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97" w:rsidRDefault="00080C97" w:rsidP="00080C97">
      <w:pPr>
        <w:shd w:val="clear" w:color="auto" w:fill="FFFFFF"/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об ин</w:t>
      </w:r>
      <w:r w:rsidR="00874D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новационной деятельности за 2017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bookmarkEnd w:id="0"/>
    </w:p>
    <w:p w:rsidR="00080C97" w:rsidRDefault="00080C97" w:rsidP="00080C97">
      <w:pPr>
        <w:shd w:val="clear" w:color="auto" w:fill="FFFFFF"/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старшего воспитателя </w:t>
      </w:r>
      <w:r w:rsidR="00874D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Горбачевой Ольги Ивановны</w:t>
      </w:r>
    </w:p>
    <w:tbl>
      <w:tblPr>
        <w:tblW w:w="1077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0"/>
        <w:gridCol w:w="7080"/>
      </w:tblGrid>
      <w:tr w:rsidR="00080C97" w:rsidTr="00080C97">
        <w:trPr>
          <w:trHeight w:val="3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40" w:lineRule="auto"/>
              <w:ind w:left="15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Информационная карта инновационной деятельности</w:t>
            </w:r>
          </w:p>
        </w:tc>
      </w:tr>
      <w:tr w:rsidR="00080C97" w:rsidTr="00080C97">
        <w:trPr>
          <w:trHeight w:val="138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40" w:lineRule="auto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Полное наименование образовательной организации (учреждения)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 w:rsidP="00874DF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="00874DF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</w:t>
            </w:r>
            <w:r w:rsidR="00EF28CA">
              <w:rPr>
                <w:rFonts w:ascii="Times New Roman" w:hAnsi="Times New Roman"/>
                <w:sz w:val="24"/>
                <w:szCs w:val="24"/>
                <w:lang w:eastAsia="ru-RU"/>
              </w:rPr>
              <w:t>№ 6</w:t>
            </w:r>
            <w:bookmarkStart w:id="1" w:name="_GoBack"/>
            <w:bookmarkEnd w:id="1"/>
            <w:r w:rsidR="00874DF8">
              <w:rPr>
                <w:rFonts w:ascii="Times New Roman" w:hAnsi="Times New Roman"/>
                <w:sz w:val="24"/>
                <w:szCs w:val="24"/>
                <w:lang w:eastAsia="ru-RU"/>
              </w:rPr>
              <w:t>»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74DF8">
              <w:rPr>
                <w:rFonts w:ascii="Times New Roman" w:hAnsi="Times New Roman"/>
                <w:sz w:val="24"/>
                <w:szCs w:val="24"/>
                <w:lang w:eastAsia="ru-RU"/>
              </w:rPr>
              <w:t>Песчаный</w:t>
            </w:r>
          </w:p>
        </w:tc>
      </w:tr>
      <w:tr w:rsidR="00080C97" w:rsidTr="00080C97">
        <w:trPr>
          <w:trHeight w:val="63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326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97" w:rsidRDefault="00874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352355</w:t>
            </w:r>
            <w:r w:rsidR="00080C9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Краснодарский край</w:t>
            </w:r>
            <w:r w:rsidR="00080C9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Тбилисский район, х</w:t>
            </w:r>
            <w:r w:rsidR="00080C9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Песчаный, ул. Первомайская, д. 51, (8-861-58)6-04-60</w:t>
            </w:r>
            <w:r w:rsidR="00080C9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9182322029</w:t>
            </w:r>
            <w:r w:rsidR="00080C9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(сот.)</w:t>
            </w:r>
          </w:p>
          <w:p w:rsidR="00874DF8" w:rsidRPr="00874DF8" w:rsidRDefault="00C11AA3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</w:rPr>
                <w:t>6-</w:t>
              </w:r>
              <w:proofErr w:type="spellStart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tbil</w:t>
              </w:r>
              <w:proofErr w:type="spellEnd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obr</w:t>
              </w:r>
              <w:proofErr w:type="spellEnd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874DF8" w:rsidRPr="00874DF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4DF8" w:rsidRPr="00874DF8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080C97" w:rsidRDefault="00C11AA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874DF8" w:rsidRPr="00874DF8">
                <w:rPr>
                  <w:rStyle w:val="a3"/>
                  <w:rFonts w:ascii="Arial" w:hAnsi="Arial" w:cs="Arial"/>
                  <w:sz w:val="28"/>
                  <w:szCs w:val="28"/>
                </w:rPr>
                <w:t>mbdouds6.pes@mail.ru</w:t>
              </w:r>
            </w:hyperlink>
          </w:p>
          <w:p w:rsidR="00874DF8" w:rsidRPr="00874DF8" w:rsidRDefault="00874DF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80C97" w:rsidTr="00080C97">
        <w:trPr>
          <w:trHeight w:val="33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40" w:lineRule="auto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Тема инновационной разработки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97" w:rsidRDefault="00080C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Сотрудничество ДОУ и семьи. </w:t>
            </w:r>
            <w:r>
              <w:rPr>
                <w:rFonts w:ascii="Times New Roman" w:hAnsi="Times New Roman"/>
                <w:sz w:val="24"/>
                <w:szCs w:val="24"/>
              </w:rPr>
              <w:t>Создание  Совета отцов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080C97" w:rsidRDefault="00080C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4"/>
                <w:szCs w:val="24"/>
                <w:lang w:eastAsia="ru-RU"/>
              </w:rPr>
            </w:pPr>
          </w:p>
        </w:tc>
      </w:tr>
      <w:tr w:rsidR="00080C97" w:rsidTr="00080C97">
        <w:trPr>
          <w:trHeight w:val="6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40" w:lineRule="auto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Автор, авторский коллектив инновационной разработки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1E1B4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Заведующий</w:t>
            </w:r>
            <w:r w:rsidR="00080C9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4DF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Суменко</w:t>
            </w:r>
            <w:proofErr w:type="spellEnd"/>
            <w:r w:rsidR="00874DF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080C97" w:rsidRDefault="00080C97" w:rsidP="00874DF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874DF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Горбачева Ольга Ивановна</w:t>
            </w:r>
          </w:p>
        </w:tc>
      </w:tr>
      <w:tr w:rsidR="00080C97" w:rsidTr="00080C97">
        <w:trPr>
          <w:trHeight w:val="850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317" w:lineRule="exact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Краткое описание инновационной разработки (актуальность, новизна, цель, задачи, ресурсы, содержание работы, полученные результаты (либо ожидаемые результаты, если только приступили к этой теме)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1E1B42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ru-RU"/>
              </w:rPr>
              <w:t>Актуальность проблемы</w:t>
            </w:r>
            <w:r w:rsidRPr="001E1B42">
              <w:rPr>
                <w:rFonts w:ascii="Times New Roman" w:hAnsi="Times New Roman"/>
                <w:b/>
                <w:i/>
                <w:sz w:val="24"/>
                <w:u w:val="single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общественной организации 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Совет отцов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направлена на укрепление семейных отношений, установление равноправия родителей в воспитании детей, формирование здоровых привычек и духовных ценностей внутри семьи. Эти проблемы </w:t>
            </w:r>
            <w:r w:rsidR="001E1B42">
              <w:rPr>
                <w:rFonts w:ascii="Times New Roman" w:hAnsi="Times New Roman"/>
                <w:sz w:val="24"/>
                <w:szCs w:val="24"/>
              </w:rPr>
              <w:t xml:space="preserve">актуальны </w:t>
            </w:r>
            <w:r>
              <w:rPr>
                <w:rFonts w:ascii="Times New Roman" w:hAnsi="Times New Roman"/>
                <w:sz w:val="24"/>
                <w:szCs w:val="24"/>
              </w:rPr>
              <w:t>в нынешнее время как никогда. Работа, бизнес, дела</w:t>
            </w:r>
            <w:r w:rsidR="001E1B42">
              <w:rPr>
                <w:rFonts w:ascii="Times New Roman" w:hAnsi="Times New Roman"/>
                <w:sz w:val="24"/>
                <w:szCs w:val="24"/>
              </w:rPr>
              <w:t>, занятость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довольно часто оттесняют в жизни современных мужчин семью на второй план. В результате ребенок редко видит отца, </w:t>
            </w:r>
            <w:r w:rsidR="001E1B42">
              <w:rPr>
                <w:rFonts w:ascii="Times New Roman" w:hAnsi="Times New Roman"/>
                <w:sz w:val="24"/>
                <w:szCs w:val="24"/>
              </w:rPr>
              <w:t>практически с ним не общается,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отец не замечает, как растет ребенок, пропуская те прекрасные моменты, ради которых, собственно, мы живем. Уважаемые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42">
              <w:rPr>
                <w:rFonts w:ascii="Times New Roman" w:hAnsi="Times New Roman"/>
                <w:sz w:val="24"/>
                <w:szCs w:val="24"/>
              </w:rPr>
              <w:t xml:space="preserve">наверное </w:t>
            </w:r>
            <w:r>
              <w:rPr>
                <w:rFonts w:ascii="Times New Roman" w:hAnsi="Times New Roman"/>
                <w:sz w:val="24"/>
                <w:szCs w:val="24"/>
              </w:rPr>
              <w:t>думают, что их семья ждет от них только заработанных денег. Но не менее важно для мам и детей непосредственное участие папы в жизни семьи</w:t>
            </w:r>
            <w:r w:rsidR="001E1B42">
              <w:rPr>
                <w:rFonts w:ascii="Times New Roman" w:hAnsi="Times New Roman"/>
                <w:sz w:val="24"/>
                <w:szCs w:val="24"/>
              </w:rPr>
              <w:t xml:space="preserve"> и их духовного обогащения</w:t>
            </w:r>
            <w:r>
              <w:rPr>
                <w:rFonts w:ascii="Times New Roman" w:hAnsi="Times New Roman"/>
                <w:sz w:val="24"/>
                <w:szCs w:val="24"/>
              </w:rPr>
              <w:t>. Совет отцов помогает установить это равновесие.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Цель проекта: 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вовлечение родителей в воспитательно-образовательны</w:t>
            </w:r>
            <w:r w:rsidR="00874DF8">
              <w:rPr>
                <w:rFonts w:ascii="Times New Roman" w:hAnsi="Times New Roman"/>
                <w:sz w:val="24"/>
                <w:lang w:eastAsia="ru-RU"/>
              </w:rPr>
              <w:t>й процесс МБДОУ «Детский сад № 6» х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="00874DF8">
              <w:rPr>
                <w:rFonts w:ascii="Times New Roman" w:hAnsi="Times New Roman"/>
                <w:sz w:val="24"/>
                <w:lang w:eastAsia="ru-RU"/>
              </w:rPr>
              <w:t>Песчаный</w:t>
            </w:r>
          </w:p>
          <w:p w:rsidR="00080C97" w:rsidRDefault="00080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повышение психолого-педагогической компетенции родителей по вопросам воспитания, обучения и развития ребенка, в том числе с ограниченными возможностями</w:t>
            </w:r>
            <w:r w:rsidR="001E1B42">
              <w:rPr>
                <w:rFonts w:ascii="Times New Roman" w:hAnsi="Times New Roman"/>
                <w:sz w:val="24"/>
                <w:szCs w:val="28"/>
              </w:rPr>
              <w:t xml:space="preserve"> (если таковые имеются)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в семье, детском саду и подготовке к школьному </w:t>
            </w:r>
            <w:r w:rsidR="00874DF8">
              <w:rPr>
                <w:rFonts w:ascii="Times New Roman" w:hAnsi="Times New Roman"/>
                <w:sz w:val="24"/>
                <w:szCs w:val="28"/>
              </w:rPr>
              <w:t xml:space="preserve">обучению. </w:t>
            </w:r>
          </w:p>
        </w:tc>
      </w:tr>
      <w:tr w:rsidR="00080C97" w:rsidTr="00080C97">
        <w:trPr>
          <w:trHeight w:val="353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97" w:rsidRDefault="00080C97">
            <w:pPr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 создания и организации деятельности Совета отцов:  </w:t>
            </w:r>
          </w:p>
          <w:p w:rsidR="00080C97" w:rsidRDefault="00080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обеспечить единство и преемственность семейного и общественного воспитания;</w:t>
            </w:r>
          </w:p>
          <w:p w:rsidR="00080C97" w:rsidRDefault="00080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оказывать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–педагогическую помощь родителям (законным представителям) для эффективного отбора содержания, средств и способов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–педагогического взаимодействия с ребенком с ОВЗ</w:t>
            </w:r>
            <w:r w:rsidR="00874DF8">
              <w:rPr>
                <w:rFonts w:ascii="Times New Roman" w:hAnsi="Times New Roman"/>
                <w:sz w:val="24"/>
                <w:szCs w:val="28"/>
              </w:rPr>
              <w:t xml:space="preserve"> (если таковые имеются)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80C97" w:rsidRDefault="00080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поддерживать всестороннее развитие личности детей.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Задачи:</w:t>
            </w:r>
          </w:p>
          <w:p w:rsidR="00080C97" w:rsidRDefault="00080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создать условия для развития детей в совместной деятельности с родителями и педагогами дошкольного образовательного учреждения, 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казывать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педагогическую помощь родителям (законным представителям детей, по вопросам воспитания, обучения, развития и оздоровления ребенка дошкольного возраста, обеспечения равных стартовых возможностей при поступлении в школу</w:t>
            </w:r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установить отношения сотрудничества между субъектами образовательного процесса: детьми, родителями, педагогами МБДОУ, с</w:t>
            </w:r>
            <w:r>
              <w:rPr>
                <w:rFonts w:ascii="Times New Roman" w:hAnsi="Times New Roman"/>
                <w:sz w:val="24"/>
                <w:szCs w:val="28"/>
              </w:rPr>
              <w:t>одействовать гармонизации детско–родительских отношений, социализации детей дошкольного возраста с ОВЗ</w:t>
            </w:r>
            <w:r w:rsidR="00874DF8">
              <w:rPr>
                <w:rFonts w:ascii="Times New Roman" w:hAnsi="Times New Roman"/>
                <w:sz w:val="24"/>
                <w:szCs w:val="28"/>
              </w:rPr>
              <w:t xml:space="preserve"> (если таковые имеются)</w:t>
            </w:r>
            <w:r w:rsidR="001E1B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74DF8">
              <w:rPr>
                <w:rFonts w:ascii="Times New Roman" w:hAnsi="Times New Roman"/>
                <w:sz w:val="24"/>
                <w:szCs w:val="28"/>
              </w:rPr>
              <w:t>и 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охваченных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приобщать родителей к участию в жизни детского сада через поиск и внедрение наиболее эффективных форм взаимодействия;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повысить уровень профессиональной компетентности педагогов ДОУ по вопросам взаимодействия с семьей;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color w:val="C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повысить уровень педагогической культуры родителей; 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пропагандировать интересный опыт семейного воспитания, лучших семейных традиций, здоровый образ жизни;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организовать мероприятия по вовлечению родителей в деятельность МБДОУ, как полноправных участников образовательного процесса;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проводить интеллектуальные игры, викторины, конкурсы, познавательно – обучающие тренинги для родителей (законных представителей).</w:t>
            </w:r>
          </w:p>
          <w:p w:rsidR="00080C97" w:rsidRDefault="00080C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пополнить ресурсную базу ДОУ.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проекта:  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данного проекта обеспечит:  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единого образовательного пространства в рамках социального партнерства ДОУ и семьи;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мотивации родителей к систематическому сотрудничеству с педагогическим коллективом ДОУ, а также  участию в образовательном процессе МБДОУ;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установление единства стремлений и взглядов на процесс воспитания  и обучения дошкольников между детским  садом, семьей и школой.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открытость и доступность деятельности ДОУ для родителей и общественности.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вариативных и альтернативных форм дошкольного образования,  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консультативного центра на базе МБДОУ для оказания консультативной  педагогической помощи родителям (законным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представителям) обеспечивающим получение детьми дошкольного образования в форме семейного образования, в муниципальном районе).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равных стартовых возможностей  детям при поступлении в школу, не охваченных дошкольным образованием.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воспитании, обучении и развитии детей.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накопление опыта работы по взаимодействию с родителями воспитанников с использованием современных форм;</w:t>
            </w:r>
          </w:p>
          <w:p w:rsidR="00080C97" w:rsidRDefault="00080C97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пакета    нормативно-правовых   документов, методических  рекомендаций  и т.д.</w:t>
            </w:r>
          </w:p>
          <w:p w:rsidR="00080C97" w:rsidRDefault="00080C97" w:rsidP="00EF28CA">
            <w:pPr>
              <w:pStyle w:val="a4"/>
              <w:spacing w:line="276" w:lineRule="auto"/>
              <w:ind w:firstLine="279"/>
              <w:jc w:val="both"/>
              <w:rPr>
                <w:rFonts w:ascii="Times New Roman" w:hAnsi="Times New Roman"/>
                <w:bCs/>
                <w:i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Перспектива дальнейшего развития проекта: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</w:t>
            </w:r>
            <w:r w:rsidR="00EF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 МБДОУ</w:t>
            </w:r>
            <w:r w:rsidR="00874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№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74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F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данному проекту может быть рекомендован для работы в дошкольных образовательных учреждениях муниципалитета.</w:t>
            </w:r>
          </w:p>
        </w:tc>
      </w:tr>
      <w:tr w:rsidR="00080C97" w:rsidTr="00080C97">
        <w:trPr>
          <w:trHeight w:val="424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312" w:lineRule="exact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Сведения о распространении инновационного опыта:</w:t>
            </w:r>
          </w:p>
          <w:p w:rsidR="00080C97" w:rsidRDefault="00080C97" w:rsidP="00E632B2">
            <w:pPr>
              <w:numPr>
                <w:ilvl w:val="0"/>
                <w:numId w:val="1"/>
              </w:numPr>
              <w:tabs>
                <w:tab w:val="left" w:pos="274"/>
              </w:tabs>
              <w:spacing w:after="0" w:line="312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  <w:p w:rsidR="00080C97" w:rsidRDefault="00080C97" w:rsidP="00E632B2">
            <w:pPr>
              <w:numPr>
                <w:ilvl w:val="0"/>
                <w:numId w:val="1"/>
              </w:numPr>
              <w:tabs>
                <w:tab w:val="left" w:pos="274"/>
              </w:tabs>
              <w:spacing w:after="0" w:line="312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открытые уроки по инновационной деятельности на уровне муниципального района и республики:</w:t>
            </w:r>
          </w:p>
          <w:p w:rsidR="00080C97" w:rsidRDefault="00080C97">
            <w:pPr>
              <w:spacing w:after="0" w:line="312" w:lineRule="exac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-участие в конкурсах, семинарах по инновационному направлению деятельности;</w:t>
            </w:r>
          </w:p>
          <w:p w:rsidR="00080C97" w:rsidRDefault="00080C97">
            <w:pPr>
              <w:spacing w:after="0" w:line="312" w:lineRule="exact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-печатные работы за отчетный период и др.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Работа только началась.</w:t>
            </w:r>
          </w:p>
        </w:tc>
      </w:tr>
      <w:tr w:rsidR="00080C97" w:rsidTr="00080C97">
        <w:trPr>
          <w:trHeight w:val="325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274" w:lineRule="exact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Сведения, подтверждающие эффективность инновационной разработки (положительная динамики):</w:t>
            </w:r>
          </w:p>
          <w:p w:rsidR="00080C97" w:rsidRDefault="00080C97" w:rsidP="00E632B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4" w:lineRule="exact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конкурсное движение, участие в олимпиадах, смотрах, конкурсов обучающихся (муниципальный, республиканский всероссийский уровень):</w:t>
            </w:r>
          </w:p>
          <w:p w:rsidR="00080C97" w:rsidRDefault="00080C97" w:rsidP="00E632B2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293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качество образования 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высокобалльники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); -др.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97" w:rsidRDefault="00080C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080C97" w:rsidTr="00080C97">
        <w:trPr>
          <w:trHeight w:val="21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C97" w:rsidRDefault="00080C97">
            <w:pPr>
              <w:spacing w:after="0" w:line="317" w:lineRule="exact"/>
              <w:ind w:left="14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Форма представления инновационной деятельности (указать одну из предложенных):</w:t>
            </w:r>
          </w:p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«Мастер-класс» учителя по инновационной деятельности в рамках программы ПК;</w:t>
            </w:r>
          </w:p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семинар-практикум для слушателей программы ПК (на базе 00);</w:t>
            </w:r>
          </w:p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элективный курс в рамках заявленной темы;</w:t>
            </w:r>
          </w:p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открытый урок по инновационной деятельности на уровне муниципального района, республики;</w:t>
            </w:r>
          </w:p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печатные работы:</w:t>
            </w:r>
          </w:p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270"/>
              </w:tabs>
              <w:spacing w:after="30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разработки (контрольно-измерительные материалы и др.)</w:t>
            </w:r>
          </w:p>
          <w:p w:rsidR="00080C97" w:rsidRDefault="00080C97">
            <w:pPr>
              <w:spacing w:before="300" w:after="0" w:line="322" w:lineRule="exact"/>
              <w:ind w:left="140" w:right="146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Отчет об инновационной деятельности должен содержать текстовый материал, а также видео и фотоматериалы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97" w:rsidRDefault="00080C97" w:rsidP="00E632B2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317" w:lineRule="exact"/>
              <w:ind w:left="1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семинар-практикум  (на базе 00);</w:t>
            </w:r>
          </w:p>
          <w:p w:rsidR="00080C97" w:rsidRDefault="00080C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</w:tbl>
    <w:p w:rsidR="00CF3E86" w:rsidRDefault="00CF3E86"/>
    <w:sectPr w:rsidR="00CF3E86" w:rsidSect="00080C9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9C9250"/>
    <w:lvl w:ilvl="0" w:tplc="000F4241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43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44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45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46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47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4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49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000F424B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4C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4D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4E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4F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50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51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5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000F4254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55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56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57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5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59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5A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5B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9E"/>
    <w:rsid w:val="00080C97"/>
    <w:rsid w:val="001E1B42"/>
    <w:rsid w:val="00874DF8"/>
    <w:rsid w:val="00C11AA3"/>
    <w:rsid w:val="00CF3E86"/>
    <w:rsid w:val="00DD3A9E"/>
    <w:rsid w:val="00E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C97"/>
    <w:rPr>
      <w:color w:val="0000FF" w:themeColor="hyperlink"/>
      <w:u w:val="single"/>
    </w:rPr>
  </w:style>
  <w:style w:type="paragraph" w:styleId="a4">
    <w:name w:val="No Spacing"/>
    <w:uiPriority w:val="1"/>
    <w:qFormat/>
    <w:rsid w:val="00080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grigorew.ru%2Fsovet-ot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ds6.pes@mail.ru" TargetMode="External"/><Relationship Id="rId5" Type="http://schemas.openxmlformats.org/officeDocument/2006/relationships/hyperlink" Target="http://ds6-tbil.obr2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ho</cp:lastModifiedBy>
  <cp:revision>6</cp:revision>
  <cp:lastPrinted>2017-12-12T07:45:00Z</cp:lastPrinted>
  <dcterms:created xsi:type="dcterms:W3CDTF">2016-12-04T06:09:00Z</dcterms:created>
  <dcterms:modified xsi:type="dcterms:W3CDTF">2017-12-12T07:45:00Z</dcterms:modified>
</cp:coreProperties>
</file>