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201" w:rsidRPr="005B1201" w:rsidRDefault="005B1201" w:rsidP="005B1201">
      <w:pPr>
        <w:shd w:val="clear" w:color="auto" w:fill="FFFFFF"/>
        <w:spacing w:after="0" w:line="240" w:lineRule="auto"/>
        <w:textAlignment w:val="baseline"/>
        <w:rPr>
          <w:rFonts w:ascii="Arial" w:eastAsia="Times New Roman" w:hAnsi="Arial" w:cs="Arial"/>
          <w:color w:val="383E44"/>
          <w:sz w:val="18"/>
          <w:szCs w:val="18"/>
        </w:rPr>
      </w:pPr>
      <w:r w:rsidRPr="005B1201">
        <w:rPr>
          <w:rFonts w:ascii="inherit" w:eastAsia="Times New Roman" w:hAnsi="inherit" w:cs="Arial"/>
          <w:b/>
          <w:bCs/>
          <w:color w:val="383E44"/>
          <w:sz w:val="18"/>
          <w:szCs w:val="18"/>
          <w:bdr w:val="none" w:sz="0" w:space="0" w:color="auto" w:frame="1"/>
        </w:rPr>
        <w:t>ФЕДЕРАЛЬНЫЙ ГОСУДАРСТВЕННЫЙ ОБРАЗОВАТЕЛЬНЫЙ СТАНДАРТ СРЕДНЕГО (ПОЛНОГО) ОБЩЕГО ОБРАЗОВАНИЯ</w:t>
      </w:r>
    </w:p>
    <w:p w:rsidR="005B1201" w:rsidRPr="005B1201" w:rsidRDefault="005B1201" w:rsidP="005B1201">
      <w:pPr>
        <w:shd w:val="clear" w:color="auto" w:fill="FFFFFF"/>
        <w:spacing w:after="0" w:line="240" w:lineRule="auto"/>
        <w:textAlignment w:val="baseline"/>
        <w:rPr>
          <w:rFonts w:ascii="Arial" w:eastAsia="Times New Roman" w:hAnsi="Arial" w:cs="Arial"/>
          <w:color w:val="383E44"/>
          <w:sz w:val="18"/>
          <w:szCs w:val="18"/>
        </w:rPr>
      </w:pPr>
      <w:r w:rsidRPr="005B1201">
        <w:rPr>
          <w:rFonts w:ascii="inherit" w:eastAsia="Times New Roman" w:hAnsi="inherit" w:cs="Arial"/>
          <w:i/>
          <w:iCs/>
          <w:color w:val="383E44"/>
          <w:sz w:val="18"/>
          <w:szCs w:val="18"/>
          <w:bdr w:val="none" w:sz="0" w:space="0" w:color="auto" w:frame="1"/>
        </w:rPr>
        <w:t>(утвержден приказом Минобрнауки России</w:t>
      </w:r>
      <w:r w:rsidRPr="005B1201">
        <w:rPr>
          <w:rFonts w:ascii="inherit" w:eastAsia="Times New Roman" w:hAnsi="inherit" w:cs="Arial"/>
          <w:i/>
          <w:iCs/>
          <w:color w:val="383E44"/>
          <w:sz w:val="18"/>
        </w:rPr>
        <w:t> </w:t>
      </w:r>
      <w:hyperlink r:id="rId4" w:history="1">
        <w:r w:rsidRPr="005B1201">
          <w:rPr>
            <w:rFonts w:ascii="inherit" w:eastAsia="Times New Roman" w:hAnsi="inherit" w:cs="Arial"/>
            <w:i/>
            <w:iCs/>
            <w:color w:val="319ED6"/>
            <w:sz w:val="18"/>
          </w:rPr>
          <w:t>от 17 мая 2012 г. № 413</w:t>
        </w:r>
      </w:hyperlink>
      <w:r w:rsidRPr="005B1201">
        <w:rPr>
          <w:rFonts w:ascii="inherit" w:eastAsia="Times New Roman" w:hAnsi="inherit" w:cs="Arial"/>
          <w:i/>
          <w:iCs/>
          <w:color w:val="383E44"/>
          <w:sz w:val="18"/>
          <w:szCs w:val="18"/>
          <w:bdr w:val="none" w:sz="0" w:space="0" w:color="auto" w:frame="1"/>
        </w:rPr>
        <w:t>)</w:t>
      </w:r>
    </w:p>
    <w:p w:rsidR="005B1201" w:rsidRPr="005B1201" w:rsidRDefault="005B1201" w:rsidP="005B1201">
      <w:pPr>
        <w:shd w:val="clear" w:color="auto" w:fill="FFFFFF"/>
        <w:spacing w:after="0" w:line="240" w:lineRule="auto"/>
        <w:textAlignment w:val="baseline"/>
        <w:rPr>
          <w:rFonts w:ascii="Arial" w:eastAsia="Times New Roman" w:hAnsi="Arial" w:cs="Arial"/>
          <w:color w:val="383E44"/>
          <w:sz w:val="18"/>
          <w:szCs w:val="18"/>
        </w:rPr>
      </w:pPr>
      <w:r w:rsidRPr="005B1201">
        <w:rPr>
          <w:rFonts w:ascii="inherit" w:eastAsia="Times New Roman" w:hAnsi="inherit" w:cs="Arial"/>
          <w:b/>
          <w:bCs/>
          <w:color w:val="383E44"/>
          <w:sz w:val="18"/>
          <w:szCs w:val="18"/>
          <w:bdr w:val="none" w:sz="0" w:space="0" w:color="auto" w:frame="1"/>
        </w:rPr>
        <w:t>I. Общие положения</w:t>
      </w:r>
    </w:p>
    <w:p w:rsidR="005B1201" w:rsidRPr="005B1201" w:rsidRDefault="005B1201" w:rsidP="005B1201">
      <w:pPr>
        <w:shd w:val="clear" w:color="auto" w:fill="FFFFFF"/>
        <w:spacing w:after="0"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 Федеральный государственный образовательный стандарт среднего (полного)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(полного) общего образования (далее – основной образовательной программы) образовательными учреждениями, имеющими государственную аккредитацию</w:t>
      </w:r>
      <w:hyperlink r:id="rId5" w:anchor="_ftn1" w:history="1">
        <w:r w:rsidRPr="005B1201">
          <w:rPr>
            <w:rFonts w:ascii="inherit" w:eastAsia="Times New Roman" w:hAnsi="inherit" w:cs="Arial"/>
            <w:color w:val="319ED6"/>
            <w:sz w:val="18"/>
          </w:rPr>
          <w:t>[1]</w:t>
        </w:r>
      </w:hyperlink>
      <w:r w:rsidRPr="005B1201">
        <w:rPr>
          <w:rFonts w:ascii="Arial" w:eastAsia="Times New Roman" w:hAnsi="Arial" w:cs="Arial"/>
          <w:color w:val="383E44"/>
          <w:sz w:val="18"/>
          <w:szCs w:val="18"/>
        </w:rPr>
        <w:t>.</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Стандарт включает в себя требования: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к результатам освоения основной образовательной программы;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к структуре основной образовательной программы, в том числе требования к соотношению частей основной образовательной программы и их объёму, а также к соотношению обязательной части основной образовательной программы и части, формируемой участниками образовательного процесса;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к условиям реализации основной образовательной программы, в том числе кадровым, финансовым, материально-техническим и иным условиям.</w:t>
      </w:r>
    </w:p>
    <w:p w:rsidR="005B1201" w:rsidRPr="005B1201" w:rsidRDefault="005B1201" w:rsidP="005B1201">
      <w:pPr>
        <w:shd w:val="clear" w:color="auto" w:fill="FFFFFF"/>
        <w:spacing w:after="0"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на ступени среднего (полного) общего образования, включая образовательные потребности обучающихся с ограниченными возможностями здоровья</w:t>
      </w:r>
      <w:hyperlink r:id="rId6" w:anchor="_ftn2" w:history="1">
        <w:r w:rsidRPr="005B1201">
          <w:rPr>
            <w:rFonts w:ascii="inherit" w:eastAsia="Times New Roman" w:hAnsi="inherit" w:cs="Arial"/>
            <w:color w:val="319ED6"/>
            <w:sz w:val="18"/>
          </w:rPr>
          <w:t>[2]</w:t>
        </w:r>
      </w:hyperlink>
      <w:r w:rsidRPr="005B1201">
        <w:rPr>
          <w:rFonts w:ascii="Arial" w:eastAsia="Times New Roman" w:hAnsi="Arial" w:cs="Arial"/>
          <w:color w:val="383E44"/>
          <w:sz w:val="18"/>
        </w:rPr>
        <w:t> </w:t>
      </w:r>
      <w:r w:rsidRPr="005B1201">
        <w:rPr>
          <w:rFonts w:ascii="Arial" w:eastAsia="Times New Roman" w:hAnsi="Arial" w:cs="Arial"/>
          <w:color w:val="383E44"/>
          <w:sz w:val="18"/>
          <w:szCs w:val="18"/>
        </w:rPr>
        <w:t> и инвалидов, а также значимость данной ступени общего образования для продолжения обучения в образовательных учреждениях профессионального образования, профессиональной деятельности и успешной социализации.</w:t>
      </w:r>
    </w:p>
    <w:p w:rsidR="005B1201" w:rsidRPr="005B1201" w:rsidRDefault="005B1201" w:rsidP="005B1201">
      <w:pPr>
        <w:shd w:val="clear" w:color="auto" w:fill="FFFFFF"/>
        <w:spacing w:after="0"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2. Стандарт разработан на основе Конституции Российской Федерации</w:t>
      </w:r>
      <w:hyperlink r:id="rId7" w:anchor="_ftn3" w:history="1">
        <w:r w:rsidRPr="005B1201">
          <w:rPr>
            <w:rFonts w:ascii="inherit" w:eastAsia="Times New Roman" w:hAnsi="inherit" w:cs="Arial"/>
            <w:color w:val="319ED6"/>
            <w:sz w:val="18"/>
          </w:rPr>
          <w:t>[3]</w:t>
        </w:r>
      </w:hyperlink>
      <w:r w:rsidRPr="005B1201">
        <w:rPr>
          <w:rFonts w:ascii="Arial" w:eastAsia="Times New Roman" w:hAnsi="Arial" w:cs="Arial"/>
          <w:color w:val="383E44"/>
          <w:sz w:val="18"/>
          <w:szCs w:val="18"/>
        </w:rPr>
        <w:t>, а также Конвенции ООН о правах ребенка</w:t>
      </w:r>
      <w:hyperlink r:id="rId8" w:anchor="_ftn4" w:history="1">
        <w:r w:rsidRPr="005B1201">
          <w:rPr>
            <w:rFonts w:ascii="inherit" w:eastAsia="Times New Roman" w:hAnsi="inherit" w:cs="Arial"/>
            <w:color w:val="319ED6"/>
            <w:sz w:val="18"/>
          </w:rPr>
          <w:t>[4]</w:t>
        </w:r>
      </w:hyperlink>
      <w:r w:rsidRPr="005B1201">
        <w:rPr>
          <w:rFonts w:ascii="Arial" w:eastAsia="Times New Roman" w:hAnsi="Arial" w:cs="Arial"/>
          <w:color w:val="383E44"/>
          <w:sz w:val="18"/>
          <w:szCs w:val="18"/>
        </w:rPr>
        <w:t>, учитывает региональные, национальные и этнокультурные потребности народов Российской Федерации.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3. Стандарт направлен на обеспечение:</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формирования российской гражданской идентичности обучающихся;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равных возможностей получения качественного среднего (полного) общего образования;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реализации бесплатного образования на ступени среднего (полного)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преемственности основных образовательных программ начального общего, основного общего, среднего (полного) общего, профессионального образования;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развития государственно-общественного управления в образовании;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формирования основ оценки результатов освоения обучающимися основной образовательной программы, деятельности педагогических работников, образовательных учреждений;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lastRenderedPageBreak/>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4. Методологической основой Стандарта является системно-деятельностный подход, который обеспечивает:</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формирование готовности обучающихся к саморазвитию и непрерывному образованию;</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проектирование и конструирование развивающей образовательной среды образовательного учреждения;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активную учебно-познавательную деятельность обучающихся;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построение образовательного процесса с учётом индивидуальных, возрастных, психологических, физиологических особенностей и  здоровья обучающихся.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Стандарт является основой для: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разработки примерных основных образовательных программ среднего (полного) общего образования;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разработки программ учебных предметов, курсов, учебной литературы, контрольно-измерительных материалов;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организации образовательного процесса в образовательных учреждениях, реализующих основную образовательную программу, независимо от их организационно-правовых форм и подчиненности;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разработки нормативов финансового обеспечения образовательной деятельности образовательных учреждений, реализующих основную образовательную программу, формирования государственного (муниципального) задания для образовательного учреждения;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осуществления контроля и надзора за соблюдением законодательства Российской Федерации в области образования;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проведения государственной (итоговой) и промежуточной аттестации обучающихся;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построения системы внутреннего мониторинга качества образования в образовательном учреждении;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организации деятельности работы методических служб;</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аттестации педагогических работников и административно-управленческого персонала государственных и муниципальных образовательных учреждений;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организации подготовки, профессиональной переподготовки и повышения квалификации работников образования.</w:t>
      </w:r>
    </w:p>
    <w:p w:rsidR="005B1201" w:rsidRPr="005B1201" w:rsidRDefault="005B1201" w:rsidP="005B1201">
      <w:pPr>
        <w:shd w:val="clear" w:color="auto" w:fill="FFFFFF"/>
        <w:spacing w:after="0"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5. Стандарт ориентирован на становление личностных характеристик</w:t>
      </w:r>
      <w:r w:rsidRPr="005B1201">
        <w:rPr>
          <w:rFonts w:ascii="inherit" w:eastAsia="Times New Roman" w:hAnsi="inherit" w:cs="Arial"/>
          <w:i/>
          <w:iCs/>
          <w:color w:val="383E44"/>
          <w:sz w:val="18"/>
        </w:rPr>
        <w:t> </w:t>
      </w:r>
      <w:r w:rsidRPr="005B1201">
        <w:rPr>
          <w:rFonts w:ascii="Arial" w:eastAsia="Times New Roman" w:hAnsi="Arial" w:cs="Arial"/>
          <w:color w:val="383E44"/>
          <w:sz w:val="18"/>
          <w:szCs w:val="18"/>
        </w:rPr>
        <w:t>выпускника («портрет выпускника школы»):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любящий свой край и свою Родину, уважающий свой народ, его культуру и духовные традиции;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владеющий основами научных методов познания окружающего мира;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мотивированный на творчество и инновационную деятельность;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готовый к сотрудничеству, способный осуществлять учебно-исследовательскую, проектную и информационно-познавательную деятельность;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lastRenderedPageBreak/>
        <w:t>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уважающий мнение других людей, умеющий вести конструктивный диалог, достигать взаимопонимания и успешно взаимодействовать;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осознанно выполняющий и пропагандирующий правила здорового, безопасного и экологически целесообразного образа жизни;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подготовленный к осознанному выбору профессии, понимающий значение профессиональной деятельности для человека и общества;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мотивированный на образование и самообразование в течение всей своей жизни.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 </w:t>
      </w:r>
    </w:p>
    <w:p w:rsidR="005B1201" w:rsidRPr="005B1201" w:rsidRDefault="005B1201" w:rsidP="005B1201">
      <w:pPr>
        <w:shd w:val="clear" w:color="auto" w:fill="FFFFFF"/>
        <w:spacing w:after="0" w:line="240" w:lineRule="auto"/>
        <w:textAlignment w:val="baseline"/>
        <w:rPr>
          <w:rFonts w:ascii="Arial" w:eastAsia="Times New Roman" w:hAnsi="Arial" w:cs="Arial"/>
          <w:color w:val="383E44"/>
          <w:sz w:val="18"/>
          <w:szCs w:val="18"/>
        </w:rPr>
      </w:pPr>
      <w:r w:rsidRPr="005B1201">
        <w:rPr>
          <w:rFonts w:ascii="inherit" w:eastAsia="Times New Roman" w:hAnsi="inherit" w:cs="Arial"/>
          <w:b/>
          <w:bCs/>
          <w:color w:val="383E44"/>
          <w:sz w:val="18"/>
          <w:szCs w:val="18"/>
          <w:bdr w:val="none" w:sz="0" w:space="0" w:color="auto" w:frame="1"/>
        </w:rPr>
        <w:t>II. Требования к результатам освоения основной образовательной программы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6. Стандарт устанавливает требования к результатам освоения обучающимися основной образовательной программы: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7. Личностные результаты освоения основной образовательной программы должны отражать: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3) готовность к служению Отечеству, его защите;</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lastRenderedPageBreak/>
        <w:t>6)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8) нравственное сознание и поведение на основе усвоения общечеловеческих ценностей;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10) эстетическое отношение к миру, включая эстетику быта, научного и технического творчества, спорта, общественных отношений;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15) ответственное отношение к созданию семьи на основе осознанного принятия ценностей семейной жизни. </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8. Метапредметные результаты освоения основной образовательной программы должны отражать:</w:t>
      </w:r>
    </w:p>
    <w:p w:rsidR="005B1201" w:rsidRPr="005B1201" w:rsidRDefault="005B1201" w:rsidP="005B1201">
      <w:pPr>
        <w:shd w:val="clear" w:color="auto" w:fill="FFFFFF"/>
        <w:spacing w:after="0"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w:t>
      </w:r>
      <w:r w:rsidRPr="005B1201">
        <w:rPr>
          <w:rFonts w:ascii="inherit" w:eastAsia="Times New Roman" w:hAnsi="inherit" w:cs="Arial"/>
          <w:b/>
          <w:bCs/>
          <w:color w:val="383E44"/>
          <w:sz w:val="18"/>
        </w:rPr>
        <w:t> </w:t>
      </w:r>
      <w:r w:rsidRPr="005B1201">
        <w:rPr>
          <w:rFonts w:ascii="Arial" w:eastAsia="Times New Roman" w:hAnsi="Arial" w:cs="Arial"/>
          <w:color w:val="383E44"/>
          <w:sz w:val="18"/>
          <w:szCs w:val="18"/>
        </w:rPr>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6) умение определять назначение и функции различных социальных институтов;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7) умение самостоятельно оценивать и принимать решения, определяющие стратегию поведения, с учётом гражданских и нравственных ценностей;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8) владение языковыми средствами – умение ясно, логично и точно излагать свою точку зрения, использовать адекватные языковые средства;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lastRenderedPageBreak/>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9.1. Филология и иностранные языки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Изучение предметных областей «Филология» и «Иностранные языки» должно обеспечить: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способность свободно общаться в различных формах и на разные темы;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свободное использование словарного запаса;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сформированность устойчивого интереса к чтению как средству познания других культур, уважительного отношения к ним;</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сформированность навыков различных видов анализа литературных произведений.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9.1.1. Предметные результаты изучения предметной области «Филология» включают предметные результаты изучения учебных предметов: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 сформированность понятий о нормах русского, родного (нерусского) литературного языка и применение знаний о них в речевой практике;</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2) владение навыками самоанализа и самооценки на основе наблюдений за собственной речью;</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3) владение умением анализировать текст с точки зрения наличия в нём явной и скрытой, основной и второстепенной информации;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lastRenderedPageBreak/>
        <w:t>4) владение умением представлять тексты в виде тезисов, конспектов, аннотаций, рефератов, сочинений различных жанров;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6) сформированность представлений об изобразительно-выразительных возможностях русского, родного (нерусского) языка;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8)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9) владение навыками анализа художественных произведений с 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10) сформированность представлений о системе стилей языка художественной литературы.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 сформированность представлений о лингвистике как части общечеловеческого гуманитарного знания;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2) сформированность представлений о языке как многофункциональной развивающейся системе, о стилистических ресурсах языка;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3) владение знаниями о языковой норме, её функциях и вариантах, о нормах речевого поведения в различных сферах и ситуациях общения;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5) сформированность умений лингвистического анализа текстов разной функционально-стилевой и жанровой принадлежности;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6) владение различными приёмами редактирования текстов;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9) владение навыками комплексного филологического анализа художественного текста;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11) владение начальными навыками литературоведческого исследования историко - и теоретико-литературного характера;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13) сформированность представлений о принципах основных направлений литературной критики.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lastRenderedPageBreak/>
        <w:t>9.1.2. Предметные результаты изучения предметной области «Иностранные языки» включают предметные результаты изучения учебных предметов: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5B1201" w:rsidRPr="005B1201" w:rsidRDefault="005B1201" w:rsidP="005B1201">
      <w:pPr>
        <w:shd w:val="clear" w:color="auto" w:fill="FFFFFF"/>
        <w:spacing w:after="0"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3) достижение порогового уровня</w:t>
      </w:r>
      <w:r w:rsidRPr="005B1201">
        <w:rPr>
          <w:rFonts w:ascii="inherit" w:eastAsia="Times New Roman" w:hAnsi="inherit" w:cs="Arial"/>
          <w:i/>
          <w:iCs/>
          <w:color w:val="383E44"/>
          <w:sz w:val="18"/>
        </w:rPr>
        <w:t> </w:t>
      </w:r>
      <w:r w:rsidRPr="005B1201">
        <w:rPr>
          <w:rFonts w:ascii="Arial" w:eastAsia="Times New Roman" w:hAnsi="Arial" w:cs="Arial"/>
          <w:color w:val="383E44"/>
          <w:sz w:val="18"/>
          <w:szCs w:val="18"/>
        </w:rPr>
        <w:t>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 достижение уровня владения иностранным языком, превышающего пороговый, достаточного для делового общения в рамках выбранного профиля;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2) сформированность умения перевода с иностранного языка на русский при работе с несложными текстами в русле выбранного профиля;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9.2. Общественные науки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Изучение предметной области «Общественные науки» должно обеспечить: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закреплённым Конституцией Российской Федерации;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понимание роли России в многообразном, быстро меняющемся глобальном мире;</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формирование целостного восприятия всего спектра природных, экономических, социальных реалий;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нём, с целью проверки гипотез и интерпретации данных различных источников;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владение знаниями о многообразии взглядов и теорий по тематике общественных наук.</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Предметные результаты изучения предметной области «Общественные науки» включают предметные результаты изучения учебных предметов: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«История» (базовый уровень) – требования к предметным результатам освоения базового курса истории должны отражать: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lastRenderedPageBreak/>
        <w:t>1) сформированность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3) сформированность умений применять исторические знания в профессиональной и общественной деятельности, поликультурном общении;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4) владение навыками проектной деятельности и исторической реконструкции с привлечением различных источников;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5) сформированность умений вести диалог, обосновывать свою точку зрения в дискуссии по исторической тематике.</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 сформированность знаний о месте и роли исторической науки в системе научных дисциплин, представлений об историографии;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2) владение системными историческими знаниями, понимание места и роли России в мировой истории;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3) владение приёмами работы с историческими источниками, умениями самостоятельно анализировать документальную базу по исторической тематике;</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4) сформированность умений оценивать различные исторические версии.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 сформированность знаний об обществе как целостной развивающейся системе в единстве и взаимодействии его основных сфер и институтов;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2) владение базовым понятийным аппаратом социальных наук;</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3) владение умениями выявлять причинно-следственные, функциональные, иерархические и другие связи социальных объектов и процессов;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4) сформированность представлений об основных тенденциях и возможных перспективах развития мирового сообщества в глобальном мире;</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5) сформированность представлений о методах познания социальных явлений и процессов;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6) владение умениями применять полученные знания в повседневной жизни, прогнозировать последствия принимаемых решений;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«География» (базовый уровень) – требования к предметным результатам освоения базового курса географии должны отражать: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 владение представлениями о современной географической науке, её участии в решении важнейших проблем человечества;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lastRenderedPageBreak/>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6) владение умениями географического анализа и интерпретации разнообразной информации;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«География» (углубленный уровень )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6) владение умениями работать с геоинформационными системами;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«Экономика» (базовый уровень) – требования к предметным результатам освоения базового курса экономики должны отражать: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lastRenderedPageBreak/>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заёмщика, акционера, наёмного работника, работодателя, налогоплательщика);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 сформированность представлений об экономической науке как системе теоретических и прикладных наук; особенностях её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3) владение приёмами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«Право» (базовый уровень) – требования к предметным результатам освоения базового курса права должны отражать: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 сформированность представлений о понятии государства, его функциях, механизме и формах;</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2) владение знаниями о понятии права, источниках и нормах права, законности, правоотношениях;</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3) владение знаниями о правонарушениях и юридической ответственности;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6) сформированность основ правового мышления;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lastRenderedPageBreak/>
        <w:t>7) сформированность знаний об основах административного, гражданского, трудового, уголовного права;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8) понимание юридической деятельности; ознакомление со спецификой основных юридических профессий;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 сформированность представлений о роли и значении права как важнейшего социального регулятора и элемента культуры общества;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2) владение знаниями об основных правовых принципах, действующих в демократическом обществе;</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3) сформированность представлений о системе и структуре права, правоотношениях, правонарушениях и юридической ответственности;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4) владение знаниями о российской правовой системе, особенностях её развития;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8) понимание юридической деятельности как формы реализации права; ознакомление со спецификой основных юридических профессий;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3) сформированность взгляда на современный мир с точки зрения интересов России, понимания её прошлого и настоящего;</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lastRenderedPageBreak/>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её основе вариантов дальнейшего развития России.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9.3. Математика и информатика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Изучение предметной области «Математика и информатика» должно обеспечить: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сформированность представлений о социальных, культурных и исторических факторах становления математики и информатики;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сформированность основ логического, алгоритмического и математического мышления;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сформированность умений применять полученные знания при решении различных задач;</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принятие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Предметные результаты изучения предметной области «Математика и информатика» включают предметные результаты изучения учебных предметов: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3) владение методами доказательств и алгоритмов решения; умение их применять, проводить доказательные рассуждения в ходе решения задач;</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5) сформированность представлений об основных понятиях, идеях и методах математического анализа;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lastRenderedPageBreak/>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8) владение навыками использования готовых компьютерных программ при решении задач.</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3) сформированность умений моделировать реальные ситуации, исследовать построенные модели, интерпретировать полученный результат;</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«Информатика» (базовый уровень) – требования к предметным результатам освоения базового курса информатики должны отражать: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 сформированность представлений о роли информации и связанных с ней процессов в окружающем мире;</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2) владение навыками алгоритмического мышления и понимание необходимости формального описания алгоритмов;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6) владение компьютерными средствами представления и анализа данных;</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lastRenderedPageBreak/>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 владение системой базовых знаний, отражающих вклад информатики в формирование современной научной картины мира;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надёжного функционирования средств ИКТ;</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8) владение основными сведениями о базах данных, их структуре, средствах создания и работы с ними;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9.4. Естественные науки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Изучение предметной области «Естественные науки» должно обеспечить: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сформированность основ целостной научной картины мира;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сформированность умений анализировать, оценивать, проверять на достоверность и обобщать научную информацию;</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lastRenderedPageBreak/>
        <w:t>Предметные результаты изучения предметной области «Естественные науки» включают предметные результаты изучения учебных предметов: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«Физика» (базовый уровень) – требования к предметным результатам освоения базового курса физики должны отражать: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4) сформированность умения решать физические задачи;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6) сформированность собственной позиции по отношению к физической информации, получаемой из разных источников.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«Химия» (базовый уровень) – требования к предметным результатам освоения базового курса химии должны отражать: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4) сформированность умения давать количественные оценки и проводить расчёты по химическим формулам и уравнениям;</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lastRenderedPageBreak/>
        <w:t>5) владение правилами техники безопасности при использовании химических веществ;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6) сформированность собственной позиции по отношению к химической информации, получаемой из разных источников.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 сформированность системы знаний об общих химических закономерностях, законах, теориях;</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«Биология» (базовый уровень) – требования к предметным результатам освоения базового курса биологии должны отражать: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4) сформированность умений объяснять результаты биологических экспериментов, решать элементарные биологические задачи;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 сформированность системы знаний об общих биологических закономерностях, законах, теориях;</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lastRenderedPageBreak/>
        <w:t>5) сформированность убеждённости в необходимости соблюдения этических норм и экологических требований при проведении биологических исследований.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4) сформированность представлений о научном методе познания природы и средствах изучения мегамира, макромира и микромира; владение приёмами естественно-научных наблюдений, опытов исследований и оценки достоверности полученных результатов;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определённой системой ценностей.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9.5. Физическая культура, экология и основы безопасности жизнедеятельности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Изучение учебных предметов «Физическая культура», «Экология» и «Основы безопасности жизнедеятельности» должно обеспечить: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сформированность экологического мышления, навыков здорового, безопасного и экологически целесооборазного образа жизни, понимание рисков и угроз современного мира;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знание правил и владение навыками поведения в опасных и чрезвычайных ситуациях природного, социального и техногенного характера;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умение действовать индивидуально и в группе в опасных и чрезвычайных ситуациях.</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«Физическая культура» (базовый уровень) – требования к предметным результатам освоения базового курса физической культуры должны отражать: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lastRenderedPageBreak/>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5) 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«Экология» (базовый уровень) – требования к предметным результатам освоения интегрированного учебного предмета «Экология» должны отражать: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«человек–общество–природа»;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2) сформированность экологического мышления и способности учитывать и оценивать экологические последствия в разных сферах деятельности;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3) владение умениями применять экологические знания в жизненных ситуациях, связанных с выполнением типичных социальных ролей;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2) знание основ государственной системы, российского законодательства, направленных на защиту населения от внешних и внутренних угроз;</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5) знание распространённых опасных и чрезвычайных ситуаций природного, техногенного и социального характера;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6) знание факторов, пагубно влияющих на здоровье человека, исключение из своей жизни вредных привычек (курения, пьянства и т. д.);</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7) знание основных мер защиты (в том числе в области гражданской обороны) и правил поведения в условиях опасных и чрезвычайных ситуаций;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lastRenderedPageBreak/>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10. Учебные предметы, курсы по выбору обучающихся, предлагаемые образовательным учреждением, в том числе учитывающие специфику и возможности образовательного учреждения.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Изучение дополнительных учебных предметов, курсов по выбору обучающихся должно обеспечить: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удовлетворение индивидуальных запросов обучающихся;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общеобразовательную, общекультурную составляющую данной ступени общего образования;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развитие личности обучающихся, их познавательных интересов, интеллектуальной и ценностно-смысловой сферы;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развитие навыков самообразования и самопроектирования;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углубление, расширение и систематизацию знаний в выбранной области научного знания или вида деятельности;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совершенствование имеющегося и приобретение нового опыта познавательной деятельности, профессионального самоопределения обучающихся.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Результаты изучения дополнительных учебных предметов, курсов по выбору обучающихся должны отражать: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2) овладение систематическими знаниями и приобретение опыта осуществления целесообразной и результативной деятельности;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4) обеспечение академической мобильности и (или) возможности поддерживать избранное направление образования;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5) обеспечение профессиональной ориентации обучающихся.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11. Индивидуальный проект представляет собой особую форму организации деятельности обучающихся (учебное исследование или учебный проект).</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lastRenderedPageBreak/>
        <w:t>Результаты выполнения индивидуального проекта должны отражать: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сформированность навыков коммуникативной, учебно-исследовательской деятельности, критического мышления;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способность к инновационной, аналитической, творческой, интеллектуальной деятельности;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Индивидуальный проект выполняется обучающимся в течение одного или двух лет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12.Требования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образовательных учреждений.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«Русский язык и литература»;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«Математика: алгебра и начала анализа, геометрия»;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«Иностранный язык».</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Допускается прохождение обучающимися государственной (итоговой) аттестации по завершению изучения отдельных учебных предметов на базовом уровне после 10 класса.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 </w:t>
      </w:r>
    </w:p>
    <w:p w:rsidR="005B1201" w:rsidRPr="005B1201" w:rsidRDefault="005B1201" w:rsidP="005B1201">
      <w:pPr>
        <w:shd w:val="clear" w:color="auto" w:fill="FFFFFF"/>
        <w:spacing w:after="0" w:line="240" w:lineRule="auto"/>
        <w:textAlignment w:val="baseline"/>
        <w:rPr>
          <w:rFonts w:ascii="Arial" w:eastAsia="Times New Roman" w:hAnsi="Arial" w:cs="Arial"/>
          <w:color w:val="383E44"/>
          <w:sz w:val="18"/>
          <w:szCs w:val="18"/>
        </w:rPr>
      </w:pPr>
      <w:r w:rsidRPr="005B1201">
        <w:rPr>
          <w:rFonts w:ascii="inherit" w:eastAsia="Times New Roman" w:hAnsi="inherit" w:cs="Arial"/>
          <w:b/>
          <w:bCs/>
          <w:color w:val="383E44"/>
          <w:sz w:val="18"/>
          <w:szCs w:val="18"/>
          <w:bdr w:val="none" w:sz="0" w:space="0" w:color="auto" w:frame="1"/>
        </w:rPr>
        <w:t>III. Требования к структуре основной образовательной программы</w:t>
      </w:r>
    </w:p>
    <w:p w:rsidR="005B1201" w:rsidRPr="005B1201" w:rsidRDefault="005B1201" w:rsidP="005B1201">
      <w:pPr>
        <w:shd w:val="clear" w:color="auto" w:fill="FFFFFF"/>
        <w:spacing w:after="0"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13. Основная образовательная программа определяет цели, задачи, планируемые результаты, содержание и организацию образовательного процесса на ступени среднего (полного) общего образования и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hyperlink r:id="rId9" w:anchor="_ftn5" w:history="1">
        <w:r w:rsidRPr="005B1201">
          <w:rPr>
            <w:rFonts w:ascii="inherit" w:eastAsia="Times New Roman" w:hAnsi="inherit" w:cs="Arial"/>
            <w:color w:val="319ED6"/>
            <w:sz w:val="18"/>
          </w:rPr>
          <w:t>[5]</w:t>
        </w:r>
      </w:hyperlink>
      <w:r w:rsidRPr="005B1201">
        <w:rPr>
          <w:rFonts w:ascii="Arial" w:eastAsia="Times New Roman" w:hAnsi="Arial" w:cs="Arial"/>
          <w:color w:val="383E44"/>
          <w:sz w:val="18"/>
          <w:szCs w:val="18"/>
        </w:rPr>
        <w:t>.</w:t>
      </w:r>
    </w:p>
    <w:p w:rsidR="005B1201" w:rsidRPr="005B1201" w:rsidRDefault="005B1201" w:rsidP="005B1201">
      <w:pPr>
        <w:shd w:val="clear" w:color="auto" w:fill="FFFFFF"/>
        <w:spacing w:after="0"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Внеурочная деятельность</w:t>
      </w:r>
      <w:r w:rsidRPr="005B1201">
        <w:rPr>
          <w:rFonts w:ascii="inherit" w:eastAsia="Times New Roman" w:hAnsi="inherit" w:cs="Arial"/>
          <w:i/>
          <w:iCs/>
          <w:color w:val="383E44"/>
          <w:sz w:val="18"/>
        </w:rPr>
        <w:t> </w:t>
      </w:r>
      <w:r w:rsidRPr="005B1201">
        <w:rPr>
          <w:rFonts w:ascii="Arial" w:eastAsia="Times New Roman" w:hAnsi="Arial" w:cs="Arial"/>
          <w:color w:val="383E44"/>
          <w:sz w:val="18"/>
          <w:szCs w:val="18"/>
        </w:rPr>
        <w:t>организуется по направлениям развития личности (духовно-нравственное, спортивно-оздоровительное, социальное, общеинтеллектуальное, общекультурное) в таких формах, как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в других формах, отличных от урочной, на добровольной основе в соответствии с выбором участников образовательного процесса.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14. Основная образовательная программа должна содержать три раздела: целевой, содержательный и организационный.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lastRenderedPageBreak/>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пояснительную записку;</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планируемые результаты освоения обучающимися основной образовательной программы;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систему оценки результатов освоения основной образовательной программы.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Содержательный раздел должен определять общее содержание среднего (полного)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программу развития универсальных учебных действий на ступени среднего (полного) общего образования, включающую формирование компетенций обучающихся в области учебно-исследовательской и проектной деятельности;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программы отдельных учебных предметов, курсов и курсов внеурочной деятельности;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программу воспитания и социализации обучающихся на ступени среднего (полного)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программу коррекционной работы, включающую организацию работы с обучающимися с ограниченными возможностями здоровья и инвалидами.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Организационный раздел должен определять общие рамки организации образовательного процесса, а также механизмы реализации основной образовательной программы.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Организационный раздел должен включать: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учебный план среднего (полного) общего образования как один из основных механизмов реализации основной образовательной программы;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план внеурочной деятельности;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систему условий реализации основной образовательной программы в соответствии с требованиями Стандарта.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Основная образовательная программа разрабатывается на основе  примерной основной образовательной программы среднего (полного) общего образования.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15. Основная образовательная программа содержит обязательную часть и часть, формируемую участниками образовательного процесса.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Обязательная часть основной образовательной программы в полном объеме выполняет требования Стандарта и реализуется во всех образовательных учреждениях, имеющих государственную аккредитацию и реализующих основную образовательную программу.</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Обязательная часть основной образовательной программы определяет содержание образования общенациональной значимости и составляет 2/3, а часть, формируемая участниками образовательного процесса, – 1/3 от общего объёма основной образовательной программы.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В целях обеспечения индивидуальных потребностей обучающихся в основной образовательной программе предусматриваются: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учебные предметы, курсы, обеспечивающие различные интересы обучающихся, в том числе этнокультурные;</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lastRenderedPageBreak/>
        <w:t>внеурочная деятельность.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16. Разработанная образовательным учреждением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Учебный(ые) план(ы) образовательного учреждения и план(ы) внеурочной деятельности образовательного учреждения являются основными механизмами реализации основной образовательной программы.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Разработка и утверждение образовательным учреждением основной образовательной программы осуществляются самостоятельно с привлечением органов самоуправления образовательного учреждения, обеспечивающих государственно-общественный характер управления образовательным учреждением.</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17. Основная образовательная программа должна быть преемственной по отношению к основной образовательной программе основного общего образования.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18. Требования к разделам основной образовательной программы: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18.1. Целевой раздел основной образовательной программы:</w:t>
      </w:r>
    </w:p>
    <w:p w:rsidR="005B1201" w:rsidRPr="005B1201" w:rsidRDefault="005B1201" w:rsidP="005B1201">
      <w:pPr>
        <w:shd w:val="clear" w:color="auto" w:fill="FFFFFF"/>
        <w:spacing w:after="0"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18.1.1. Пояснительная записка</w:t>
      </w:r>
      <w:r w:rsidRPr="005B1201">
        <w:rPr>
          <w:rFonts w:ascii="inherit" w:eastAsia="Times New Roman" w:hAnsi="inherit" w:cs="Arial"/>
          <w:i/>
          <w:iCs/>
          <w:color w:val="383E44"/>
          <w:sz w:val="18"/>
        </w:rPr>
        <w:t> </w:t>
      </w:r>
      <w:r w:rsidRPr="005B1201">
        <w:rPr>
          <w:rFonts w:ascii="Arial" w:eastAsia="Times New Roman" w:hAnsi="Arial" w:cs="Arial"/>
          <w:color w:val="383E44"/>
          <w:sz w:val="18"/>
          <w:szCs w:val="18"/>
        </w:rPr>
        <w:t>должна раскрывать: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2) принципы и подходы к формированию основной образовательной программы;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3) общую характеристику основной образовательной программы;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4) общие подходы к организации внеурочной деятельности.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18.1.2. Планируемые результаты освоения обучающимися основной образовательной программы должны: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достижения этих результатов.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образовательных учреждений.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18.1.3.  Система оценки достижения планируемых результатов освоения основной образовательной программы должна: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lastRenderedPageBreak/>
        <w:t>2) ориентировать образовательный процесс на реализацию требований к результатам освоения основной образовательной программы;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4) обеспечивать оценку динамики индивидуальных достижений обучающихся в процессе освоения основной общеобразовательной программы;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среднего (полного) общего образования, при оценке деятельности образовательного учреждения, педагогических работников.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Система оценки достижения планируемых результатов освоения основной образовательной программы должна включать описание:</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  организации и форм представления и учёта результатов промежуточной аттестации обучающихся в рамках урочной и внеурочной деятельности;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2) организации, содержания и критериев оценки результатов по учебным предметам, выносимым на государственную (итоговую) аттестацию;</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3) организации, критериев оценки и форм представления и учёта результатов оценки учебно-исследовательской и проектной деятельности обучающихся.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18.2. Содержательный раздел основной образовательной программы: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18.2.1. Программа развития универсальных учебных действий на ступени среднего (полного) общего образования (далее – Программа) должна быть направлена на: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реализацию требований Стандарта к личностным и метапредметным результатам освоения основной образовательной программы;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повышение эффективности освоения обучающимися основной образовательной программы, а также усвоения знаний и учебных действий;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Программа должна обеспечивать: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развитие у обучающихся способности к самопознанию, саморазвитию и самоопределению;</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lastRenderedPageBreak/>
        <w:t>решение задач общекультурного, личностного и познавательного развития обучающихся;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практическую направленность проводимых исследований и индивидуальных проектов;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возможность практического использования приобретённых обучающимися коммуникативных навыков, навыков целеполагания, планирования и самоконтроля;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подготовку к осознанному выбору дальнейшего образования и профессиональной деятельности.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Программа должна содержать: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её роли в реализации требований Стандарта;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образовательного процесса;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3) типовые задачи по формированию универсальных учебных действий;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4) описание особенностей учебно-исследовательской и проектной деятельности обучающихся;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5) описание основных направлений учебно-исследовательской и проектной деятельности обучающихся;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6) планируемые результаты учебно-исследовательской и проектной деятельности обучающихся в рамках урочной и внеурочной деятельности;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8) методику и инструментарий оценки успешности освоения и применения обучающимися универсальных учебных действий.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учётом основных направлений программ, включённых в структуру основной образовательной программы.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Программы отдельных учебных предметов, курсов должны содержать: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 пояснительную записку, в которой конкретизируются общие цели среднего (полного) общего образования с учётом специфики учебного предмета;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lastRenderedPageBreak/>
        <w:t>2) общую характеристику учебного предмета, курса;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3) описание места учебного предмета, курса в учебном плане;</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4) личностные, метапредметные и предметные результаты освоения конкретного учебного предмета, курса;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5) содержание учебного предмета, курса;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6) тематическое планирование с определением основных видов учебной деятельности обучающихся;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7) описание учебно-методического и материально-технического обеспечения образовательного процесса.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Программы курсов внеурочной деятельности должны содержать: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 пояснительную записку, в которой конкретизируются общие цели среднего (полного) общего образования с учётом специфики курса внеурочной деятельности;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2) общую характеристику курса внеурочной деятельности;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3) личностные и метапредметные результаты освоения курса внеурочной деятельности;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4) содержание курса внеурочной деятельности;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5) тематическое планирование с определением основных видов внеурочной деятельности обучающихся;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6) описание учебно-методического и материально-технического обеспечения курса внеурочной деятельности.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18.2.3. Программа воспитания и социализации обучающихся на ступени среднего (полного)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Программа должна обеспечивать: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достижение выпускниками личностных результатов освоения основной образовательной программы в соответствии с требованиями Стандарта;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образовательная организация,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Программа должна содержать: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 цель и задачи духовно-нравственного развития, воспитания, социализации обучающихся на ступени среднего (полного) общего образования;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2) основные направления и ценностные основы духовно-нравственного развития, воспитания и социализации;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lastRenderedPageBreak/>
        <w:t>4) модель организации работы по духовно-нравственному развитию, воспитанию и социализации обучающихся;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5) описание форм и методов организации социально значимой деятельности обучающихся;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6) описание основных технологий взаимодействия и сотрудничества субъектов воспитательного процесса и социальных институтов;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7) описание методов и форм профессиональной ориентации в образовательном учреждении;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9) описание форм и методов повышения педагогической культуры родителей (законных представителей) обучающихся;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11) критерии и показатели эффективности деятельности образовательного учреждения по обеспечению воспитания и социализации обучающихся.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учётом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Программа должна носить комплексный характер и обеспечивать: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поддержку обучающихся с особыми образовательными потребностями, а также попавших в трудную жизненную ситуацию;</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образовательном учреждении;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учётом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образовательного процесса;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Программа должна содержать: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на ступени среднего (полного) общего образования;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lastRenderedPageBreak/>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18.3. Организационный раздел основной образовательной программы:</w:t>
      </w:r>
    </w:p>
    <w:p w:rsidR="005B1201" w:rsidRPr="005B1201" w:rsidRDefault="005B1201" w:rsidP="005B1201">
      <w:pPr>
        <w:shd w:val="clear" w:color="auto" w:fill="FFFFFF"/>
        <w:spacing w:after="0"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18.3.1. Учебный план среднего (полного) общего образования (далее – учебный план) является одним из основных механизмов, обеспечивающих</w:t>
      </w:r>
      <w:r w:rsidRPr="005B1201">
        <w:rPr>
          <w:rFonts w:ascii="Arial" w:eastAsia="Times New Roman" w:hAnsi="Arial" w:cs="Arial"/>
          <w:color w:val="383E44"/>
          <w:sz w:val="18"/>
        </w:rPr>
        <w:t> </w:t>
      </w:r>
      <w:r w:rsidRPr="005B1201">
        <w:rPr>
          <w:rFonts w:ascii="inherit" w:eastAsia="Times New Roman" w:hAnsi="inherit" w:cs="Arial"/>
          <w:i/>
          <w:iCs/>
          <w:color w:val="383E44"/>
          <w:sz w:val="18"/>
          <w:szCs w:val="18"/>
          <w:bdr w:val="none" w:sz="0" w:space="0" w:color="auto" w:frame="1"/>
        </w:rPr>
        <w:t> </w:t>
      </w:r>
      <w:r w:rsidRPr="005B1201">
        <w:rPr>
          <w:rFonts w:ascii="Arial" w:eastAsia="Times New Roman" w:hAnsi="Arial" w:cs="Arial"/>
          <w:color w:val="383E44"/>
          <w:sz w:val="18"/>
          <w:szCs w:val="18"/>
        </w:rPr>
        <w:t>достижение обучающимися результатов освоения основной образовательной программы в соответствии с требованиями Стандарта.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5B1201" w:rsidRPr="005B1201" w:rsidRDefault="005B1201" w:rsidP="005B1201">
      <w:pPr>
        <w:shd w:val="clear" w:color="auto" w:fill="FFFFFF"/>
        <w:spacing w:after="0"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В случаях, предусмотренных законодательством Российской Федерации в области образования</w:t>
      </w:r>
      <w:hyperlink r:id="rId10" w:anchor="_ftn6" w:history="1">
        <w:r w:rsidRPr="005B1201">
          <w:rPr>
            <w:rFonts w:ascii="inherit" w:eastAsia="Times New Roman" w:hAnsi="inherit" w:cs="Arial"/>
            <w:color w:val="319ED6"/>
            <w:sz w:val="18"/>
          </w:rPr>
          <w:t>[6]</w:t>
        </w:r>
      </w:hyperlink>
      <w:r w:rsidRPr="005B1201">
        <w:rPr>
          <w:rFonts w:ascii="Arial" w:eastAsia="Times New Roman" w:hAnsi="Arial" w:cs="Arial"/>
          <w:color w:val="383E44"/>
          <w:sz w:val="18"/>
        </w:rPr>
        <w:t> </w:t>
      </w:r>
      <w:r w:rsidRPr="005B1201">
        <w:rPr>
          <w:rFonts w:ascii="Arial" w:eastAsia="Times New Roman" w:hAnsi="Arial" w:cs="Arial"/>
          <w:color w:val="383E44"/>
          <w:sz w:val="18"/>
          <w:szCs w:val="18"/>
        </w:rPr>
        <w:t>учебный план обеспечивает возможность изучения родного (нерусского) языка.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Учебный план определяет:</w:t>
      </w:r>
    </w:p>
    <w:p w:rsidR="005B1201" w:rsidRPr="005B1201" w:rsidRDefault="005B1201" w:rsidP="005B1201">
      <w:pPr>
        <w:shd w:val="clear" w:color="auto" w:fill="FFFFFF"/>
        <w:spacing w:after="0"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нормативный срок освоения основной образовательной программы среднего (полного) общего образования – 2 года</w:t>
      </w:r>
      <w:hyperlink r:id="rId11" w:anchor="_ftn7" w:history="1">
        <w:r w:rsidRPr="005B1201">
          <w:rPr>
            <w:rFonts w:ascii="inherit" w:eastAsia="Times New Roman" w:hAnsi="inherit" w:cs="Arial"/>
            <w:color w:val="319ED6"/>
            <w:sz w:val="18"/>
          </w:rPr>
          <w:t>[7]</w:t>
        </w:r>
      </w:hyperlink>
      <w:r w:rsidRPr="005B1201">
        <w:rPr>
          <w:rFonts w:ascii="Arial" w:eastAsia="Times New Roman" w:hAnsi="Arial" w:cs="Arial"/>
          <w:color w:val="383E44"/>
          <w:sz w:val="18"/>
          <w:szCs w:val="18"/>
        </w:rPr>
        <w:t>;</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количество учебных занятий за 2 года на одного обучающегося – не менее 2170 часов и не более 2590 часов (не более 37 часов в неделю).</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Формирование учебных планов образовательного учреждения,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Предметная область «Филология», включающая учебные предметы: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«Русский язык и литература» (базовый и  углубленный уровни);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«Родной (нерусский) язык и литература» (базовый и углубленный уровни).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Предметная область «Иностранные языки», включающая учебные предметы: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«Иностранный язык» (базовый и углубленный уровни);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«Второй иностранный язык» (базовый и углубленный уровни).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Предметная область «Общественные науки», включающая учебные предметы: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«История» (базовый и углубленный уровни);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«География» (базовый и углубленный уровни);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«Экономика» (базовый и углубленный уровни);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«Право» (базовый и углубленный уровни);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«Обществознание» (базовый уровень);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lastRenderedPageBreak/>
        <w:t> «Россия в мире» (базовый уровень).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Предметная область «Математика и информатика», включающая учебные предметы: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«Математика: алгебра и начала математического анализа, геометрия» (базовый и углубленный уровни);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«Информатика» (базовый и углубленный уровни).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Предметная область «Естественные науки», включающая учебные предметы: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«Физика» (базовый и углубленный уровни);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«Химия» (базовый и углубленный уровни);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«Биология» (базовый и углубленный уровни);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«Естествознание» (базовый уровень).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Предметная область «Физическая культура, экология и основы безопасности жизнедеятельности», включающая учебные предметы: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«Физическая культура» (базовый уровень);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«Экология» (базовый уровень);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«Основы безопасности жизнедеятельности» (базовый уровень).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В учебные планы могут быть включены дополнительные учебные предметы, курсы по выбору обучающихся, предлагаемые образовательным учреждением (например, «Астрономия», «Искусство», «Психология», «Технология», «Дизайн», «История родного края», «Экология моего края») в соответствии со спецификой и возможностями образовательного учреждения.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Учебные планы определяют состав и объём учебных предметов, курсов, а также их распределение по классам (годам) обучения.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Образовательное учреждение:</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Учебный план профиля обучения и (или) индивидуальный учебный план должны содержать 9(10)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В учебном плане должно быть предусмотрено выполнение обучающимися индивидуального(ых) проекта(ов).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lastRenderedPageBreak/>
        <w:t>18.3.2. План внеурочной деятельности.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План внеурочной деятельности является организационным механизмом реализации основной образовательной программы.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План внеурочной деятельности определяет состав и структуру направлений, формы организации, объём внеурочной деятельности обучающихся на ступени среднего (полного) общего образования (до 700 часов за два года обучения).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Образовательное учреждение самостоятельно разрабатывает и утверждает план внеурочной деятельности.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Система условий должна учитывать организационную структуру образовательного учреждения, а также его взаимодействие с другими субъектами образовательной политики.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Система условий должна содержать: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описание имеющихся условий: кадровых, психолого-педагогических, финансовых, материально-технических, информационно-методических;</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обоснование необходимых изменений в имеющихся условиях в соответствии с основной образовательной программой среднего (полного) общего образования образовательного учреждения;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механизмы достижения целевых ориентиров в системе условий;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сетевой график (дорожную карту) по формированию необходимой системы условий;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контроль за состоянием системы условий.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 </w:t>
      </w:r>
    </w:p>
    <w:p w:rsidR="005B1201" w:rsidRPr="005B1201" w:rsidRDefault="005B1201" w:rsidP="005B1201">
      <w:pPr>
        <w:shd w:val="clear" w:color="auto" w:fill="FFFFFF"/>
        <w:spacing w:after="0" w:line="240" w:lineRule="auto"/>
        <w:textAlignment w:val="baseline"/>
        <w:rPr>
          <w:rFonts w:ascii="Arial" w:eastAsia="Times New Roman" w:hAnsi="Arial" w:cs="Arial"/>
          <w:color w:val="383E44"/>
          <w:sz w:val="18"/>
          <w:szCs w:val="18"/>
        </w:rPr>
      </w:pPr>
      <w:r w:rsidRPr="005B1201">
        <w:rPr>
          <w:rFonts w:ascii="inherit" w:eastAsia="Times New Roman" w:hAnsi="inherit" w:cs="Arial"/>
          <w:b/>
          <w:bCs/>
          <w:color w:val="383E44"/>
          <w:sz w:val="18"/>
          <w:szCs w:val="18"/>
          <w:bdr w:val="none" w:sz="0" w:space="0" w:color="auto" w:frame="1"/>
        </w:rPr>
        <w:t>IV. Требования к условиям реализации основной образовательной программы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20. Результатом реализации указанных требований должно быть создание образовательной среды как совокупности условий: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обеспечивающих достижение целей среднего (полного)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гарантирующих сохранение и укрепление физического, психологического здоровья и социального благополучия обучающихся.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преемственных по отношению к основному общему образованию и соответствующих специфике образовательного процесса на ступени среднего (полного) общего образования, а также возрастным психофизическим особенностям развития обучающихся.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21. Условия реализации основной образовательной программы должны обеспечивать для участников образовательного процесса возможность: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lastRenderedPageBreak/>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одарёнными детьми, детьми с ограниченными возможностями здоровья и инвалидами;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развития личности, её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образовательный процесс, а также организациями культуры, спорта, здравоохранения, досуга, службами занятости населения, обеспечения безопасности жизнедеятельности;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осознанного выбора обучающимися будущей профессии, дальнейшего успешного образования и профессиональной деятельности;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работы с одарёнными обучающимися, организации их развития в различных областях образовательной, творческой деятельности;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Вооружённых силах Российской Федерации;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выполнения индивидуального проекта всеми обучающимися в рамках учебного времени, специально отведённого учебным планом;</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использования сетевого взаимодействия общеобразовательных учреждений, направленного на повышение эффективности образовательного процесса;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участия обучающихся в процессах преобразования социальной среды населённого пункта, разработки и реализации социальных проектов и программ;</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развития опыта общественной деятельности, решения моральных дилемм и осуществления нравственного выбора;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использования в образовательном процессе современных образовательных технологий;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обновления содержания основной образовательной программы, методик и технологий её реализации в соответствии с динамикой развития системы образования, запросов обучающихся и их родителей (законных представителей) с учётом особенностей развития субъекта Российской Федерации;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22. Требования к кадровым условиям реализации основной образовательной программы включают:</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lastRenderedPageBreak/>
        <w:t>укомплектованность образовательного учреждения педагогическими, руководящими и иными работниками;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уровень квалификации педагогических, руководящих и иных работников образовательного учреждения;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непрерывность профессионального развития педагогических и руководящих работников образовательного учреждения, реализующего основную образовательную программу.</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Образовательное учреждение, реализующее основную образовательную программу, должно быть укомплектовано квалифицированными кадрами. Уровень квалификации работников образовательного учреждения, реализующего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Соответствие уровня квалификации работников образовательного учреждения, реализующего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Квалификация педагогических работников образовательных учреждений должна отражать: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компетентность в соответствующих предметных областях знания и методах обучения;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сформированность гуманистической позиции, позитивной направленности на педагогическую деятельность;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самоорганизованность, эмоциональную устойчивость.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Работники образовательного учреждения, не имеющие необходимого для выполнения должностных обязанностей уровня профессиональной подготовки, удостоверяемого документами об образовании, должны пройти переподготовку с последующей аттестацией на соответствие занимаемой должности.  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конкретным профессиям или должностям.</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обеспечивать условия для успешной деятельности, позитивной мотивации, а также самомотивирования обучающихся;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осуществлять самостоятельный поиск и анализ информации с помощью современных информационно-поисковых технологий;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организовывать и сопровождать учебно-исследовательскую и проектную деятельность обучающихся, выполнение ими индивидуального проекта;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lastRenderedPageBreak/>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Непрерывность профессионального развития педагогических работников образовательного учреждения должна обеспечиваться освоением ими, в том числе посредством электронного обучения, с применением дистанционных образовательных технологий дополнительных профессиональных образовательных программ в объёме не менее 108 часов и не реже одного раза в 5 лет в образовательных учреждениях, имеющих лицензию на осуществление образовательной деятельности по дополнительным профессиональным образовательным программам.</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В образовательном учреждении, реализующем основную образовательную программу, должны быть созданы условия для: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реализации электронного обучения, применения дистанционных образовательных технологий, а также сетевого взаимодействия с образовательными учреждениями, обеспечивающими возможность восполнения недостающих кадровых ресурсов;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образовательных учреждений;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повышения эффективности и качества педагогического труда;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выявления, развития и использования потенциальных возможностей педагогических работников;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осуществления мониторинга результатов педагогического труда;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выявления, развития и использования потенциальных возможностей педагогических работников;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осуществления мониторинга результатов педагогического труда.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23. Финансовые условия реализации основной образовательной программы должны: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обеспечивать государственные гарантии прав граждан на получение бесплатного общедоступного среднего (полного) общего образования;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обеспечивать образовательному учреждению возможность исполнения требований Стандарта;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обеспечивать реализацию обязательной части основной образовательной программы и части, формируемой участниками образовательного процесса, включая выполнение индивидуальных проектов и внеурочную деятельность;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отражать структуру и объём расходов, необходимых для реализации основной образовательной программы, а также механизм их формирования.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Финансовое обеспечение реализации основной образовательной программы бюджетного и (или) автономного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В случае реализации основной образовательной программы в казённом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 xml:space="preserve">Государственное (муниципальное) задание учредителя по оказанию государственных (муниципальных) образовательных услуг должно обеспечивать соответствие показателей объёмов и качества предоставляемых образовательными учреждениями данных услуг размерам направляемых на эти цели </w:t>
      </w:r>
      <w:r w:rsidRPr="005B1201">
        <w:rPr>
          <w:rFonts w:ascii="Arial" w:eastAsia="Times New Roman" w:hAnsi="Arial" w:cs="Arial"/>
          <w:color w:val="383E44"/>
          <w:sz w:val="18"/>
          <w:szCs w:val="18"/>
        </w:rPr>
        <w:lastRenderedPageBreak/>
        <w:t>средств бюджета соответствующего уровня. Показатели, характеризующие реализацию требований Стандарта при оказании образовательными учреждениями образовательных услуг, должны отражать их материально-техническое обеспечение, наличие и состояние имущества, квалификацию и опыт работников.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Формирование государственного (муниципального) задания по оказанию образовательных услуг должно осуществляться в порядке, установленном (соответственно принадлежности учреждений) Правительством Российской Федерации,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w:t>
      </w:r>
    </w:p>
    <w:p w:rsidR="005B1201" w:rsidRPr="005B1201" w:rsidRDefault="005B1201" w:rsidP="005B1201">
      <w:pPr>
        <w:shd w:val="clear" w:color="auto" w:fill="FFFFFF"/>
        <w:spacing w:after="0"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а также в имеющих государственную аккредитацию негосударственных (частных) образовательных учреждениях и организациях на основе нормативов финансирования образовательных услуг, обеспечивающих реализацию для обучающегося основной образовательной программы в пределах  Стандарта.</w:t>
      </w:r>
      <w:hyperlink r:id="rId12" w:anchor="_ftn8" w:history="1">
        <w:r w:rsidRPr="005B1201">
          <w:rPr>
            <w:rFonts w:ascii="inherit" w:eastAsia="Times New Roman" w:hAnsi="inherit" w:cs="Arial"/>
            <w:color w:val="319ED6"/>
            <w:sz w:val="18"/>
          </w:rPr>
          <w:t>[8]</w:t>
        </w:r>
      </w:hyperlink>
    </w:p>
    <w:p w:rsidR="005B1201" w:rsidRPr="005B1201" w:rsidRDefault="005B1201" w:rsidP="005B1201">
      <w:pPr>
        <w:shd w:val="clear" w:color="auto" w:fill="FFFFFF"/>
        <w:spacing w:after="0"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Норматив финансового обеспечения муниципальных образовательных учреждений на одного обучающегося, воспитанника (региональный подушевой норматив финансового обеспечения) — это минимально допустимый объем  бюджетных ассигнований, необходимых для реализации в образовательных учреждениях данного региона основной образовательной программы в соответствии с требованиями Стандарта в расчете на одного обучающегося в год, определяемый с учетом направленности образовательных программ, форм и профилей обучения, категории обучающихся, вида образовательного учреждения и иных особенностей образовательного процесса, а также затрат рабочего времени педагогических работников образовательных учреждений на урочную и внеурочную деятельность</w:t>
      </w:r>
      <w:hyperlink r:id="rId13" w:anchor="_ftn9" w:history="1">
        <w:r w:rsidRPr="005B1201">
          <w:rPr>
            <w:rFonts w:ascii="inherit" w:eastAsia="Times New Roman" w:hAnsi="inherit" w:cs="Arial"/>
            <w:color w:val="319ED6"/>
            <w:sz w:val="18"/>
          </w:rPr>
          <w:t>[9]</w:t>
        </w:r>
      </w:hyperlink>
      <w:r w:rsidRPr="005B1201">
        <w:rPr>
          <w:rFonts w:ascii="Arial" w:eastAsia="Times New Roman" w:hAnsi="Arial" w:cs="Arial"/>
          <w:color w:val="383E44"/>
          <w:sz w:val="18"/>
          <w:szCs w:val="18"/>
        </w:rPr>
        <w:t>.</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5B1201" w:rsidRPr="005B1201" w:rsidRDefault="005B1201" w:rsidP="005B1201">
      <w:pPr>
        <w:shd w:val="clear" w:color="auto" w:fill="FFFFFF"/>
        <w:spacing w:after="0"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Органы местного самоуправления осуществляют при необходимости финансовое обеспечение бесплатного подвоза обучающихся к образовательным учреждениям</w:t>
      </w:r>
      <w:hyperlink r:id="rId14" w:anchor="_ftn10" w:history="1">
        <w:r w:rsidRPr="005B1201">
          <w:rPr>
            <w:rFonts w:ascii="inherit" w:eastAsia="Times New Roman" w:hAnsi="inherit" w:cs="Arial"/>
            <w:color w:val="319ED6"/>
            <w:sz w:val="18"/>
          </w:rPr>
          <w:t>[10]</w:t>
        </w:r>
      </w:hyperlink>
      <w:r w:rsidRPr="005B1201">
        <w:rPr>
          <w:rFonts w:ascii="Arial" w:eastAsia="Times New Roman" w:hAnsi="Arial" w:cs="Arial"/>
          <w:color w:val="383E44"/>
          <w:sz w:val="18"/>
          <w:szCs w:val="18"/>
        </w:rPr>
        <w:t>.</w:t>
      </w:r>
    </w:p>
    <w:p w:rsidR="005B1201" w:rsidRPr="005B1201" w:rsidRDefault="005B1201" w:rsidP="005B1201">
      <w:pPr>
        <w:shd w:val="clear" w:color="auto" w:fill="FFFFFF"/>
        <w:spacing w:after="0"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Осуществление бюджетным и (или) автономным учреждением приносящей доход деятельности не влечёт за собой снижение нормативов финансового обеспечения образовательного учреждения за счёт средств бюджетов бюджетной системы Российской Федерации</w:t>
      </w:r>
      <w:hyperlink r:id="rId15" w:anchor="_ftn11" w:history="1">
        <w:r w:rsidRPr="005B1201">
          <w:rPr>
            <w:rFonts w:ascii="inherit" w:eastAsia="Times New Roman" w:hAnsi="inherit" w:cs="Arial"/>
            <w:color w:val="319ED6"/>
            <w:sz w:val="18"/>
          </w:rPr>
          <w:t>[11]</w:t>
        </w:r>
      </w:hyperlink>
      <w:r w:rsidRPr="005B1201">
        <w:rPr>
          <w:rFonts w:ascii="Arial" w:eastAsia="Times New Roman" w:hAnsi="Arial" w:cs="Arial"/>
          <w:color w:val="383E44"/>
          <w:sz w:val="18"/>
          <w:szCs w:val="18"/>
        </w:rPr>
        <w:t>.</w:t>
      </w:r>
    </w:p>
    <w:p w:rsidR="005B1201" w:rsidRPr="005B1201" w:rsidRDefault="005B1201" w:rsidP="005B1201">
      <w:pPr>
        <w:shd w:val="clear" w:color="auto" w:fill="FFFFFF"/>
        <w:spacing w:after="0"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Органы местного самоуправления вправе осуществлять за счёт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w:t>
      </w:r>
      <w:hyperlink r:id="rId16" w:anchor="_ftn12" w:history="1">
        <w:r w:rsidRPr="005B1201">
          <w:rPr>
            <w:rFonts w:ascii="inherit" w:eastAsia="Times New Roman" w:hAnsi="inherit" w:cs="Arial"/>
            <w:color w:val="319ED6"/>
            <w:sz w:val="18"/>
          </w:rPr>
          <w:t>[12]</w:t>
        </w:r>
      </w:hyperlink>
      <w:r w:rsidRPr="005B1201">
        <w:rPr>
          <w:rFonts w:ascii="Arial" w:eastAsia="Times New Roman" w:hAnsi="Arial" w:cs="Arial"/>
          <w:color w:val="383E44"/>
          <w:sz w:val="18"/>
          <w:szCs w:val="18"/>
        </w:rPr>
        <w:t>.</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24. Материально-технические условия реализации основной образовательной программы должны обеспечивать: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2) соблюдение:</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требований к санитарно-бытовым условиям (оборудование гардеробов, санузлов, мест личной гигиены);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строительных норм и правил;</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lastRenderedPageBreak/>
        <w:t>требований пожарной безопасности и электробезопасности;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требований охраны здоровья обучающихся и охраны труда работников образовательных учреждений;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требований к транспортному обслуживанию обучающихся;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установленных сроков и необходимых объёмов текущего и капитального ремонта;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образовательного процесса.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Образовательное учреждение, реализующее основную образовательную программу,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одарённых детей), административной и хозяйственной деятельности: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учебные кабинеты с автоматизированными рабочими местами обучающихся и педагогических работников;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5B1201" w:rsidRPr="005B1201" w:rsidRDefault="005B1201" w:rsidP="005B1201">
      <w:pPr>
        <w:shd w:val="clear" w:color="auto" w:fill="FFFFFF"/>
        <w:spacing w:after="0"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hyperlink r:id="rId17" w:anchor="_ftn13" w:history="1">
        <w:r w:rsidRPr="005B1201">
          <w:rPr>
            <w:rFonts w:ascii="inherit" w:eastAsia="Times New Roman" w:hAnsi="inherit" w:cs="Arial"/>
            <w:color w:val="319ED6"/>
            <w:sz w:val="18"/>
          </w:rPr>
          <w:t>[13]</w:t>
        </w:r>
      </w:hyperlink>
      <w:r w:rsidRPr="005B1201">
        <w:rPr>
          <w:rFonts w:ascii="Arial" w:eastAsia="Times New Roman" w:hAnsi="Arial" w:cs="Arial"/>
          <w:color w:val="383E44"/>
          <w:sz w:val="18"/>
          <w:szCs w:val="18"/>
        </w:rPr>
        <w:t>;</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актовые, спортивные и хореографические залы, спортивные сооружения (комплексы, залы, бассейны, стадионы, спортивные площадки, тиры, оснащённые игровым, спортивным оборудованием и инвентарём), автогородки;</w:t>
      </w:r>
    </w:p>
    <w:p w:rsidR="005B1201" w:rsidRPr="005B1201" w:rsidRDefault="005B1201" w:rsidP="005B1201">
      <w:pPr>
        <w:shd w:val="clear" w:color="auto" w:fill="FFFFFF"/>
        <w:spacing w:after="0"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учреждениях, учреждениях начального и среднего профессионального образования</w:t>
      </w:r>
      <w:hyperlink r:id="rId18" w:anchor="_ftn14" w:history="1">
        <w:r w:rsidRPr="005B1201">
          <w:rPr>
            <w:rFonts w:ascii="inherit" w:eastAsia="Times New Roman" w:hAnsi="inherit" w:cs="Arial"/>
            <w:color w:val="319ED6"/>
            <w:sz w:val="18"/>
          </w:rPr>
          <w:t>[14]</w:t>
        </w:r>
      </w:hyperlink>
      <w:r w:rsidRPr="005B1201">
        <w:rPr>
          <w:rFonts w:ascii="Arial" w:eastAsia="Times New Roman" w:hAnsi="Arial" w:cs="Arial"/>
          <w:color w:val="383E44"/>
          <w:sz w:val="18"/>
          <w:szCs w:val="18"/>
        </w:rPr>
        <w:t>;</w:t>
      </w:r>
    </w:p>
    <w:p w:rsidR="005B1201" w:rsidRPr="005B1201" w:rsidRDefault="005B1201" w:rsidP="005B1201">
      <w:pPr>
        <w:shd w:val="clear" w:color="auto" w:fill="FFFFFF"/>
        <w:spacing w:after="0"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hyperlink r:id="rId19" w:anchor="_ftn15" w:history="1">
        <w:r w:rsidRPr="005B1201">
          <w:rPr>
            <w:rFonts w:ascii="inherit" w:eastAsia="Times New Roman" w:hAnsi="inherit" w:cs="Arial"/>
            <w:color w:val="319ED6"/>
            <w:sz w:val="18"/>
          </w:rPr>
          <w:t>[15]</w:t>
        </w:r>
      </w:hyperlink>
      <w:r w:rsidRPr="005B1201">
        <w:rPr>
          <w:rFonts w:ascii="Arial" w:eastAsia="Times New Roman" w:hAnsi="Arial" w:cs="Arial"/>
          <w:color w:val="383E44"/>
          <w:sz w:val="18"/>
          <w:szCs w:val="18"/>
        </w:rPr>
        <w:t>;</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гардеробы, санузлы, места личной гигиены;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участок (территорию) с необходимым набором оборудованных зон;</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lastRenderedPageBreak/>
        <w:t>мебель, офисное оснащение и хозяйственный инвентарь.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Материально-техническое оснащение образовательного процесса должно обеспечивать возможность: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реализации индивидуальных учебных планов обучающихся, осуществления самостоятельной познавательной деятельности обучающихся;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распространённых технологиях (индустриальных, сельскохозяйственных, технологий ведения дома, информационных и коммуникационных технологиях);</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наблюдения, наглядного представления и анализа данных; использования цифровых планов и карт, спутниковых изображений;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занятий по изучению правил дорожного движения с использованием игр, оборудования, а также компьютерных технологий;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образовательного процесса, фиксирования его реализации в целом и на отдельных этапах; выявления и фиксирования динамики промежуточных и итоговых результатов;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выпуска школьных печатных изданий, работы школьного сайта;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организации качественного горячего питания, медицинского обслуживания и отдыха обучающихся и педагогических работников.</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Все указанные виды деятельности должны быть обеспечены расходными материалами.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lastRenderedPageBreak/>
        <w:t>25. Психолого-педагогические условия реализации основной образовательной программы должны обеспечивать: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преемственность содержания и форм организации образовательного процесса по отношению к ступени основного общего образования;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учёт специфики возрастного психофизического развития обучающихся;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вариативность направлений психолого-педагогического сопровождения участников образовательного процесса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одарённых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диверсификацию уровней психолого-педагогического сопровождения (индивидуальный, групповой, уровень класса, уровень организации);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Информационно-образовательная среда образовательного учреждения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Информационно-образовательная среда образовательного учреждения должна обеспечивать: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информационно-методическую поддержку образовательного процесса;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планирование, организацию образовательного процесса и его ресурсного обеспечения;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проектирование и организацию индивидуальной и групповой деятельности; мониторинг и фиксацию хода и результатов образовательного процесса;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мониторинг здоровья обучающихся;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современные процедуры создания, поиска, сбора, анализа, обработки, хранения и представления информации;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дистанционное взаимодействие образовательного учреждения с другими образовательными учреждениями, учреждениями культуры, здравоохранения, спорта, досуга, службами занятости населения, обеспечения безопасности жизнедеятельности.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 xml:space="preserve">Эффективное использование информационно-образовательной среды предполагает компетентность работников образовательного учреждения в решении профессиональных задач с применением ИКТ, а также </w:t>
      </w:r>
      <w:r w:rsidRPr="005B1201">
        <w:rPr>
          <w:rFonts w:ascii="Arial" w:eastAsia="Times New Roman" w:hAnsi="Arial" w:cs="Arial"/>
          <w:color w:val="383E44"/>
          <w:sz w:val="18"/>
          <w:szCs w:val="18"/>
        </w:rPr>
        <w:lastRenderedPageBreak/>
        <w:t>наличие служб поддержки применения ИКТ. Обеспечение поддержки применения ИКТ является функцией учредителя образовательного учреждения.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Функционирование информационно-образовательной среды должно соответствовать законодательству Российской Федерации.</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Учебно-методическое и информационное обеспечение реализации основной образовательной программы должно включать:</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укомплектованность печатными и электронными информационно-образовательными ресурсами по всем учебным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 определённых учредителем образовательного учреждения языках обучения, дополнительной литературой.</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5B1201" w:rsidRPr="005B1201" w:rsidRDefault="005B1201" w:rsidP="005B1201">
      <w:pPr>
        <w:shd w:val="clear" w:color="auto" w:fill="FFFFFF"/>
        <w:spacing w:after="312" w:line="240" w:lineRule="auto"/>
        <w:textAlignment w:val="baseline"/>
        <w:rPr>
          <w:rFonts w:ascii="Arial" w:eastAsia="Times New Roman" w:hAnsi="Arial" w:cs="Arial"/>
          <w:color w:val="383E44"/>
          <w:sz w:val="18"/>
          <w:szCs w:val="18"/>
        </w:rPr>
      </w:pPr>
      <w:r w:rsidRPr="005B1201">
        <w:rPr>
          <w:rFonts w:ascii="Arial" w:eastAsia="Times New Roman" w:hAnsi="Arial" w:cs="Arial"/>
          <w:color w:val="383E44"/>
          <w:sz w:val="18"/>
          <w:szCs w:val="18"/>
        </w:rPr>
        <w:t> </w:t>
      </w:r>
    </w:p>
    <w:p w:rsidR="005B1201" w:rsidRPr="005B1201" w:rsidRDefault="005B1201" w:rsidP="005B1201">
      <w:pPr>
        <w:spacing w:after="312" w:line="240" w:lineRule="auto"/>
        <w:rPr>
          <w:rFonts w:ascii="Times New Roman" w:eastAsia="Times New Roman" w:hAnsi="Times New Roman" w:cs="Times New Roman"/>
          <w:sz w:val="24"/>
          <w:szCs w:val="24"/>
        </w:rPr>
      </w:pPr>
      <w:r w:rsidRPr="005B1201">
        <w:rPr>
          <w:rFonts w:ascii="Times New Roman" w:eastAsia="Times New Roman" w:hAnsi="Times New Roman" w:cs="Times New Roman"/>
          <w:sz w:val="24"/>
          <w:szCs w:val="24"/>
        </w:rPr>
        <w:pict>
          <v:rect id="_x0000_i1025" style="width:0;height:.65pt" o:hrstd="t" o:hrnoshade="t" o:hr="t" fillcolor="#d9dcdf" stroked="f"/>
        </w:pict>
      </w:r>
    </w:p>
    <w:p w:rsidR="005B1201" w:rsidRPr="005B1201" w:rsidRDefault="005B1201" w:rsidP="005B1201">
      <w:pPr>
        <w:shd w:val="clear" w:color="auto" w:fill="FFFFFF"/>
        <w:spacing w:after="0" w:line="240" w:lineRule="auto"/>
        <w:textAlignment w:val="baseline"/>
        <w:rPr>
          <w:rFonts w:ascii="Arial" w:eastAsia="Times New Roman" w:hAnsi="Arial" w:cs="Arial"/>
          <w:color w:val="383E44"/>
          <w:sz w:val="18"/>
          <w:szCs w:val="18"/>
        </w:rPr>
      </w:pPr>
      <w:hyperlink r:id="rId20" w:anchor="_ftnref1" w:history="1">
        <w:r w:rsidRPr="005B1201">
          <w:rPr>
            <w:rFonts w:ascii="inherit" w:eastAsia="Times New Roman" w:hAnsi="inherit" w:cs="Arial"/>
            <w:color w:val="319ED6"/>
            <w:sz w:val="18"/>
          </w:rPr>
          <w:t>[1]</w:t>
        </w:r>
      </w:hyperlink>
      <w:r w:rsidRPr="005B1201">
        <w:rPr>
          <w:rFonts w:ascii="Arial" w:eastAsia="Times New Roman" w:hAnsi="Arial" w:cs="Arial"/>
          <w:color w:val="383E44"/>
          <w:sz w:val="18"/>
        </w:rPr>
        <w:t> </w:t>
      </w:r>
      <w:r w:rsidRPr="005B1201">
        <w:rPr>
          <w:rFonts w:ascii="Arial" w:eastAsia="Times New Roman" w:hAnsi="Arial" w:cs="Arial"/>
          <w:color w:val="383E44"/>
          <w:sz w:val="18"/>
          <w:szCs w:val="18"/>
        </w:rPr>
        <w:t>Пункт 1 статьи 7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 2009 № 7, ст. 786; № 46, ст. 5419).</w:t>
      </w:r>
    </w:p>
    <w:p w:rsidR="005B1201" w:rsidRPr="005B1201" w:rsidRDefault="005B1201" w:rsidP="005B1201">
      <w:pPr>
        <w:shd w:val="clear" w:color="auto" w:fill="FFFFFF"/>
        <w:spacing w:after="0" w:line="240" w:lineRule="auto"/>
        <w:textAlignment w:val="baseline"/>
        <w:rPr>
          <w:rFonts w:ascii="Arial" w:eastAsia="Times New Roman" w:hAnsi="Arial" w:cs="Arial"/>
          <w:color w:val="383E44"/>
          <w:sz w:val="18"/>
          <w:szCs w:val="18"/>
        </w:rPr>
      </w:pPr>
      <w:hyperlink r:id="rId21" w:anchor="_ftnref2" w:history="1">
        <w:r w:rsidRPr="005B1201">
          <w:rPr>
            <w:rFonts w:ascii="inherit" w:eastAsia="Times New Roman" w:hAnsi="inherit" w:cs="Arial"/>
            <w:color w:val="319ED6"/>
            <w:sz w:val="18"/>
          </w:rPr>
          <w:t>[2]</w:t>
        </w:r>
      </w:hyperlink>
      <w:r w:rsidRPr="005B1201">
        <w:rPr>
          <w:rFonts w:ascii="Arial" w:eastAsia="Times New Roman" w:hAnsi="Arial" w:cs="Arial"/>
          <w:color w:val="383E44"/>
          <w:sz w:val="18"/>
        </w:rPr>
        <w:t> </w:t>
      </w:r>
      <w:r w:rsidRPr="005B1201">
        <w:rPr>
          <w:rFonts w:ascii="Arial" w:eastAsia="Times New Roman" w:hAnsi="Arial" w:cs="Arial"/>
          <w:color w:val="383E44"/>
          <w:sz w:val="18"/>
          <w:szCs w:val="18"/>
        </w:rPr>
        <w:t>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 2009 № 7, ст. 786; № 46, ст. 5419).</w:t>
      </w:r>
    </w:p>
    <w:p w:rsidR="005B1201" w:rsidRPr="005B1201" w:rsidRDefault="005B1201" w:rsidP="005B1201">
      <w:pPr>
        <w:shd w:val="clear" w:color="auto" w:fill="FFFFFF"/>
        <w:spacing w:after="0" w:line="240" w:lineRule="auto"/>
        <w:textAlignment w:val="baseline"/>
        <w:rPr>
          <w:rFonts w:ascii="Arial" w:eastAsia="Times New Roman" w:hAnsi="Arial" w:cs="Arial"/>
          <w:color w:val="383E44"/>
          <w:sz w:val="18"/>
          <w:szCs w:val="18"/>
        </w:rPr>
      </w:pPr>
      <w:hyperlink r:id="rId22" w:anchor="_ftnref3" w:history="1">
        <w:r w:rsidRPr="005B1201">
          <w:rPr>
            <w:rFonts w:ascii="inherit" w:eastAsia="Times New Roman" w:hAnsi="inherit" w:cs="Arial"/>
            <w:color w:val="319ED6"/>
            <w:sz w:val="18"/>
          </w:rPr>
          <w:t>[3]</w:t>
        </w:r>
      </w:hyperlink>
      <w:r w:rsidRPr="005B1201">
        <w:rPr>
          <w:rFonts w:ascii="Arial" w:eastAsia="Times New Roman" w:hAnsi="Arial" w:cs="Arial"/>
          <w:color w:val="383E44"/>
          <w:sz w:val="18"/>
        </w:rPr>
        <w:t> </w:t>
      </w:r>
      <w:r w:rsidRPr="005B1201">
        <w:rPr>
          <w:rFonts w:ascii="Arial" w:eastAsia="Times New Roman" w:hAnsi="Arial" w:cs="Arial"/>
          <w:color w:val="383E44"/>
          <w:sz w:val="18"/>
          <w:szCs w:val="18"/>
        </w:rPr>
        <w:t>Конституция Российской Федерации (Собрание законодательства Российской Федерации, 1996, № 3 ст. 152; № 7, ст.676; 2001 № 24, ст.2421; 2003, № 30, ст. 3051; 2004, № 13, ст.1110; 2005, № 42, ст.4212; 2006, № 29, ст.3119; 2007, № 1, ст. 1; № 30 ст. 3745; 2009, № 1, ст. 1, ст. 2;</w:t>
      </w:r>
      <w:r w:rsidRPr="005B1201">
        <w:rPr>
          <w:rFonts w:ascii="Arial" w:eastAsia="Times New Roman" w:hAnsi="Arial" w:cs="Arial"/>
          <w:color w:val="383E44"/>
          <w:sz w:val="18"/>
        </w:rPr>
        <w:t> </w:t>
      </w:r>
      <w:r w:rsidRPr="005B1201">
        <w:rPr>
          <w:rFonts w:ascii="Arial" w:eastAsia="Times New Roman" w:hAnsi="Arial" w:cs="Arial"/>
          <w:color w:val="383E44"/>
          <w:sz w:val="18"/>
          <w:szCs w:val="18"/>
        </w:rPr>
        <w:br/>
        <w:t>№ 4, ст. 445).</w:t>
      </w:r>
    </w:p>
    <w:p w:rsidR="005B1201" w:rsidRPr="005B1201" w:rsidRDefault="005B1201" w:rsidP="005B1201">
      <w:pPr>
        <w:shd w:val="clear" w:color="auto" w:fill="FFFFFF"/>
        <w:spacing w:after="0" w:line="240" w:lineRule="auto"/>
        <w:textAlignment w:val="baseline"/>
        <w:rPr>
          <w:rFonts w:ascii="Arial" w:eastAsia="Times New Roman" w:hAnsi="Arial" w:cs="Arial"/>
          <w:color w:val="383E44"/>
          <w:sz w:val="18"/>
          <w:szCs w:val="18"/>
        </w:rPr>
      </w:pPr>
      <w:hyperlink r:id="rId23" w:anchor="_ftnref4" w:history="1">
        <w:r w:rsidRPr="005B1201">
          <w:rPr>
            <w:rFonts w:ascii="inherit" w:eastAsia="Times New Roman" w:hAnsi="inherit" w:cs="Arial"/>
            <w:color w:val="319ED6"/>
            <w:sz w:val="18"/>
          </w:rPr>
          <w:t>[4]</w:t>
        </w:r>
      </w:hyperlink>
      <w:r w:rsidRPr="005B1201">
        <w:rPr>
          <w:rFonts w:ascii="Arial" w:eastAsia="Times New Roman" w:hAnsi="Arial" w:cs="Arial"/>
          <w:color w:val="383E44"/>
          <w:sz w:val="18"/>
        </w:rPr>
        <w:t> </w:t>
      </w:r>
      <w:r w:rsidRPr="005B1201">
        <w:rPr>
          <w:rFonts w:ascii="Arial" w:eastAsia="Times New Roman" w:hAnsi="Arial" w:cs="Arial"/>
          <w:color w:val="383E44"/>
          <w:sz w:val="18"/>
          <w:szCs w:val="18"/>
        </w:rPr>
        <w:t>Конвенция ООН о правах ребенка, принятая 20 ноября 1989 г. (Сборник международных договоров СССР, 1993, выпуск XLVI).</w:t>
      </w:r>
    </w:p>
    <w:p w:rsidR="005B1201" w:rsidRPr="005B1201" w:rsidRDefault="005B1201" w:rsidP="005B1201">
      <w:pPr>
        <w:shd w:val="clear" w:color="auto" w:fill="FFFFFF"/>
        <w:spacing w:after="0" w:line="240" w:lineRule="auto"/>
        <w:textAlignment w:val="baseline"/>
        <w:rPr>
          <w:rFonts w:ascii="Arial" w:eastAsia="Times New Roman" w:hAnsi="Arial" w:cs="Arial"/>
          <w:color w:val="383E44"/>
          <w:sz w:val="18"/>
          <w:szCs w:val="18"/>
        </w:rPr>
      </w:pPr>
      <w:hyperlink r:id="rId24" w:anchor="_ftnref5" w:history="1">
        <w:r w:rsidRPr="005B1201">
          <w:rPr>
            <w:rFonts w:ascii="inherit" w:eastAsia="Times New Roman" w:hAnsi="inherit" w:cs="Arial"/>
            <w:color w:val="319ED6"/>
            <w:sz w:val="18"/>
          </w:rPr>
          <w:t>[5]</w:t>
        </w:r>
      </w:hyperlink>
      <w:r w:rsidRPr="005B1201">
        <w:rPr>
          <w:rFonts w:ascii="Arial" w:eastAsia="Times New Roman" w:hAnsi="Arial" w:cs="Arial"/>
          <w:color w:val="383E44"/>
          <w:sz w:val="18"/>
        </w:rPr>
        <w:t> </w:t>
      </w:r>
      <w:r w:rsidRPr="005B1201">
        <w:rPr>
          <w:rFonts w:ascii="Arial" w:eastAsia="Times New Roman" w:hAnsi="Arial" w:cs="Arial"/>
          <w:color w:val="383E44"/>
          <w:sz w:val="18"/>
          <w:szCs w:val="18"/>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 № 189 (зарегистрировано  Министерством юстиции Российской Федерации 3 марта 2011 г., регистрационный № 19993. Российская газета, 2011,  № 54), с изменениями, внесенными постановлением Главного государственного санитарного врача Российской Федерации от 29 июня 2011 г. № 85 (зарегистрировано Министерством юстиции Российской Федерации  15 декабря 2011 г.,  регистрационный № 22637. Бюллетень нормативных актов федеральных органов исполнительной власти, 2012, №  4).</w:t>
      </w:r>
    </w:p>
    <w:p w:rsidR="005B1201" w:rsidRPr="005B1201" w:rsidRDefault="005B1201" w:rsidP="005B1201">
      <w:pPr>
        <w:shd w:val="clear" w:color="auto" w:fill="FFFFFF"/>
        <w:spacing w:after="0" w:line="240" w:lineRule="auto"/>
        <w:textAlignment w:val="baseline"/>
        <w:rPr>
          <w:rFonts w:ascii="Arial" w:eastAsia="Times New Roman" w:hAnsi="Arial" w:cs="Arial"/>
          <w:color w:val="383E44"/>
          <w:sz w:val="18"/>
          <w:szCs w:val="18"/>
        </w:rPr>
      </w:pPr>
      <w:hyperlink r:id="rId25" w:anchor="_ftnref6" w:history="1">
        <w:r w:rsidRPr="005B1201">
          <w:rPr>
            <w:rFonts w:ascii="inherit" w:eastAsia="Times New Roman" w:hAnsi="inherit" w:cs="Arial"/>
            <w:color w:val="319ED6"/>
            <w:sz w:val="18"/>
          </w:rPr>
          <w:t>[6]</w:t>
        </w:r>
      </w:hyperlink>
      <w:r w:rsidRPr="005B1201">
        <w:rPr>
          <w:rFonts w:ascii="Arial" w:eastAsia="Times New Roman" w:hAnsi="Arial" w:cs="Arial"/>
          <w:color w:val="383E44"/>
          <w:sz w:val="18"/>
        </w:rPr>
        <w:t> </w:t>
      </w:r>
      <w:r w:rsidRPr="005B1201">
        <w:rPr>
          <w:rFonts w:ascii="Arial" w:eastAsia="Times New Roman" w:hAnsi="Arial" w:cs="Arial"/>
          <w:color w:val="383E44"/>
          <w:sz w:val="18"/>
          <w:szCs w:val="18"/>
        </w:rPr>
        <w:t xml:space="preserve">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w:t>
      </w:r>
      <w:r w:rsidRPr="005B1201">
        <w:rPr>
          <w:rFonts w:ascii="Arial" w:eastAsia="Times New Roman" w:hAnsi="Arial" w:cs="Arial"/>
          <w:color w:val="383E44"/>
          <w:sz w:val="18"/>
          <w:szCs w:val="18"/>
        </w:rPr>
        <w:lastRenderedPageBreak/>
        <w:t>нормативные правовые акты субъектов Российской Федерации в области образования (пункт 1 статьи 3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2004, № 35, ст. 3607; 2010,          № 40, ст. 4969).</w:t>
      </w:r>
    </w:p>
    <w:p w:rsidR="005B1201" w:rsidRPr="005B1201" w:rsidRDefault="005B1201" w:rsidP="005B1201">
      <w:pPr>
        <w:shd w:val="clear" w:color="auto" w:fill="FFFFFF"/>
        <w:spacing w:after="0" w:line="240" w:lineRule="auto"/>
        <w:textAlignment w:val="baseline"/>
        <w:rPr>
          <w:rFonts w:ascii="Arial" w:eastAsia="Times New Roman" w:hAnsi="Arial" w:cs="Arial"/>
          <w:color w:val="383E44"/>
          <w:sz w:val="18"/>
          <w:szCs w:val="18"/>
        </w:rPr>
      </w:pPr>
      <w:hyperlink r:id="rId26" w:anchor="_ftnref7" w:history="1">
        <w:r w:rsidRPr="005B1201">
          <w:rPr>
            <w:rFonts w:ascii="inherit" w:eastAsia="Times New Roman" w:hAnsi="inherit" w:cs="Arial"/>
            <w:color w:val="319ED6"/>
            <w:sz w:val="18"/>
          </w:rPr>
          <w:t>[7]</w:t>
        </w:r>
      </w:hyperlink>
      <w:r w:rsidRPr="005B1201">
        <w:rPr>
          <w:rFonts w:ascii="Arial" w:eastAsia="Times New Roman" w:hAnsi="Arial" w:cs="Arial"/>
          <w:color w:val="383E44"/>
          <w:sz w:val="18"/>
        </w:rPr>
        <w:t> </w:t>
      </w:r>
      <w:r w:rsidRPr="005B1201">
        <w:rPr>
          <w:rFonts w:ascii="Arial" w:eastAsia="Times New Roman" w:hAnsi="Arial" w:cs="Arial"/>
          <w:color w:val="383E44"/>
          <w:sz w:val="18"/>
          <w:szCs w:val="18"/>
        </w:rPr>
        <w:t>Пункт 32 Типового положения об общеобразовательном учреждении, утвержденного постановлением Правительства Российской Федерации           19 марта 2001 г. № 196 ( Собрание законодательства Российской Федерации, 2001, № 13, ст.1252 ; 2002, № 52, ст.5225; 2005, № 7, ст.560; 2006, № 2, ст.217; 2007, № 31, ст.4082; 2008, № 34, ст.3926; 2009, № 12, ст.1427).</w:t>
      </w:r>
    </w:p>
    <w:p w:rsidR="005B1201" w:rsidRPr="005B1201" w:rsidRDefault="005B1201" w:rsidP="005B1201">
      <w:pPr>
        <w:shd w:val="clear" w:color="auto" w:fill="FFFFFF"/>
        <w:spacing w:after="0" w:line="240" w:lineRule="auto"/>
        <w:textAlignment w:val="baseline"/>
        <w:rPr>
          <w:rFonts w:ascii="Arial" w:eastAsia="Times New Roman" w:hAnsi="Arial" w:cs="Arial"/>
          <w:color w:val="383E44"/>
          <w:sz w:val="18"/>
          <w:szCs w:val="18"/>
        </w:rPr>
      </w:pPr>
      <w:hyperlink r:id="rId27" w:anchor="_ftnref8" w:history="1">
        <w:r w:rsidRPr="005B1201">
          <w:rPr>
            <w:rFonts w:ascii="inherit" w:eastAsia="Times New Roman" w:hAnsi="inherit" w:cs="Arial"/>
            <w:color w:val="319ED6"/>
            <w:sz w:val="18"/>
          </w:rPr>
          <w:t>[8]</w:t>
        </w:r>
      </w:hyperlink>
      <w:r w:rsidRPr="005B1201">
        <w:rPr>
          <w:rFonts w:ascii="Arial" w:eastAsia="Times New Roman" w:hAnsi="Arial" w:cs="Arial"/>
          <w:color w:val="383E44"/>
          <w:sz w:val="18"/>
        </w:rPr>
        <w:t> </w:t>
      </w:r>
      <w:r w:rsidRPr="005B1201">
        <w:rPr>
          <w:rFonts w:ascii="Arial" w:eastAsia="Times New Roman" w:hAnsi="Arial" w:cs="Arial"/>
          <w:color w:val="383E44"/>
          <w:sz w:val="18"/>
          <w:szCs w:val="18"/>
        </w:rPr>
        <w:t>Статья 69.2 Бюджетного кодекса Российской Федерации (Собрание законодательства Российской Федерации, 1998, № 31, ст. 3823; 2007, № 18,  ст. 2117; 2009, № 1, ст. 18; 2010, № 19, ст.. 2291).</w:t>
      </w:r>
    </w:p>
    <w:p w:rsidR="005B1201" w:rsidRPr="005B1201" w:rsidRDefault="005B1201" w:rsidP="005B1201">
      <w:pPr>
        <w:shd w:val="clear" w:color="auto" w:fill="FFFFFF"/>
        <w:spacing w:after="0" w:line="240" w:lineRule="auto"/>
        <w:textAlignment w:val="baseline"/>
        <w:rPr>
          <w:rFonts w:ascii="Arial" w:eastAsia="Times New Roman" w:hAnsi="Arial" w:cs="Arial"/>
          <w:color w:val="383E44"/>
          <w:sz w:val="18"/>
          <w:szCs w:val="18"/>
        </w:rPr>
      </w:pPr>
      <w:hyperlink r:id="rId28" w:anchor="_ftnref9" w:history="1">
        <w:r w:rsidRPr="005B1201">
          <w:rPr>
            <w:rFonts w:ascii="inherit" w:eastAsia="Times New Roman" w:hAnsi="inherit" w:cs="Arial"/>
            <w:color w:val="319ED6"/>
            <w:sz w:val="18"/>
          </w:rPr>
          <w:t>[9]</w:t>
        </w:r>
      </w:hyperlink>
      <w:r w:rsidRPr="005B1201">
        <w:rPr>
          <w:rFonts w:ascii="Arial" w:eastAsia="Times New Roman" w:hAnsi="Arial" w:cs="Arial"/>
          <w:color w:val="383E44"/>
          <w:sz w:val="18"/>
        </w:rPr>
        <w:t> </w:t>
      </w:r>
      <w:r w:rsidRPr="005B1201">
        <w:rPr>
          <w:rFonts w:ascii="Arial" w:eastAsia="Times New Roman" w:hAnsi="Arial" w:cs="Arial"/>
          <w:color w:val="383E44"/>
          <w:sz w:val="18"/>
          <w:szCs w:val="18"/>
        </w:rPr>
        <w:t>Пункт 11 статьи 29, пункт 2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7 ст. 838; № 17, ст. 1932; № 27, ст. 3215; № 30, ст. 3808; № 44, ст. 5280; № 49, ст. 6070; 2009,</w:t>
      </w:r>
      <w:r w:rsidRPr="005B1201">
        <w:rPr>
          <w:rFonts w:ascii="Arial" w:eastAsia="Times New Roman" w:hAnsi="Arial" w:cs="Arial"/>
          <w:color w:val="383E44"/>
          <w:sz w:val="18"/>
        </w:rPr>
        <w:t> </w:t>
      </w:r>
      <w:r w:rsidRPr="005B1201">
        <w:rPr>
          <w:rFonts w:ascii="Arial" w:eastAsia="Times New Roman" w:hAnsi="Arial" w:cs="Arial"/>
          <w:color w:val="383E44"/>
          <w:sz w:val="18"/>
          <w:szCs w:val="18"/>
        </w:rPr>
        <w:br/>
        <w:t>№ 7, ст. 786; 2010, № 19, ст. 2291; № 25, ст. 3072; № 50, ст. 6595; 2011, № 6, ст. 793; № 23, ст. 3261; № 25, ст. 3538).</w:t>
      </w:r>
    </w:p>
    <w:p w:rsidR="005B1201" w:rsidRPr="005B1201" w:rsidRDefault="005B1201" w:rsidP="005B1201">
      <w:pPr>
        <w:shd w:val="clear" w:color="auto" w:fill="FFFFFF"/>
        <w:spacing w:after="0" w:line="240" w:lineRule="auto"/>
        <w:textAlignment w:val="baseline"/>
        <w:rPr>
          <w:rFonts w:ascii="Arial" w:eastAsia="Times New Roman" w:hAnsi="Arial" w:cs="Arial"/>
          <w:color w:val="383E44"/>
          <w:sz w:val="18"/>
          <w:szCs w:val="18"/>
        </w:rPr>
      </w:pPr>
      <w:hyperlink r:id="rId29" w:anchor="_ftnref10" w:history="1">
        <w:r w:rsidRPr="005B1201">
          <w:rPr>
            <w:rFonts w:ascii="inherit" w:eastAsia="Times New Roman" w:hAnsi="inherit" w:cs="Arial"/>
            <w:color w:val="319ED6"/>
            <w:sz w:val="18"/>
          </w:rPr>
          <w:t>[10]</w:t>
        </w:r>
      </w:hyperlink>
      <w:r w:rsidRPr="005B1201">
        <w:rPr>
          <w:rFonts w:ascii="Arial" w:eastAsia="Times New Roman" w:hAnsi="Arial" w:cs="Arial"/>
          <w:color w:val="383E44"/>
          <w:sz w:val="18"/>
        </w:rPr>
        <w:t> </w:t>
      </w:r>
      <w:r w:rsidRPr="005B1201">
        <w:rPr>
          <w:rFonts w:ascii="Arial" w:eastAsia="Times New Roman" w:hAnsi="Arial" w:cs="Arial"/>
          <w:color w:val="383E44"/>
          <w:sz w:val="18"/>
          <w:szCs w:val="18"/>
        </w:rPr>
        <w:t>Пункт 1 статьи 31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2004, № 35, ст. 3607; 2006, № 1, ст. 10; 2007, № 1, ст. 5, ст. 21; № 30, ст. 3808; № 43, ст. 5084; 2008, № 52, ст. 6236; 2011, № 46,         ст. 6408).</w:t>
      </w:r>
    </w:p>
    <w:p w:rsidR="005B1201" w:rsidRPr="005B1201" w:rsidRDefault="005B1201" w:rsidP="005B1201">
      <w:pPr>
        <w:shd w:val="clear" w:color="auto" w:fill="FFFFFF"/>
        <w:spacing w:after="0" w:line="240" w:lineRule="auto"/>
        <w:textAlignment w:val="baseline"/>
        <w:rPr>
          <w:rFonts w:ascii="Arial" w:eastAsia="Times New Roman" w:hAnsi="Arial" w:cs="Arial"/>
          <w:color w:val="383E44"/>
          <w:sz w:val="18"/>
          <w:szCs w:val="18"/>
        </w:rPr>
      </w:pPr>
      <w:hyperlink r:id="rId30" w:anchor="_ftnref11" w:history="1">
        <w:r w:rsidRPr="005B1201">
          <w:rPr>
            <w:rFonts w:ascii="inherit" w:eastAsia="Times New Roman" w:hAnsi="inherit" w:cs="Arial"/>
            <w:color w:val="319ED6"/>
            <w:sz w:val="18"/>
          </w:rPr>
          <w:t>[11]</w:t>
        </w:r>
      </w:hyperlink>
      <w:r w:rsidRPr="005B1201">
        <w:rPr>
          <w:rFonts w:ascii="Arial" w:eastAsia="Times New Roman" w:hAnsi="Arial" w:cs="Arial"/>
          <w:color w:val="383E44"/>
          <w:sz w:val="18"/>
        </w:rPr>
        <w:t> </w:t>
      </w:r>
      <w:r w:rsidRPr="005B1201">
        <w:rPr>
          <w:rFonts w:ascii="Arial" w:eastAsia="Times New Roman" w:hAnsi="Arial" w:cs="Arial"/>
          <w:color w:val="383E44"/>
          <w:sz w:val="18"/>
          <w:szCs w:val="18"/>
        </w:rPr>
        <w:t>Пункт 9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2006, № 1, ст. 10; 2007, № 17, ст. 1932; № 44, ст. 5280; 2010, № 19, ст. 2291; № 50, ст. 6595).</w:t>
      </w:r>
    </w:p>
    <w:p w:rsidR="005B1201" w:rsidRPr="005B1201" w:rsidRDefault="005B1201" w:rsidP="005B1201">
      <w:pPr>
        <w:shd w:val="clear" w:color="auto" w:fill="FFFFFF"/>
        <w:spacing w:after="0" w:line="240" w:lineRule="auto"/>
        <w:textAlignment w:val="baseline"/>
        <w:rPr>
          <w:rFonts w:ascii="Arial" w:eastAsia="Times New Roman" w:hAnsi="Arial" w:cs="Arial"/>
          <w:color w:val="383E44"/>
          <w:sz w:val="18"/>
          <w:szCs w:val="18"/>
        </w:rPr>
      </w:pPr>
      <w:hyperlink r:id="rId31" w:anchor="_ftnref12" w:history="1">
        <w:r w:rsidRPr="005B1201">
          <w:rPr>
            <w:rFonts w:ascii="inherit" w:eastAsia="Times New Roman" w:hAnsi="inherit" w:cs="Arial"/>
            <w:color w:val="319ED6"/>
            <w:sz w:val="18"/>
          </w:rPr>
          <w:t>[12]</w:t>
        </w:r>
      </w:hyperlink>
      <w:r w:rsidRPr="005B1201">
        <w:rPr>
          <w:rFonts w:ascii="Arial" w:eastAsia="Times New Roman" w:hAnsi="Arial" w:cs="Arial"/>
          <w:color w:val="383E44"/>
          <w:sz w:val="18"/>
        </w:rPr>
        <w:t> </w:t>
      </w:r>
      <w:r w:rsidRPr="005B1201">
        <w:rPr>
          <w:rFonts w:ascii="Arial" w:eastAsia="Times New Roman" w:hAnsi="Arial" w:cs="Arial"/>
          <w:color w:val="383E44"/>
          <w:sz w:val="18"/>
          <w:szCs w:val="18"/>
        </w:rPr>
        <w:t>Пункт 4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2006, № 1, ст. 10; 2007, № 17, ст. 1932; № 44, ст. 5280; 2010, № 19,      ст. 2291; № 50, ст. 6595).</w:t>
      </w:r>
    </w:p>
    <w:p w:rsidR="005B1201" w:rsidRPr="005B1201" w:rsidRDefault="005B1201" w:rsidP="005B1201">
      <w:pPr>
        <w:shd w:val="clear" w:color="auto" w:fill="FFFFFF"/>
        <w:spacing w:after="0" w:line="240" w:lineRule="auto"/>
        <w:textAlignment w:val="baseline"/>
        <w:rPr>
          <w:rFonts w:ascii="Arial" w:eastAsia="Times New Roman" w:hAnsi="Arial" w:cs="Arial"/>
          <w:color w:val="383E44"/>
          <w:sz w:val="18"/>
          <w:szCs w:val="18"/>
        </w:rPr>
      </w:pPr>
      <w:hyperlink r:id="rId32" w:anchor="_ftnref13" w:history="1">
        <w:r w:rsidRPr="005B1201">
          <w:rPr>
            <w:rFonts w:ascii="inherit" w:eastAsia="Times New Roman" w:hAnsi="inherit" w:cs="Arial"/>
            <w:color w:val="319ED6"/>
            <w:sz w:val="18"/>
          </w:rPr>
          <w:t>[13]</w:t>
        </w:r>
      </w:hyperlink>
      <w:r w:rsidRPr="005B1201">
        <w:rPr>
          <w:rFonts w:ascii="Arial" w:eastAsia="Times New Roman" w:hAnsi="Arial" w:cs="Arial"/>
          <w:color w:val="383E44"/>
          <w:sz w:val="18"/>
        </w:rPr>
        <w:t> </w:t>
      </w:r>
      <w:r w:rsidRPr="005B1201">
        <w:rPr>
          <w:rFonts w:ascii="Arial" w:eastAsia="Times New Roman" w:hAnsi="Arial" w:cs="Arial"/>
          <w:color w:val="383E44"/>
          <w:sz w:val="18"/>
          <w:szCs w:val="18"/>
        </w:rPr>
        <w:t>Санитарно-эпидемиологические правила и нормативы СанПиН 2.4.6.2553-09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 58 (зарегистрировано Министерством юстиции Российской Федерации </w:t>
      </w:r>
      <w:r w:rsidRPr="005B1201">
        <w:rPr>
          <w:rFonts w:ascii="Arial" w:eastAsia="Times New Roman" w:hAnsi="Arial" w:cs="Arial"/>
          <w:color w:val="383E44"/>
          <w:sz w:val="18"/>
        </w:rPr>
        <w:t> </w:t>
      </w:r>
      <w:r w:rsidRPr="005B1201">
        <w:rPr>
          <w:rFonts w:ascii="Arial" w:eastAsia="Times New Roman" w:hAnsi="Arial" w:cs="Arial"/>
          <w:color w:val="383E44"/>
          <w:sz w:val="18"/>
          <w:szCs w:val="18"/>
        </w:rPr>
        <w:br/>
        <w:t>5 ноября 2009 г., регистрационный № 15172. Российская газета, 2009, № 217).</w:t>
      </w:r>
    </w:p>
    <w:p w:rsidR="005B1201" w:rsidRPr="005B1201" w:rsidRDefault="005B1201" w:rsidP="005B1201">
      <w:pPr>
        <w:shd w:val="clear" w:color="auto" w:fill="FFFFFF"/>
        <w:spacing w:after="0" w:line="240" w:lineRule="auto"/>
        <w:textAlignment w:val="baseline"/>
        <w:rPr>
          <w:rFonts w:ascii="Arial" w:eastAsia="Times New Roman" w:hAnsi="Arial" w:cs="Arial"/>
          <w:color w:val="383E44"/>
          <w:sz w:val="18"/>
          <w:szCs w:val="18"/>
        </w:rPr>
      </w:pPr>
      <w:hyperlink r:id="rId33" w:anchor="_ftnref14" w:history="1">
        <w:r w:rsidRPr="005B1201">
          <w:rPr>
            <w:rFonts w:ascii="inherit" w:eastAsia="Times New Roman" w:hAnsi="inherit" w:cs="Arial"/>
            <w:color w:val="319ED6"/>
            <w:sz w:val="18"/>
          </w:rPr>
          <w:t>[14]</w:t>
        </w:r>
      </w:hyperlink>
      <w:r w:rsidRPr="005B1201">
        <w:rPr>
          <w:rFonts w:ascii="Arial" w:eastAsia="Times New Roman" w:hAnsi="Arial" w:cs="Arial"/>
          <w:color w:val="383E44"/>
          <w:sz w:val="18"/>
        </w:rPr>
        <w:t> </w:t>
      </w:r>
      <w:r w:rsidRPr="005B1201">
        <w:rPr>
          <w:rFonts w:ascii="Arial" w:eastAsia="Times New Roman" w:hAnsi="Arial" w:cs="Arial"/>
          <w:color w:val="383E44"/>
          <w:sz w:val="18"/>
          <w:szCs w:val="18"/>
        </w:rPr>
        <w:t>Санитарно-эпидемиологические правила и нормативы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 45 (зарегистрировано  Министерством юстиции Российской Федерации 7 августа 2008 г., регистрационный № 12085. Российская газета, 2008, № 174).</w:t>
      </w:r>
    </w:p>
    <w:p w:rsidR="005B1201" w:rsidRPr="005B1201" w:rsidRDefault="005B1201" w:rsidP="005B1201">
      <w:pPr>
        <w:shd w:val="clear" w:color="auto" w:fill="FFFFFF"/>
        <w:spacing w:after="0" w:line="240" w:lineRule="auto"/>
        <w:textAlignment w:val="baseline"/>
        <w:rPr>
          <w:rFonts w:ascii="Arial" w:eastAsia="Times New Roman" w:hAnsi="Arial" w:cs="Arial"/>
          <w:color w:val="383E44"/>
          <w:sz w:val="18"/>
          <w:szCs w:val="18"/>
        </w:rPr>
      </w:pPr>
      <w:hyperlink r:id="rId34" w:anchor="_ftnref15" w:history="1">
        <w:r w:rsidRPr="005B1201">
          <w:rPr>
            <w:rFonts w:ascii="inherit" w:eastAsia="Times New Roman" w:hAnsi="inherit" w:cs="Arial"/>
            <w:color w:val="319ED6"/>
            <w:sz w:val="18"/>
          </w:rPr>
          <w:t>[15]</w:t>
        </w:r>
      </w:hyperlink>
      <w:r w:rsidRPr="005B1201">
        <w:rPr>
          <w:rFonts w:ascii="Arial" w:eastAsia="Times New Roman" w:hAnsi="Arial" w:cs="Arial"/>
          <w:color w:val="383E44"/>
          <w:sz w:val="18"/>
        </w:rPr>
        <w:t> </w:t>
      </w:r>
      <w:r w:rsidRPr="005B1201">
        <w:rPr>
          <w:rFonts w:ascii="Arial" w:eastAsia="Times New Roman" w:hAnsi="Arial" w:cs="Arial"/>
          <w:color w:val="383E44"/>
          <w:sz w:val="18"/>
          <w:szCs w:val="18"/>
        </w:rPr>
        <w:t>Санитарно-эпидемиологические правила и нормативы СанПиН 2.1.3.2630-10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 58 (зарегистрировано  Министерством юстиции Российской Федерации 9 августа 2010 г., регистрационный № 18094. Бюллетень нормативных актов федеральных органов исполнительной власти, 2010, № 36).</w:t>
      </w:r>
    </w:p>
    <w:p w:rsidR="00C20C43" w:rsidRDefault="00C20C43"/>
    <w:sectPr w:rsidR="00C20C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5B1201"/>
    <w:rsid w:val="005B1201"/>
    <w:rsid w:val="00C20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12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B1201"/>
  </w:style>
  <w:style w:type="character" w:styleId="a4">
    <w:name w:val="Hyperlink"/>
    <w:basedOn w:val="a0"/>
    <w:uiPriority w:val="99"/>
    <w:semiHidden/>
    <w:unhideWhenUsed/>
    <w:rsid w:val="005B1201"/>
    <w:rPr>
      <w:color w:val="0000FF"/>
      <w:u w:val="single"/>
    </w:rPr>
  </w:style>
  <w:style w:type="character" w:styleId="a5">
    <w:name w:val="FollowedHyperlink"/>
    <w:basedOn w:val="a0"/>
    <w:uiPriority w:val="99"/>
    <w:semiHidden/>
    <w:unhideWhenUsed/>
    <w:rsid w:val="005B1201"/>
    <w:rPr>
      <w:color w:val="800080"/>
      <w:u w:val="single"/>
    </w:rPr>
  </w:style>
</w:styles>
</file>

<file path=word/webSettings.xml><?xml version="1.0" encoding="utf-8"?>
<w:webSettings xmlns:r="http://schemas.openxmlformats.org/officeDocument/2006/relationships" xmlns:w="http://schemas.openxmlformats.org/wordprocessingml/2006/main">
  <w:divs>
    <w:div w:id="16529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bucjiibhv9a.xn--p1ai/%D0%B4%D0%BE%D0%BA%D1%83%D0%BC%D0%B5%D0%BD%D1%82%D1%8B/2365" TargetMode="External"/><Relationship Id="rId13" Type="http://schemas.openxmlformats.org/officeDocument/2006/relationships/hyperlink" Target="http://xn--80abucjiibhv9a.xn--p1ai/%D0%B4%D0%BE%D0%BA%D1%83%D0%BC%D0%B5%D0%BD%D1%82%D1%8B/2365" TargetMode="External"/><Relationship Id="rId18" Type="http://schemas.openxmlformats.org/officeDocument/2006/relationships/hyperlink" Target="http://xn--80abucjiibhv9a.xn--p1ai/%D0%B4%D0%BE%D0%BA%D1%83%D0%BC%D0%B5%D0%BD%D1%82%D1%8B/2365" TargetMode="External"/><Relationship Id="rId26" Type="http://schemas.openxmlformats.org/officeDocument/2006/relationships/hyperlink" Target="http://xn--80abucjiibhv9a.xn--p1ai/%D0%B4%D0%BE%D0%BA%D1%83%D0%BC%D0%B5%D0%BD%D1%82%D1%8B/2365" TargetMode="External"/><Relationship Id="rId3" Type="http://schemas.openxmlformats.org/officeDocument/2006/relationships/webSettings" Target="webSettings.xml"/><Relationship Id="rId21" Type="http://schemas.openxmlformats.org/officeDocument/2006/relationships/hyperlink" Target="http://xn--80abucjiibhv9a.xn--p1ai/%D0%B4%D0%BE%D0%BA%D1%83%D0%BC%D0%B5%D0%BD%D1%82%D1%8B/2365" TargetMode="External"/><Relationship Id="rId34" Type="http://schemas.openxmlformats.org/officeDocument/2006/relationships/hyperlink" Target="http://xn--80abucjiibhv9a.xn--p1ai/%D0%B4%D0%BE%D0%BA%D1%83%D0%BC%D0%B5%D0%BD%D1%82%D1%8B/2365" TargetMode="External"/><Relationship Id="rId7" Type="http://schemas.openxmlformats.org/officeDocument/2006/relationships/hyperlink" Target="http://xn--80abucjiibhv9a.xn--p1ai/%D0%B4%D0%BE%D0%BA%D1%83%D0%BC%D0%B5%D0%BD%D1%82%D1%8B/2365" TargetMode="External"/><Relationship Id="rId12" Type="http://schemas.openxmlformats.org/officeDocument/2006/relationships/hyperlink" Target="http://xn--80abucjiibhv9a.xn--p1ai/%D0%B4%D0%BE%D0%BA%D1%83%D0%BC%D0%B5%D0%BD%D1%82%D1%8B/2365" TargetMode="External"/><Relationship Id="rId17" Type="http://schemas.openxmlformats.org/officeDocument/2006/relationships/hyperlink" Target="http://xn--80abucjiibhv9a.xn--p1ai/%D0%B4%D0%BE%D0%BA%D1%83%D0%BC%D0%B5%D0%BD%D1%82%D1%8B/2365" TargetMode="External"/><Relationship Id="rId25" Type="http://schemas.openxmlformats.org/officeDocument/2006/relationships/hyperlink" Target="http://xn--80abucjiibhv9a.xn--p1ai/%D0%B4%D0%BE%D0%BA%D1%83%D0%BC%D0%B5%D0%BD%D1%82%D1%8B/2365" TargetMode="External"/><Relationship Id="rId33" Type="http://schemas.openxmlformats.org/officeDocument/2006/relationships/hyperlink" Target="http://xn--80abucjiibhv9a.xn--p1ai/%D0%B4%D0%BE%D0%BA%D1%83%D0%BC%D0%B5%D0%BD%D1%82%D1%8B/2365" TargetMode="External"/><Relationship Id="rId2" Type="http://schemas.openxmlformats.org/officeDocument/2006/relationships/settings" Target="settings.xml"/><Relationship Id="rId16" Type="http://schemas.openxmlformats.org/officeDocument/2006/relationships/hyperlink" Target="http://xn--80abucjiibhv9a.xn--p1ai/%D0%B4%D0%BE%D0%BA%D1%83%D0%BC%D0%B5%D0%BD%D1%82%D1%8B/2365" TargetMode="External"/><Relationship Id="rId20" Type="http://schemas.openxmlformats.org/officeDocument/2006/relationships/hyperlink" Target="http://xn--80abucjiibhv9a.xn--p1ai/%D0%B4%D0%BE%D0%BA%D1%83%D0%BC%D0%B5%D0%BD%D1%82%D1%8B/2365" TargetMode="External"/><Relationship Id="rId29" Type="http://schemas.openxmlformats.org/officeDocument/2006/relationships/hyperlink" Target="http://xn--80abucjiibhv9a.xn--p1ai/%D0%B4%D0%BE%D0%BA%D1%83%D0%BC%D0%B5%D0%BD%D1%82%D1%8B/2365" TargetMode="External"/><Relationship Id="rId1" Type="http://schemas.openxmlformats.org/officeDocument/2006/relationships/styles" Target="styles.xml"/><Relationship Id="rId6" Type="http://schemas.openxmlformats.org/officeDocument/2006/relationships/hyperlink" Target="http://xn--80abucjiibhv9a.xn--p1ai/%D0%B4%D0%BE%D0%BA%D1%83%D0%BC%D0%B5%D0%BD%D1%82%D1%8B/2365" TargetMode="External"/><Relationship Id="rId11" Type="http://schemas.openxmlformats.org/officeDocument/2006/relationships/hyperlink" Target="http://xn--80abucjiibhv9a.xn--p1ai/%D0%B4%D0%BE%D0%BA%D1%83%D0%BC%D0%B5%D0%BD%D1%82%D1%8B/2365" TargetMode="External"/><Relationship Id="rId24" Type="http://schemas.openxmlformats.org/officeDocument/2006/relationships/hyperlink" Target="http://xn--80abucjiibhv9a.xn--p1ai/%D0%B4%D0%BE%D0%BA%D1%83%D0%BC%D0%B5%D0%BD%D1%82%D1%8B/2365" TargetMode="External"/><Relationship Id="rId32" Type="http://schemas.openxmlformats.org/officeDocument/2006/relationships/hyperlink" Target="http://xn--80abucjiibhv9a.xn--p1ai/%D0%B4%D0%BE%D0%BA%D1%83%D0%BC%D0%B5%D0%BD%D1%82%D1%8B/2365" TargetMode="External"/><Relationship Id="rId5" Type="http://schemas.openxmlformats.org/officeDocument/2006/relationships/hyperlink" Target="http://xn--80abucjiibhv9a.xn--p1ai/%D0%B4%D0%BE%D0%BA%D1%83%D0%BC%D0%B5%D0%BD%D1%82%D1%8B/2365" TargetMode="External"/><Relationship Id="rId15" Type="http://schemas.openxmlformats.org/officeDocument/2006/relationships/hyperlink" Target="http://xn--80abucjiibhv9a.xn--p1ai/%D0%B4%D0%BE%D0%BA%D1%83%D0%BC%D0%B5%D0%BD%D1%82%D1%8B/2365" TargetMode="External"/><Relationship Id="rId23" Type="http://schemas.openxmlformats.org/officeDocument/2006/relationships/hyperlink" Target="http://xn--80abucjiibhv9a.xn--p1ai/%D0%B4%D0%BE%D0%BA%D1%83%D0%BC%D0%B5%D0%BD%D1%82%D1%8B/2365" TargetMode="External"/><Relationship Id="rId28" Type="http://schemas.openxmlformats.org/officeDocument/2006/relationships/hyperlink" Target="http://xn--80abucjiibhv9a.xn--p1ai/%D0%B4%D0%BE%D0%BA%D1%83%D0%BC%D0%B5%D0%BD%D1%82%D1%8B/2365" TargetMode="External"/><Relationship Id="rId36" Type="http://schemas.openxmlformats.org/officeDocument/2006/relationships/theme" Target="theme/theme1.xml"/><Relationship Id="rId10" Type="http://schemas.openxmlformats.org/officeDocument/2006/relationships/hyperlink" Target="http://xn--80abucjiibhv9a.xn--p1ai/%D0%B4%D0%BE%D0%BA%D1%83%D0%BC%D0%B5%D0%BD%D1%82%D1%8B/2365" TargetMode="External"/><Relationship Id="rId19" Type="http://schemas.openxmlformats.org/officeDocument/2006/relationships/hyperlink" Target="http://xn--80abucjiibhv9a.xn--p1ai/%D0%B4%D0%BE%D0%BA%D1%83%D0%BC%D0%B5%D0%BD%D1%82%D1%8B/2365" TargetMode="External"/><Relationship Id="rId31" Type="http://schemas.openxmlformats.org/officeDocument/2006/relationships/hyperlink" Target="http://xn--80abucjiibhv9a.xn--p1ai/%D0%B4%D0%BE%D0%BA%D1%83%D0%BC%D0%B5%D0%BD%D1%82%D1%8B/2365" TargetMode="External"/><Relationship Id="rId4" Type="http://schemas.openxmlformats.org/officeDocument/2006/relationships/hyperlink" Target="http://xn--80abucjiibhv9a.xn--p1ai/%D0%B4%D0%BE%D0%BA%D1%83%D0%BC%D0%B5%D0%BD%D1%82%D1%8B/2365/%D1%84%D0%B0%D0%B9%D0%BB/736/12.05.17-%D0%9F%D1%80%D0%B8%D0%BA%D0%B0%D0%B7_413.pdf" TargetMode="External"/><Relationship Id="rId9" Type="http://schemas.openxmlformats.org/officeDocument/2006/relationships/hyperlink" Target="http://xn--80abucjiibhv9a.xn--p1ai/%D0%B4%D0%BE%D0%BA%D1%83%D0%BC%D0%B5%D0%BD%D1%82%D1%8B/2365" TargetMode="External"/><Relationship Id="rId14" Type="http://schemas.openxmlformats.org/officeDocument/2006/relationships/hyperlink" Target="http://xn--80abucjiibhv9a.xn--p1ai/%D0%B4%D0%BE%D0%BA%D1%83%D0%BC%D0%B5%D0%BD%D1%82%D1%8B/2365" TargetMode="External"/><Relationship Id="rId22" Type="http://schemas.openxmlformats.org/officeDocument/2006/relationships/hyperlink" Target="http://xn--80abucjiibhv9a.xn--p1ai/%D0%B4%D0%BE%D0%BA%D1%83%D0%BC%D0%B5%D0%BD%D1%82%D1%8B/2365" TargetMode="External"/><Relationship Id="rId27" Type="http://schemas.openxmlformats.org/officeDocument/2006/relationships/hyperlink" Target="http://xn--80abucjiibhv9a.xn--p1ai/%D0%B4%D0%BE%D0%BA%D1%83%D0%BC%D0%B5%D0%BD%D1%82%D1%8B/2365" TargetMode="External"/><Relationship Id="rId30" Type="http://schemas.openxmlformats.org/officeDocument/2006/relationships/hyperlink" Target="http://xn--80abucjiibhv9a.xn--p1ai/%D0%B4%D0%BE%D0%BA%D1%83%D0%BC%D0%B5%D0%BD%D1%82%D1%8B/2365"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19111</Words>
  <Characters>108933</Characters>
  <Application>Microsoft Office Word</Application>
  <DocSecurity>0</DocSecurity>
  <Lines>907</Lines>
  <Paragraphs>255</Paragraphs>
  <ScaleCrop>false</ScaleCrop>
  <Company>Microsoft</Company>
  <LinksUpToDate>false</LinksUpToDate>
  <CharactersWithSpaces>127789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LLIAKAJI</dc:creator>
  <cp:keywords/>
  <dc:description/>
  <cp:lastModifiedBy>LLIAKAJI</cp:lastModifiedBy>
  <cp:revision>3</cp:revision>
  <dcterms:created xsi:type="dcterms:W3CDTF">2017-02-15T19:28:00Z</dcterms:created>
  <dcterms:modified xsi:type="dcterms:W3CDTF">2017-02-15T19:29:00Z</dcterms:modified>
</cp:coreProperties>
</file>