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1C" w:rsidRPr="00DD69E4" w:rsidRDefault="00CB751C" w:rsidP="00CB751C">
      <w:pPr>
        <w:jc w:val="center"/>
      </w:pPr>
      <w:r w:rsidRPr="00DD69E4">
        <w:rPr>
          <w:noProof/>
        </w:rPr>
        <w:drawing>
          <wp:inline distT="0" distB="0" distL="0" distR="0">
            <wp:extent cx="496570" cy="59753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51C" w:rsidRPr="00DD69E4" w:rsidRDefault="00CB751C" w:rsidP="00CB751C">
      <w:pPr>
        <w:jc w:val="center"/>
        <w:rPr>
          <w:b/>
          <w:sz w:val="28"/>
          <w:szCs w:val="28"/>
        </w:rPr>
      </w:pPr>
      <w:r w:rsidRPr="00DD69E4">
        <w:rPr>
          <w:b/>
          <w:sz w:val="28"/>
          <w:szCs w:val="28"/>
        </w:rPr>
        <w:t>АДМИНИСТРАЦИЯ НОВОЛЕУШКОВСКОГО СЕЛЬСКОГО ПОСЕЛЕНИЯ ПАВЛОВСКОГО РАЙОНА</w:t>
      </w:r>
    </w:p>
    <w:p w:rsidR="00CB751C" w:rsidRPr="00DD69E4" w:rsidRDefault="00CB751C" w:rsidP="00CB751C">
      <w:pPr>
        <w:jc w:val="center"/>
        <w:rPr>
          <w:sz w:val="28"/>
          <w:szCs w:val="28"/>
        </w:rPr>
      </w:pPr>
    </w:p>
    <w:p w:rsidR="00CB751C" w:rsidRPr="00DD69E4" w:rsidRDefault="00CB751C" w:rsidP="00CB751C">
      <w:pPr>
        <w:jc w:val="center"/>
        <w:rPr>
          <w:b/>
          <w:sz w:val="36"/>
          <w:szCs w:val="36"/>
        </w:rPr>
      </w:pPr>
      <w:r w:rsidRPr="00DD69E4">
        <w:rPr>
          <w:b/>
          <w:sz w:val="36"/>
          <w:szCs w:val="36"/>
        </w:rPr>
        <w:t>ПОСТАНОВЛЕНИЕ</w:t>
      </w:r>
    </w:p>
    <w:p w:rsidR="00CB751C" w:rsidRPr="00CB751C" w:rsidRDefault="00CB751C" w:rsidP="00CB751C">
      <w:pPr>
        <w:keepNext/>
        <w:outlineLvl w:val="1"/>
        <w:rPr>
          <w:bCs/>
          <w:sz w:val="28"/>
          <w:szCs w:val="28"/>
        </w:rPr>
      </w:pPr>
      <w:r w:rsidRPr="00CB751C">
        <w:rPr>
          <w:bCs/>
        </w:rPr>
        <w:t xml:space="preserve">                  </w:t>
      </w:r>
      <w:r w:rsidRPr="00CB751C">
        <w:rPr>
          <w:bCs/>
          <w:sz w:val="28"/>
          <w:szCs w:val="28"/>
        </w:rPr>
        <w:t xml:space="preserve">от </w:t>
      </w:r>
      <w:r w:rsidR="00CA2676">
        <w:rPr>
          <w:bCs/>
          <w:sz w:val="28"/>
          <w:szCs w:val="28"/>
        </w:rPr>
        <w:t>27.11.2018</w:t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vanish/>
          <w:sz w:val="28"/>
          <w:szCs w:val="28"/>
        </w:rPr>
        <w:pgNum/>
      </w:r>
      <w:r w:rsidRPr="00CB751C">
        <w:rPr>
          <w:bCs/>
          <w:sz w:val="28"/>
          <w:szCs w:val="28"/>
        </w:rPr>
        <w:t xml:space="preserve">                                                 </w:t>
      </w:r>
      <w:r w:rsidR="00CA2676">
        <w:rPr>
          <w:bCs/>
          <w:sz w:val="28"/>
          <w:szCs w:val="28"/>
        </w:rPr>
        <w:t xml:space="preserve">    </w:t>
      </w:r>
      <w:r w:rsidRPr="00CB751C">
        <w:rPr>
          <w:bCs/>
          <w:sz w:val="28"/>
          <w:szCs w:val="28"/>
        </w:rPr>
        <w:t xml:space="preserve">          № </w:t>
      </w:r>
      <w:r w:rsidR="00CA2676">
        <w:rPr>
          <w:bCs/>
          <w:sz w:val="28"/>
          <w:szCs w:val="28"/>
        </w:rPr>
        <w:t>244</w:t>
      </w:r>
    </w:p>
    <w:p w:rsidR="00AC3479" w:rsidRPr="00CB751C" w:rsidRDefault="00CB751C" w:rsidP="00CB751C">
      <w:pPr>
        <w:jc w:val="center"/>
        <w:rPr>
          <w:sz w:val="28"/>
          <w:szCs w:val="28"/>
        </w:rPr>
      </w:pPr>
      <w:r w:rsidRPr="00CB751C">
        <w:rPr>
          <w:sz w:val="28"/>
          <w:szCs w:val="28"/>
        </w:rPr>
        <w:t>ст-ца Новолеушковская</w:t>
      </w:r>
    </w:p>
    <w:p w:rsidR="007E094E" w:rsidRDefault="007E094E" w:rsidP="00FE60E0">
      <w:pPr>
        <w:rPr>
          <w:sz w:val="28"/>
          <w:szCs w:val="28"/>
        </w:rPr>
      </w:pPr>
    </w:p>
    <w:p w:rsidR="00CB751C" w:rsidRDefault="00CB751C" w:rsidP="00FE60E0">
      <w:pPr>
        <w:rPr>
          <w:sz w:val="28"/>
          <w:szCs w:val="28"/>
        </w:rPr>
      </w:pPr>
    </w:p>
    <w:p w:rsidR="00CB751C" w:rsidRDefault="007E094E" w:rsidP="00C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составления, утверждения и ведения</w:t>
      </w:r>
      <w:r w:rsidR="00FE60E0" w:rsidRPr="00FE60E0">
        <w:rPr>
          <w:b/>
          <w:sz w:val="28"/>
          <w:szCs w:val="28"/>
        </w:rPr>
        <w:t xml:space="preserve"> </w:t>
      </w:r>
    </w:p>
    <w:p w:rsidR="00CB751C" w:rsidRDefault="00FE60E0" w:rsidP="00CB751C">
      <w:pPr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>бюджет</w:t>
      </w:r>
      <w:r w:rsidR="007E094E">
        <w:rPr>
          <w:b/>
          <w:sz w:val="28"/>
          <w:szCs w:val="28"/>
        </w:rPr>
        <w:t xml:space="preserve">ных смет администрации </w:t>
      </w:r>
      <w:r w:rsidR="00CB751C">
        <w:rPr>
          <w:b/>
          <w:sz w:val="28"/>
          <w:szCs w:val="28"/>
        </w:rPr>
        <w:t>Новолеушковского</w:t>
      </w:r>
      <w:r w:rsidRPr="00FE60E0">
        <w:rPr>
          <w:b/>
          <w:sz w:val="28"/>
          <w:szCs w:val="28"/>
        </w:rPr>
        <w:t xml:space="preserve"> сельского </w:t>
      </w:r>
    </w:p>
    <w:p w:rsidR="007E094E" w:rsidRDefault="00FE60E0" w:rsidP="00CB751C">
      <w:pPr>
        <w:jc w:val="center"/>
        <w:rPr>
          <w:b/>
          <w:sz w:val="28"/>
          <w:szCs w:val="28"/>
        </w:rPr>
      </w:pPr>
      <w:r w:rsidRPr="00FE60E0">
        <w:rPr>
          <w:b/>
          <w:sz w:val="28"/>
          <w:szCs w:val="28"/>
        </w:rPr>
        <w:t xml:space="preserve">поселения </w:t>
      </w:r>
      <w:r w:rsidR="00CB751C">
        <w:rPr>
          <w:b/>
          <w:sz w:val="28"/>
          <w:szCs w:val="28"/>
        </w:rPr>
        <w:t xml:space="preserve">Павловского </w:t>
      </w:r>
      <w:r w:rsidRPr="00FE60E0">
        <w:rPr>
          <w:b/>
          <w:sz w:val="28"/>
          <w:szCs w:val="28"/>
        </w:rPr>
        <w:t>района</w:t>
      </w:r>
      <w:r w:rsidR="007E094E">
        <w:rPr>
          <w:b/>
          <w:sz w:val="28"/>
          <w:szCs w:val="28"/>
        </w:rPr>
        <w:t xml:space="preserve"> и подведомственных</w:t>
      </w:r>
    </w:p>
    <w:p w:rsidR="007E094E" w:rsidRDefault="007E094E" w:rsidP="00CB7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ей казенных учреждений</w:t>
      </w:r>
    </w:p>
    <w:p w:rsidR="00CB751C" w:rsidRDefault="00CB751C" w:rsidP="00CB751C">
      <w:pPr>
        <w:jc w:val="center"/>
        <w:rPr>
          <w:b/>
          <w:sz w:val="28"/>
          <w:szCs w:val="28"/>
        </w:rPr>
      </w:pPr>
    </w:p>
    <w:p w:rsidR="00CB751C" w:rsidRDefault="00CB751C" w:rsidP="00CB751C">
      <w:pPr>
        <w:jc w:val="center"/>
        <w:rPr>
          <w:b/>
          <w:sz w:val="28"/>
          <w:szCs w:val="28"/>
        </w:rPr>
      </w:pPr>
    </w:p>
    <w:p w:rsidR="00FE60E0" w:rsidRPr="0088742F" w:rsidRDefault="00FE60E0" w:rsidP="0088742F">
      <w:pPr>
        <w:ind w:firstLine="567"/>
        <w:jc w:val="both"/>
        <w:rPr>
          <w:sz w:val="28"/>
          <w:szCs w:val="28"/>
        </w:rPr>
      </w:pPr>
      <w:r w:rsidRPr="0088742F">
        <w:rPr>
          <w:sz w:val="28"/>
          <w:szCs w:val="28"/>
        </w:rPr>
        <w:t xml:space="preserve">В соответствии </w:t>
      </w:r>
      <w:r w:rsidR="0095675C">
        <w:rPr>
          <w:sz w:val="28"/>
          <w:szCs w:val="28"/>
        </w:rPr>
        <w:t>с</w:t>
      </w:r>
      <w:r w:rsidRPr="0088742F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88742F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="007E094E">
        <w:rPr>
          <w:sz w:val="28"/>
          <w:szCs w:val="28"/>
        </w:rPr>
        <w:t xml:space="preserve"> Российской Федерации и Общими требованиями к порядку составления, утвержд</w:t>
      </w:r>
      <w:r w:rsidR="003D0330">
        <w:rPr>
          <w:sz w:val="28"/>
          <w:szCs w:val="28"/>
        </w:rPr>
        <w:t xml:space="preserve">ения  и ведения бюджетных смет казенных учреждений, утвержденных приказом Министерства финансов Российской Федерации от 20 ноября 2007 года № 112н </w:t>
      </w:r>
      <w:r w:rsidR="003F7D88" w:rsidRPr="0088742F">
        <w:rPr>
          <w:rFonts w:eastAsia="Times New Roman CYR"/>
          <w:sz w:val="28"/>
          <w:szCs w:val="28"/>
        </w:rPr>
        <w:t>постановлением Правительства Российско</w:t>
      </w:r>
      <w:r w:rsidR="00CB751C">
        <w:rPr>
          <w:rFonts w:eastAsia="Times New Roman CYR"/>
          <w:sz w:val="28"/>
          <w:szCs w:val="28"/>
        </w:rPr>
        <w:t xml:space="preserve">й Федерации от 6 мая 2016 года </w:t>
      </w:r>
      <w:r w:rsidR="003F7D88" w:rsidRPr="0088742F">
        <w:rPr>
          <w:rFonts w:eastAsia="Times New Roman CYR"/>
          <w:sz w:val="28"/>
          <w:szCs w:val="28"/>
        </w:rPr>
        <w:t xml:space="preserve">«Об общих требованиях </w:t>
      </w:r>
      <w:r w:rsidR="003D0330">
        <w:rPr>
          <w:sz w:val="28"/>
          <w:szCs w:val="28"/>
        </w:rPr>
        <w:t>к порядку составления, утверждения  и ведения бюджетных смет казенных учреждений</w:t>
      </w:r>
      <w:r w:rsidR="003F7D88" w:rsidRPr="0088742F">
        <w:rPr>
          <w:rFonts w:eastAsia="Times New Roman CYR"/>
          <w:sz w:val="28"/>
          <w:szCs w:val="28"/>
        </w:rPr>
        <w:t>»</w:t>
      </w:r>
      <w:r w:rsidR="003F7D88" w:rsidRPr="0088742F">
        <w:rPr>
          <w:rFonts w:eastAsia="Times New Roman CYR"/>
          <w:szCs w:val="28"/>
        </w:rPr>
        <w:t xml:space="preserve"> </w:t>
      </w:r>
      <w:r w:rsidRPr="0088742F">
        <w:rPr>
          <w:sz w:val="28"/>
          <w:szCs w:val="28"/>
        </w:rPr>
        <w:t>п о с т а н о в л я ю:</w:t>
      </w:r>
    </w:p>
    <w:p w:rsidR="00F07A06" w:rsidRPr="00007C70" w:rsidRDefault="00F07A06" w:rsidP="00FE6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="00007C70">
        <w:rPr>
          <w:sz w:val="28"/>
          <w:szCs w:val="28"/>
        </w:rPr>
        <w:t xml:space="preserve"> прилагаемый </w:t>
      </w:r>
      <w:r>
        <w:rPr>
          <w:sz w:val="28"/>
          <w:szCs w:val="28"/>
        </w:rPr>
        <w:t xml:space="preserve">Порядок </w:t>
      </w:r>
      <w:r w:rsidR="00007C70">
        <w:rPr>
          <w:sz w:val="28"/>
          <w:szCs w:val="28"/>
        </w:rPr>
        <w:t xml:space="preserve">составления, утверждения  и ведения бюджетных </w:t>
      </w:r>
      <w:r w:rsidR="00007C70" w:rsidRPr="00007C70">
        <w:rPr>
          <w:sz w:val="28"/>
          <w:szCs w:val="28"/>
        </w:rPr>
        <w:t>смет</w:t>
      </w:r>
      <w:r w:rsidRPr="00007C70">
        <w:rPr>
          <w:sz w:val="28"/>
          <w:szCs w:val="28"/>
        </w:rPr>
        <w:t xml:space="preserve"> </w:t>
      </w:r>
      <w:r w:rsidR="00007C70" w:rsidRPr="00007C70">
        <w:rPr>
          <w:sz w:val="28"/>
          <w:szCs w:val="28"/>
        </w:rPr>
        <w:t xml:space="preserve">администрации </w:t>
      </w:r>
      <w:r w:rsidR="00C632EE">
        <w:rPr>
          <w:sz w:val="28"/>
          <w:szCs w:val="28"/>
        </w:rPr>
        <w:t>Новолеушковского</w:t>
      </w:r>
      <w:r w:rsidR="00007C70"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07C70" w:rsidRPr="00007C70">
        <w:rPr>
          <w:sz w:val="28"/>
          <w:szCs w:val="28"/>
        </w:rPr>
        <w:t xml:space="preserve"> района и подведомственных ей казенных учреждений</w:t>
      </w:r>
      <w:r w:rsidRPr="00007C70">
        <w:rPr>
          <w:sz w:val="28"/>
          <w:szCs w:val="28"/>
        </w:rPr>
        <w:t>.</w:t>
      </w:r>
    </w:p>
    <w:p w:rsidR="00062492" w:rsidRPr="00062492" w:rsidRDefault="00251F13" w:rsidP="00C632EE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</w:t>
      </w:r>
      <w:r w:rsidR="00C632EE">
        <w:rPr>
          <w:sz w:val="28"/>
          <w:szCs w:val="28"/>
        </w:rPr>
        <w:t>Р</w:t>
      </w:r>
      <w:r w:rsidRPr="00062492">
        <w:rPr>
          <w:spacing w:val="-2"/>
          <w:sz w:val="28"/>
          <w:szCs w:val="28"/>
        </w:rPr>
        <w:t>азместить</w:t>
      </w:r>
      <w:r w:rsidR="00062492" w:rsidRPr="00062492">
        <w:rPr>
          <w:spacing w:val="-2"/>
          <w:sz w:val="28"/>
          <w:szCs w:val="28"/>
        </w:rPr>
        <w:t xml:space="preserve"> настоящее постановление на официальном сайте администрации </w:t>
      </w:r>
      <w:r w:rsidR="00C632EE">
        <w:rPr>
          <w:sz w:val="28"/>
          <w:szCs w:val="28"/>
        </w:rPr>
        <w:t>Новолеушковского</w:t>
      </w:r>
      <w:r w:rsidR="00062492" w:rsidRPr="00062492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="00062492" w:rsidRPr="00062492">
        <w:rPr>
          <w:sz w:val="28"/>
          <w:szCs w:val="28"/>
        </w:rPr>
        <w:t xml:space="preserve"> района</w:t>
      </w:r>
      <w:r w:rsidR="00062492" w:rsidRPr="00062492">
        <w:rPr>
          <w:spacing w:val="-2"/>
          <w:sz w:val="28"/>
          <w:szCs w:val="28"/>
        </w:rPr>
        <w:t>.</w:t>
      </w:r>
    </w:p>
    <w:p w:rsidR="00F07A06" w:rsidRDefault="00C632EE" w:rsidP="00062492">
      <w:pPr>
        <w:autoSpaceDE w:val="0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1F13">
        <w:rPr>
          <w:sz w:val="28"/>
          <w:szCs w:val="28"/>
        </w:rPr>
        <w:t>.</w:t>
      </w:r>
      <w:r w:rsidR="00F07A0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07A06" w:rsidRDefault="00C632EE" w:rsidP="000624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F13">
        <w:rPr>
          <w:sz w:val="28"/>
          <w:szCs w:val="28"/>
        </w:rPr>
        <w:t>.</w:t>
      </w:r>
      <w:r w:rsidR="00F07A06">
        <w:rPr>
          <w:sz w:val="28"/>
          <w:szCs w:val="28"/>
        </w:rPr>
        <w:t xml:space="preserve">Постановление вступает в силу </w:t>
      </w:r>
      <w:r w:rsidR="00251F13">
        <w:rPr>
          <w:sz w:val="28"/>
          <w:szCs w:val="28"/>
        </w:rPr>
        <w:t>с 1 января 201</w:t>
      </w:r>
      <w:r>
        <w:rPr>
          <w:sz w:val="28"/>
          <w:szCs w:val="28"/>
        </w:rPr>
        <w:t>9</w:t>
      </w:r>
      <w:r w:rsidR="00251F13">
        <w:rPr>
          <w:sz w:val="28"/>
          <w:szCs w:val="28"/>
        </w:rPr>
        <w:t xml:space="preserve"> года</w:t>
      </w:r>
      <w:r w:rsidR="00F07A06">
        <w:rPr>
          <w:sz w:val="28"/>
          <w:szCs w:val="28"/>
        </w:rPr>
        <w:t>.</w:t>
      </w:r>
    </w:p>
    <w:p w:rsidR="00F07A06" w:rsidRDefault="00F07A06" w:rsidP="00FE60E0">
      <w:pPr>
        <w:ind w:firstLine="567"/>
        <w:jc w:val="both"/>
        <w:rPr>
          <w:sz w:val="28"/>
          <w:szCs w:val="28"/>
        </w:rPr>
      </w:pPr>
    </w:p>
    <w:p w:rsidR="00C632EE" w:rsidRDefault="00C632EE" w:rsidP="00FE60E0">
      <w:pPr>
        <w:ind w:firstLine="567"/>
        <w:jc w:val="both"/>
        <w:rPr>
          <w:sz w:val="28"/>
          <w:szCs w:val="28"/>
        </w:rPr>
      </w:pPr>
    </w:p>
    <w:p w:rsidR="00F07A06" w:rsidRDefault="00F07A06" w:rsidP="000B5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32EE">
        <w:rPr>
          <w:sz w:val="28"/>
          <w:szCs w:val="28"/>
        </w:rPr>
        <w:t>Новолеушковского</w:t>
      </w:r>
      <w:r>
        <w:rPr>
          <w:sz w:val="28"/>
          <w:szCs w:val="28"/>
        </w:rPr>
        <w:t xml:space="preserve"> сельского</w:t>
      </w:r>
    </w:p>
    <w:p w:rsidR="00F07A06" w:rsidRPr="00FE60E0" w:rsidRDefault="000B5013" w:rsidP="000B501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07A06">
        <w:rPr>
          <w:sz w:val="28"/>
          <w:szCs w:val="28"/>
        </w:rPr>
        <w:t xml:space="preserve">оселения </w:t>
      </w:r>
      <w:r w:rsidR="00C632EE">
        <w:rPr>
          <w:sz w:val="28"/>
          <w:szCs w:val="28"/>
        </w:rPr>
        <w:t>Павловского</w:t>
      </w:r>
      <w:r w:rsidR="00F07A06">
        <w:rPr>
          <w:sz w:val="28"/>
          <w:szCs w:val="28"/>
        </w:rPr>
        <w:t xml:space="preserve"> района                             </w:t>
      </w:r>
      <w:r w:rsidR="00AA107D">
        <w:rPr>
          <w:sz w:val="28"/>
          <w:szCs w:val="28"/>
        </w:rPr>
        <w:t xml:space="preserve">    </w:t>
      </w:r>
      <w:r w:rsidR="00F07A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C632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632EE">
        <w:rPr>
          <w:sz w:val="28"/>
          <w:szCs w:val="28"/>
        </w:rPr>
        <w:t>В.А. Белан</w:t>
      </w:r>
    </w:p>
    <w:p w:rsidR="00251F13" w:rsidRDefault="00251F13" w:rsidP="004076C1">
      <w:pPr>
        <w:ind w:firstLine="4962"/>
        <w:jc w:val="center"/>
        <w:rPr>
          <w:sz w:val="28"/>
          <w:szCs w:val="28"/>
        </w:rPr>
      </w:pPr>
    </w:p>
    <w:p w:rsidR="00251F13" w:rsidRDefault="00251F13" w:rsidP="004076C1">
      <w:pPr>
        <w:ind w:firstLine="4962"/>
        <w:jc w:val="center"/>
        <w:rPr>
          <w:sz w:val="28"/>
          <w:szCs w:val="28"/>
        </w:rPr>
      </w:pPr>
    </w:p>
    <w:p w:rsidR="00251F13" w:rsidRDefault="00251F13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B751C" w:rsidRDefault="00CB751C" w:rsidP="004076C1">
      <w:pPr>
        <w:ind w:firstLine="4962"/>
        <w:jc w:val="center"/>
        <w:rPr>
          <w:sz w:val="28"/>
          <w:szCs w:val="28"/>
        </w:rPr>
      </w:pPr>
    </w:p>
    <w:p w:rsidR="00C632EE" w:rsidRDefault="00C632EE" w:rsidP="004076C1">
      <w:pPr>
        <w:ind w:firstLine="4962"/>
        <w:jc w:val="center"/>
        <w:rPr>
          <w:sz w:val="28"/>
          <w:szCs w:val="28"/>
        </w:rPr>
      </w:pPr>
    </w:p>
    <w:p w:rsidR="00C632EE" w:rsidRDefault="00C632EE" w:rsidP="004076C1">
      <w:pPr>
        <w:ind w:firstLine="4962"/>
        <w:jc w:val="center"/>
        <w:rPr>
          <w:sz w:val="28"/>
          <w:szCs w:val="28"/>
        </w:rPr>
      </w:pPr>
    </w:p>
    <w:p w:rsidR="004076C1" w:rsidRDefault="004076C1" w:rsidP="004076C1">
      <w:pPr>
        <w:ind w:firstLine="4962"/>
        <w:jc w:val="center"/>
        <w:rPr>
          <w:sz w:val="28"/>
          <w:szCs w:val="28"/>
        </w:rPr>
      </w:pPr>
      <w:r w:rsidRPr="00B918E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4076C1" w:rsidRPr="00B918EF" w:rsidRDefault="00C632EE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076C1" w:rsidRPr="00B918EF">
        <w:rPr>
          <w:sz w:val="28"/>
          <w:szCs w:val="28"/>
        </w:rPr>
        <w:t xml:space="preserve"> администрации</w:t>
      </w:r>
    </w:p>
    <w:p w:rsidR="004076C1" w:rsidRPr="00B918EF" w:rsidRDefault="00C632EE" w:rsidP="00C632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Новолеушковского</w:t>
      </w:r>
      <w:r w:rsidR="004076C1">
        <w:rPr>
          <w:sz w:val="28"/>
          <w:szCs w:val="28"/>
        </w:rPr>
        <w:t xml:space="preserve"> сельского</w:t>
      </w:r>
      <w:r w:rsidR="004076C1" w:rsidRPr="00B918EF">
        <w:rPr>
          <w:sz w:val="28"/>
          <w:szCs w:val="28"/>
        </w:rPr>
        <w:t xml:space="preserve"> </w:t>
      </w:r>
    </w:p>
    <w:p w:rsidR="004076C1" w:rsidRPr="00B918EF" w:rsidRDefault="00C632EE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</w:t>
      </w:r>
      <w:r w:rsidR="004076C1" w:rsidRPr="00B918EF">
        <w:rPr>
          <w:sz w:val="28"/>
          <w:szCs w:val="28"/>
        </w:rPr>
        <w:t>района</w:t>
      </w:r>
    </w:p>
    <w:p w:rsidR="004076C1" w:rsidRDefault="009C6E51" w:rsidP="004076C1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2676">
        <w:rPr>
          <w:sz w:val="28"/>
          <w:szCs w:val="28"/>
        </w:rPr>
        <w:t>27.11.2018</w:t>
      </w:r>
      <w:r w:rsidR="004076C1" w:rsidRPr="00B918EF">
        <w:rPr>
          <w:sz w:val="28"/>
          <w:szCs w:val="28"/>
        </w:rPr>
        <w:t xml:space="preserve"> №</w:t>
      </w:r>
      <w:r w:rsidR="00CA2676">
        <w:rPr>
          <w:sz w:val="28"/>
          <w:szCs w:val="28"/>
        </w:rPr>
        <w:t xml:space="preserve"> 244</w:t>
      </w:r>
    </w:p>
    <w:p w:rsidR="004076C1" w:rsidRDefault="004076C1" w:rsidP="004076C1">
      <w:pPr>
        <w:ind w:firstLine="4962"/>
        <w:jc w:val="center"/>
        <w:rPr>
          <w:sz w:val="28"/>
          <w:szCs w:val="28"/>
        </w:rPr>
      </w:pPr>
    </w:p>
    <w:p w:rsidR="004076C1" w:rsidRDefault="004076C1" w:rsidP="004076C1">
      <w:pPr>
        <w:rPr>
          <w:sz w:val="28"/>
          <w:szCs w:val="28"/>
        </w:rPr>
      </w:pPr>
    </w:p>
    <w:p w:rsidR="004076C1" w:rsidRDefault="004076C1" w:rsidP="004076C1">
      <w:pPr>
        <w:ind w:firstLine="4962"/>
        <w:jc w:val="center"/>
        <w:rPr>
          <w:sz w:val="28"/>
          <w:szCs w:val="28"/>
        </w:rPr>
      </w:pPr>
    </w:p>
    <w:p w:rsidR="00251F13" w:rsidRPr="00251F13" w:rsidRDefault="00251F13" w:rsidP="00251F13">
      <w:pPr>
        <w:pStyle w:val="1"/>
        <w:spacing w:before="0"/>
        <w:ind w:right="566" w:firstLine="567"/>
        <w:jc w:val="center"/>
        <w:rPr>
          <w:rFonts w:ascii="Times New Roman" w:hAnsi="Times New Roman" w:cs="Times New Roman"/>
          <w:b w:val="0"/>
          <w:color w:val="auto"/>
        </w:rPr>
      </w:pPr>
      <w:r w:rsidRPr="006904FE">
        <w:rPr>
          <w:rFonts w:ascii="Times New Roman" w:hAnsi="Times New Roman"/>
          <w:b w:val="0"/>
          <w:color w:val="auto"/>
        </w:rPr>
        <w:t>ПОРЯДОК</w:t>
      </w:r>
      <w:r w:rsidRPr="006904FE">
        <w:rPr>
          <w:rFonts w:ascii="Times New Roman" w:hAnsi="Times New Roman"/>
          <w:b w:val="0"/>
          <w:color w:val="auto"/>
        </w:rPr>
        <w:br/>
      </w:r>
      <w:r w:rsidRPr="00251F13">
        <w:rPr>
          <w:rFonts w:ascii="Times New Roman" w:hAnsi="Times New Roman" w:cs="Times New Roman"/>
          <w:b w:val="0"/>
          <w:color w:val="auto"/>
        </w:rPr>
        <w:t xml:space="preserve">составления, утверждения  и ведения бюджетных смет администрации </w:t>
      </w:r>
      <w:r w:rsidR="00C632EE">
        <w:rPr>
          <w:rFonts w:ascii="Times New Roman" w:hAnsi="Times New Roman" w:cs="Times New Roman"/>
          <w:b w:val="0"/>
          <w:color w:val="auto"/>
        </w:rPr>
        <w:t>Новолеушковского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сельского поселения </w:t>
      </w:r>
      <w:r w:rsidR="00C632EE">
        <w:rPr>
          <w:rFonts w:ascii="Times New Roman" w:hAnsi="Times New Roman" w:cs="Times New Roman"/>
          <w:b w:val="0"/>
          <w:color w:val="auto"/>
        </w:rPr>
        <w:t>Павловского</w:t>
      </w:r>
      <w:r w:rsidRPr="00251F13">
        <w:rPr>
          <w:rFonts w:ascii="Times New Roman" w:hAnsi="Times New Roman" w:cs="Times New Roman"/>
          <w:b w:val="0"/>
          <w:color w:val="auto"/>
        </w:rPr>
        <w:t xml:space="preserve"> района и подведомственных ей казенных учреждений</w:t>
      </w:r>
    </w:p>
    <w:p w:rsidR="00251F13" w:rsidRPr="006904FE" w:rsidRDefault="00251F13" w:rsidP="00251F13">
      <w:pPr>
        <w:pStyle w:val="1"/>
        <w:ind w:right="566" w:firstLine="567"/>
        <w:jc w:val="center"/>
        <w:rPr>
          <w:rFonts w:ascii="Times New Roman" w:hAnsi="Times New Roman"/>
          <w:b w:val="0"/>
          <w:color w:val="auto"/>
        </w:rPr>
      </w:pPr>
      <w:bookmarkStart w:id="0" w:name="sub_10"/>
      <w:r w:rsidRPr="006904FE">
        <w:rPr>
          <w:rFonts w:ascii="Times New Roman" w:hAnsi="Times New Roman"/>
          <w:b w:val="0"/>
          <w:color w:val="auto"/>
        </w:rPr>
        <w:t>1. Общие положения</w:t>
      </w:r>
    </w:p>
    <w:bookmarkEnd w:id="0"/>
    <w:p w:rsidR="00251F13" w:rsidRPr="008D2E13" w:rsidRDefault="00251F13" w:rsidP="00251F13">
      <w:pPr>
        <w:ind w:firstLine="720"/>
        <w:jc w:val="center"/>
        <w:rPr>
          <w:sz w:val="28"/>
          <w:szCs w:val="28"/>
        </w:rPr>
      </w:pPr>
    </w:p>
    <w:p w:rsidR="00251F13" w:rsidRDefault="00251F13" w:rsidP="008C2123">
      <w:pPr>
        <w:ind w:firstLine="567"/>
        <w:jc w:val="both"/>
        <w:rPr>
          <w:sz w:val="28"/>
          <w:szCs w:val="28"/>
        </w:rPr>
      </w:pPr>
      <w:r w:rsidRPr="008D2E13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8D2E13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составления, утверждения  и ведения бюджетных </w:t>
      </w:r>
      <w:r w:rsidRPr="00007C70">
        <w:rPr>
          <w:sz w:val="28"/>
          <w:szCs w:val="28"/>
        </w:rPr>
        <w:t xml:space="preserve">смет администрации </w:t>
      </w:r>
      <w:r w:rsidR="00C632EE">
        <w:rPr>
          <w:sz w:val="28"/>
          <w:szCs w:val="28"/>
        </w:rPr>
        <w:t xml:space="preserve">Новолеушковского </w:t>
      </w:r>
      <w:r w:rsidRPr="00007C70">
        <w:rPr>
          <w:sz w:val="28"/>
          <w:szCs w:val="28"/>
        </w:rPr>
        <w:t xml:space="preserve">сельского поселения </w:t>
      </w:r>
      <w:r w:rsidR="00C632EE">
        <w:rPr>
          <w:sz w:val="28"/>
          <w:szCs w:val="28"/>
        </w:rPr>
        <w:t>Павловского</w:t>
      </w:r>
      <w:r w:rsidRPr="00007C70">
        <w:rPr>
          <w:sz w:val="28"/>
          <w:szCs w:val="28"/>
        </w:rPr>
        <w:t xml:space="preserve"> района и подведомственных ей казенных учреждений</w:t>
      </w:r>
      <w:r>
        <w:rPr>
          <w:sz w:val="28"/>
          <w:szCs w:val="28"/>
        </w:rPr>
        <w:t xml:space="preserve"> (далее – Порядок)</w:t>
      </w:r>
      <w:r w:rsidRPr="006904FE">
        <w:rPr>
          <w:sz w:val="28"/>
          <w:szCs w:val="28"/>
        </w:rPr>
        <w:t xml:space="preserve"> </w:t>
      </w:r>
      <w:r w:rsidRPr="008D2E13">
        <w:rPr>
          <w:sz w:val="28"/>
          <w:szCs w:val="28"/>
        </w:rPr>
        <w:t>разработан</w:t>
      </w:r>
      <w:r w:rsidRPr="006904FE">
        <w:rPr>
          <w:sz w:val="28"/>
          <w:szCs w:val="28"/>
        </w:rPr>
        <w:t xml:space="preserve"> в соответствии </w:t>
      </w:r>
      <w:r w:rsidR="0095675C">
        <w:rPr>
          <w:sz w:val="28"/>
          <w:szCs w:val="28"/>
        </w:rPr>
        <w:t>с</w:t>
      </w:r>
      <w:r w:rsidRPr="006904FE">
        <w:rPr>
          <w:sz w:val="28"/>
          <w:szCs w:val="28"/>
        </w:rPr>
        <w:t xml:space="preserve"> Бюджетн</w:t>
      </w:r>
      <w:r w:rsidR="0095675C">
        <w:rPr>
          <w:sz w:val="28"/>
          <w:szCs w:val="28"/>
        </w:rPr>
        <w:t>ым</w:t>
      </w:r>
      <w:r w:rsidRPr="006904FE">
        <w:rPr>
          <w:sz w:val="28"/>
          <w:szCs w:val="28"/>
        </w:rPr>
        <w:t xml:space="preserve"> кодекс</w:t>
      </w:r>
      <w:r w:rsidR="0095675C">
        <w:rPr>
          <w:sz w:val="28"/>
          <w:szCs w:val="28"/>
        </w:rPr>
        <w:t>ом</w:t>
      </w:r>
      <w:r w:rsidRPr="006904FE">
        <w:rPr>
          <w:sz w:val="28"/>
          <w:szCs w:val="28"/>
        </w:rPr>
        <w:t xml:space="preserve"> Российской Федерации и Общими требованиями к порядку составления, утверждения и ведения бюджетн</w:t>
      </w:r>
      <w:r>
        <w:rPr>
          <w:sz w:val="28"/>
          <w:szCs w:val="28"/>
        </w:rPr>
        <w:t>ых</w:t>
      </w:r>
      <w:r w:rsidRPr="006904FE">
        <w:rPr>
          <w:sz w:val="28"/>
          <w:szCs w:val="28"/>
        </w:rPr>
        <w:t xml:space="preserve"> смет казенн</w:t>
      </w:r>
      <w:r>
        <w:rPr>
          <w:sz w:val="28"/>
          <w:szCs w:val="28"/>
        </w:rPr>
        <w:t>ых</w:t>
      </w:r>
      <w:r w:rsidRPr="006904F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6904FE">
        <w:rPr>
          <w:sz w:val="28"/>
          <w:szCs w:val="28"/>
        </w:rPr>
        <w:t xml:space="preserve">, утвержденными приказом </w:t>
      </w:r>
      <w:r>
        <w:rPr>
          <w:sz w:val="28"/>
          <w:szCs w:val="28"/>
        </w:rPr>
        <w:t>Министерства</w:t>
      </w:r>
      <w:r w:rsidRPr="006904FE">
        <w:rPr>
          <w:sz w:val="28"/>
          <w:szCs w:val="28"/>
        </w:rPr>
        <w:t xml:space="preserve"> финансов Российской Федерации от 20 ноября </w:t>
      </w:r>
      <w:r w:rsidRPr="00F25515">
        <w:rPr>
          <w:sz w:val="28"/>
          <w:szCs w:val="28"/>
        </w:rPr>
        <w:t>2007 года № 112н «Об общих требованиях к порядку составления, утверждения и ведения бюджетных смет казенных учреждений»</w:t>
      </w:r>
      <w:r w:rsidRPr="008D2E13">
        <w:rPr>
          <w:sz w:val="28"/>
          <w:szCs w:val="28"/>
        </w:rPr>
        <w:t>.</w:t>
      </w:r>
    </w:p>
    <w:p w:rsidR="00251F13" w:rsidRDefault="00251F13" w:rsidP="008C2123">
      <w:pPr>
        <w:ind w:firstLine="567"/>
        <w:jc w:val="both"/>
        <w:rPr>
          <w:sz w:val="28"/>
          <w:szCs w:val="28"/>
        </w:rPr>
      </w:pPr>
    </w:p>
    <w:p w:rsidR="00251F13" w:rsidRDefault="00251F13" w:rsidP="008C212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6904FE">
        <w:rPr>
          <w:sz w:val="28"/>
          <w:szCs w:val="28"/>
        </w:rPr>
        <w:t>. Порядок составления бюджетн</w:t>
      </w:r>
      <w:r>
        <w:rPr>
          <w:sz w:val="28"/>
          <w:szCs w:val="28"/>
        </w:rPr>
        <w:t>ой</w:t>
      </w:r>
      <w:r w:rsidRPr="006904FE">
        <w:rPr>
          <w:sz w:val="28"/>
          <w:szCs w:val="28"/>
        </w:rPr>
        <w:t xml:space="preserve"> смет</w:t>
      </w:r>
      <w:r>
        <w:rPr>
          <w:sz w:val="28"/>
          <w:szCs w:val="28"/>
        </w:rPr>
        <w:t>ы</w:t>
      </w:r>
    </w:p>
    <w:p w:rsidR="00251F13" w:rsidRPr="008D2E13" w:rsidRDefault="00251F13" w:rsidP="008C2123">
      <w:pPr>
        <w:ind w:firstLine="567"/>
        <w:jc w:val="center"/>
        <w:rPr>
          <w:sz w:val="28"/>
          <w:szCs w:val="28"/>
        </w:rPr>
      </w:pPr>
    </w:p>
    <w:p w:rsidR="00251F13" w:rsidRPr="00DC7374" w:rsidRDefault="00251F13" w:rsidP="008C2123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 xml:space="preserve">Бюджетная смета (далее - смета) составляется получателем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в целях установления объема и распределения направлений расходования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на текущий (очередной) финансовый год. Показатели сметы утверждаются в пределах доведенных получателю средств </w:t>
      </w:r>
      <w:r>
        <w:rPr>
          <w:sz w:val="28"/>
          <w:szCs w:val="28"/>
        </w:rPr>
        <w:t>бюджета поселения</w:t>
      </w:r>
      <w:r w:rsidRPr="00DC7374">
        <w:rPr>
          <w:sz w:val="28"/>
          <w:szCs w:val="28"/>
        </w:rPr>
        <w:t xml:space="preserve"> лимитов бюджетных обязательств на принятие и (или) исполнение им бюджетных обязательств по выполнению </w:t>
      </w:r>
      <w:r w:rsidR="00CF320C">
        <w:rPr>
          <w:sz w:val="28"/>
          <w:szCs w:val="28"/>
        </w:rPr>
        <w:t xml:space="preserve">возложенных </w:t>
      </w:r>
      <w:r w:rsidRPr="00DC7374">
        <w:rPr>
          <w:sz w:val="28"/>
          <w:szCs w:val="28"/>
        </w:rPr>
        <w:t>функций (далее - лимиты бюджетных обязательств).</w:t>
      </w:r>
    </w:p>
    <w:p w:rsidR="00251F13" w:rsidRDefault="00CF320C" w:rsidP="008C21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07C70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007C70">
        <w:rPr>
          <w:sz w:val="28"/>
          <w:szCs w:val="28"/>
        </w:rPr>
        <w:t xml:space="preserve"> </w:t>
      </w:r>
      <w:r w:rsidR="00C632EE">
        <w:rPr>
          <w:sz w:val="28"/>
          <w:szCs w:val="28"/>
        </w:rPr>
        <w:t>Новолеушковского</w:t>
      </w:r>
      <w:r w:rsidRPr="00007C70">
        <w:rPr>
          <w:sz w:val="28"/>
          <w:szCs w:val="28"/>
        </w:rPr>
        <w:t xml:space="preserve"> сельск</w:t>
      </w:r>
      <w:r w:rsidR="00C632EE">
        <w:rPr>
          <w:sz w:val="28"/>
          <w:szCs w:val="28"/>
        </w:rPr>
        <w:t xml:space="preserve">ого поселения Павловского </w:t>
      </w:r>
      <w:r w:rsidRPr="00007C70">
        <w:rPr>
          <w:sz w:val="28"/>
          <w:szCs w:val="28"/>
        </w:rPr>
        <w:t>района</w:t>
      </w:r>
      <w:r w:rsidR="00251F13" w:rsidRPr="00EC2027">
        <w:rPr>
          <w:sz w:val="28"/>
          <w:szCs w:val="28"/>
        </w:rPr>
        <w:t xml:space="preserve"> </w:t>
      </w:r>
      <w:r w:rsidR="00D37E22" w:rsidRPr="00DC7374">
        <w:rPr>
          <w:sz w:val="28"/>
          <w:szCs w:val="28"/>
        </w:rPr>
        <w:t xml:space="preserve">(далее </w:t>
      </w:r>
      <w:r w:rsidR="00D37E22">
        <w:rPr>
          <w:sz w:val="28"/>
          <w:szCs w:val="28"/>
        </w:rPr>
        <w:t>–</w:t>
      </w:r>
      <w:r w:rsidR="00D37E22" w:rsidRPr="00DC7374">
        <w:rPr>
          <w:sz w:val="28"/>
          <w:szCs w:val="28"/>
        </w:rPr>
        <w:t xml:space="preserve"> </w:t>
      </w:r>
      <w:r w:rsidR="00D37E22">
        <w:rPr>
          <w:sz w:val="28"/>
          <w:szCs w:val="28"/>
        </w:rPr>
        <w:t xml:space="preserve">Администрация) </w:t>
      </w:r>
      <w:r>
        <w:rPr>
          <w:sz w:val="28"/>
          <w:szCs w:val="28"/>
        </w:rPr>
        <w:t xml:space="preserve">и </w:t>
      </w:r>
      <w:r w:rsidRPr="00CF320C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CF320C">
        <w:rPr>
          <w:sz w:val="28"/>
          <w:szCs w:val="28"/>
        </w:rPr>
        <w:t xml:space="preserve"> ей казенных учреждений</w:t>
      </w:r>
      <w:r w:rsidRPr="00DC7374">
        <w:rPr>
          <w:sz w:val="28"/>
          <w:szCs w:val="28"/>
        </w:rPr>
        <w:t xml:space="preserve"> </w:t>
      </w:r>
      <w:r w:rsidR="00251F13" w:rsidRPr="00DC7374">
        <w:rPr>
          <w:sz w:val="28"/>
          <w:szCs w:val="28"/>
        </w:rPr>
        <w:t xml:space="preserve">(далее </w:t>
      </w:r>
      <w:r w:rsidR="00251F13">
        <w:rPr>
          <w:sz w:val="28"/>
          <w:szCs w:val="28"/>
        </w:rPr>
        <w:t>–</w:t>
      </w:r>
      <w:r w:rsidR="00251F13" w:rsidRPr="00DC737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251F13">
        <w:rPr>
          <w:sz w:val="28"/>
          <w:szCs w:val="28"/>
        </w:rPr>
        <w:t xml:space="preserve">) </w:t>
      </w:r>
      <w:r w:rsidR="00251F13" w:rsidRPr="00DC7374">
        <w:rPr>
          <w:sz w:val="28"/>
          <w:szCs w:val="28"/>
        </w:rPr>
        <w:t>составля</w:t>
      </w:r>
      <w:r>
        <w:rPr>
          <w:sz w:val="28"/>
          <w:szCs w:val="28"/>
        </w:rPr>
        <w:t>ю</w:t>
      </w:r>
      <w:r w:rsidR="00251F13" w:rsidRPr="00DC7374">
        <w:rPr>
          <w:sz w:val="28"/>
          <w:szCs w:val="28"/>
        </w:rPr>
        <w:t>т смет</w:t>
      </w:r>
      <w:r w:rsidR="00251F13">
        <w:rPr>
          <w:sz w:val="28"/>
          <w:szCs w:val="28"/>
        </w:rPr>
        <w:t>у</w:t>
      </w:r>
      <w:r w:rsidR="00251F13" w:rsidRPr="00DC7374">
        <w:rPr>
          <w:sz w:val="28"/>
          <w:szCs w:val="28"/>
        </w:rPr>
        <w:t xml:space="preserve"> не </w:t>
      </w:r>
      <w:r w:rsidR="00251F13" w:rsidRPr="00377F5B">
        <w:rPr>
          <w:sz w:val="28"/>
          <w:szCs w:val="28"/>
        </w:rPr>
        <w:t>позднее 15 рабочих</w:t>
      </w:r>
      <w:r w:rsidR="00251F13" w:rsidRPr="00DC7374">
        <w:rPr>
          <w:sz w:val="28"/>
          <w:szCs w:val="28"/>
        </w:rPr>
        <w:t xml:space="preserve"> дней с момента доведения лимитов бюджетных обязательств. </w:t>
      </w:r>
    </w:p>
    <w:p w:rsidR="00251F13" w:rsidRPr="00DC7374" w:rsidRDefault="00251F13" w:rsidP="008C2123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 w:rsidR="00CF320C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F320C">
        <w:rPr>
          <w:sz w:val="28"/>
          <w:szCs w:val="28"/>
        </w:rPr>
        <w:t xml:space="preserve">Администрации и </w:t>
      </w:r>
      <w:r w:rsidR="00CF320C" w:rsidRPr="00CF320C">
        <w:rPr>
          <w:sz w:val="28"/>
          <w:szCs w:val="28"/>
        </w:rPr>
        <w:t>подведомственных ей казенных учреждений</w:t>
      </w:r>
      <w:r>
        <w:rPr>
          <w:sz w:val="28"/>
          <w:szCs w:val="28"/>
        </w:rPr>
        <w:t xml:space="preserve"> </w:t>
      </w:r>
      <w:r w:rsidRPr="00DC7374">
        <w:rPr>
          <w:sz w:val="28"/>
          <w:szCs w:val="28"/>
        </w:rPr>
        <w:t>составля</w:t>
      </w:r>
      <w:r w:rsidR="00CF320C">
        <w:rPr>
          <w:sz w:val="28"/>
          <w:szCs w:val="28"/>
        </w:rPr>
        <w:t>ю</w:t>
      </w:r>
      <w:r w:rsidRPr="00DC7374">
        <w:rPr>
          <w:sz w:val="28"/>
          <w:szCs w:val="28"/>
        </w:rPr>
        <w:t xml:space="preserve">тся в разрезе </w:t>
      </w:r>
      <w:r w:rsidR="00EC3AF9" w:rsidRPr="00EC3AF9">
        <w:rPr>
          <w:sz w:val="28"/>
          <w:szCs w:val="28"/>
        </w:rPr>
        <w:t xml:space="preserve">кодов </w:t>
      </w:r>
      <w:hyperlink r:id="rId8" w:history="1">
        <w:r w:rsidR="00EC3AF9" w:rsidRPr="00EC3AF9">
          <w:rPr>
            <w:color w:val="106BBE"/>
            <w:sz w:val="28"/>
            <w:szCs w:val="28"/>
          </w:rPr>
          <w:t>классификации расходов</w:t>
        </w:r>
      </w:hyperlink>
      <w:r w:rsidR="00EC3AF9" w:rsidRPr="00EC3AF9">
        <w:rPr>
          <w:sz w:val="28"/>
          <w:szCs w:val="28"/>
        </w:rPr>
        <w:t xml:space="preserve"> бюджетов бюджетной классификации Российской Федерации с детализацией до </w:t>
      </w:r>
      <w:hyperlink r:id="rId9" w:history="1">
        <w:r w:rsidR="00EC3AF9" w:rsidRPr="00EC3AF9">
          <w:rPr>
            <w:color w:val="106BBE"/>
            <w:sz w:val="28"/>
            <w:szCs w:val="28"/>
          </w:rPr>
          <w:t>кодов</w:t>
        </w:r>
      </w:hyperlink>
      <w:r w:rsidR="00EC3AF9" w:rsidRPr="00EC3AF9">
        <w:rPr>
          <w:sz w:val="28"/>
          <w:szCs w:val="28"/>
        </w:rPr>
        <w:t xml:space="preserve"> подгрупп и элементов видов расходов классификации расходов бюджетов</w:t>
      </w:r>
      <w:r w:rsidRPr="001D7072">
        <w:rPr>
          <w:sz w:val="28"/>
          <w:szCs w:val="28"/>
        </w:rPr>
        <w:t xml:space="preserve">, в рублях с округлением до целых </w:t>
      </w:r>
      <w:r w:rsidR="002518F4">
        <w:rPr>
          <w:sz w:val="28"/>
          <w:szCs w:val="28"/>
        </w:rPr>
        <w:t>рублей.</w:t>
      </w:r>
      <w:r w:rsidRPr="001D7072">
        <w:rPr>
          <w:sz w:val="28"/>
          <w:szCs w:val="28"/>
        </w:rPr>
        <w:t xml:space="preserve"> </w:t>
      </w:r>
    </w:p>
    <w:p w:rsidR="00C632EE" w:rsidRDefault="002518F4" w:rsidP="00C632EE">
      <w:pPr>
        <w:ind w:firstLine="567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>
        <w:rPr>
          <w:sz w:val="28"/>
          <w:szCs w:val="28"/>
        </w:rPr>
        <w:t xml:space="preserve">ы Администрации и </w:t>
      </w:r>
      <w:r w:rsidRPr="00CF320C">
        <w:rPr>
          <w:sz w:val="28"/>
          <w:szCs w:val="28"/>
        </w:rPr>
        <w:t>подведомственных ей казенных учреждений</w:t>
      </w:r>
      <w:r w:rsidR="00251F13" w:rsidRPr="00DC7374">
        <w:rPr>
          <w:sz w:val="28"/>
          <w:szCs w:val="28"/>
        </w:rPr>
        <w:t xml:space="preserve"> составляется в 2-х экземплярах по форме, предусмотренной приложением </w:t>
      </w:r>
      <w:r w:rsidR="00251F13">
        <w:rPr>
          <w:sz w:val="28"/>
          <w:szCs w:val="28"/>
        </w:rPr>
        <w:t>№</w:t>
      </w:r>
      <w:r w:rsidR="00251F13" w:rsidRPr="00DC7374">
        <w:rPr>
          <w:sz w:val="28"/>
          <w:szCs w:val="28"/>
        </w:rPr>
        <w:t> 1 к Порядку</w:t>
      </w:r>
      <w:r w:rsidR="008C2123">
        <w:rPr>
          <w:sz w:val="28"/>
          <w:szCs w:val="28"/>
        </w:rPr>
        <w:t>.</w:t>
      </w:r>
    </w:p>
    <w:p w:rsidR="00C632EE" w:rsidRDefault="00C632EE" w:rsidP="00C632EE">
      <w:pPr>
        <w:ind w:firstLine="567"/>
        <w:jc w:val="both"/>
        <w:rPr>
          <w:sz w:val="28"/>
          <w:szCs w:val="28"/>
        </w:rPr>
      </w:pPr>
    </w:p>
    <w:p w:rsidR="00C632EE" w:rsidRDefault="00C632EE" w:rsidP="00C632E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C2123" w:rsidRPr="008C2123" w:rsidRDefault="008C2123" w:rsidP="00C632EE">
      <w:pPr>
        <w:ind w:firstLine="567"/>
        <w:jc w:val="both"/>
        <w:rPr>
          <w:sz w:val="28"/>
          <w:szCs w:val="28"/>
        </w:rPr>
      </w:pPr>
      <w:r w:rsidRPr="008C2123">
        <w:rPr>
          <w:sz w:val="28"/>
          <w:szCs w:val="28"/>
        </w:rPr>
        <w:t xml:space="preserve">Смета администрации подписывается </w:t>
      </w:r>
      <w:r w:rsidR="00C632EE">
        <w:rPr>
          <w:sz w:val="28"/>
          <w:szCs w:val="28"/>
        </w:rPr>
        <w:t xml:space="preserve">ведущим специалистом </w:t>
      </w:r>
      <w:r w:rsidRPr="008C2123">
        <w:rPr>
          <w:sz w:val="28"/>
          <w:szCs w:val="28"/>
        </w:rPr>
        <w:t xml:space="preserve">администрации </w:t>
      </w:r>
      <w:r w:rsidR="00C632EE">
        <w:rPr>
          <w:sz w:val="28"/>
          <w:szCs w:val="28"/>
        </w:rPr>
        <w:t>Новолеушковского</w:t>
      </w:r>
      <w:r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 xml:space="preserve">Павловского </w:t>
      </w:r>
      <w:r w:rsidRPr="00007C70">
        <w:rPr>
          <w:sz w:val="28"/>
          <w:szCs w:val="28"/>
        </w:rPr>
        <w:t>района</w:t>
      </w:r>
      <w:r w:rsidRPr="008C2123">
        <w:rPr>
          <w:sz w:val="28"/>
          <w:szCs w:val="28"/>
        </w:rPr>
        <w:t>.</w:t>
      </w:r>
    </w:p>
    <w:p w:rsidR="00251F13" w:rsidRPr="00DC7374" w:rsidRDefault="008C2123" w:rsidP="008C21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2123">
        <w:rPr>
          <w:sz w:val="28"/>
          <w:szCs w:val="28"/>
        </w:rPr>
        <w:t>Смета подведомственного учреждения подписыв</w:t>
      </w:r>
      <w:r>
        <w:rPr>
          <w:sz w:val="28"/>
          <w:szCs w:val="28"/>
        </w:rPr>
        <w:t>ается руководителем и бухгалтером учреждения.</w:t>
      </w:r>
    </w:p>
    <w:p w:rsidR="00251F13" w:rsidRDefault="00251F13" w:rsidP="00251F13">
      <w:pPr>
        <w:pStyle w:val="1"/>
        <w:spacing w:before="0"/>
        <w:rPr>
          <w:rFonts w:ascii="Times New Roman" w:hAnsi="Times New Roman"/>
          <w:b w:val="0"/>
          <w:color w:val="auto"/>
        </w:rPr>
      </w:pPr>
      <w:bookmarkStart w:id="1" w:name="sub_20"/>
    </w:p>
    <w:p w:rsidR="00251F13" w:rsidRDefault="00251F13" w:rsidP="008C212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C44497">
        <w:rPr>
          <w:rFonts w:ascii="Times New Roman" w:hAnsi="Times New Roman"/>
          <w:b w:val="0"/>
          <w:color w:val="auto"/>
        </w:rPr>
        <w:t xml:space="preserve">3. </w:t>
      </w:r>
      <w:bookmarkEnd w:id="1"/>
      <w:r w:rsidRPr="00C44497">
        <w:rPr>
          <w:rFonts w:ascii="Times New Roman" w:hAnsi="Times New Roman"/>
          <w:b w:val="0"/>
          <w:color w:val="auto"/>
        </w:rPr>
        <w:t>Порядок утверждения смет</w:t>
      </w:r>
      <w:r>
        <w:rPr>
          <w:rFonts w:ascii="Times New Roman" w:hAnsi="Times New Roman"/>
          <w:b w:val="0"/>
          <w:color w:val="auto"/>
        </w:rPr>
        <w:t>ы</w:t>
      </w:r>
    </w:p>
    <w:p w:rsidR="00251F13" w:rsidRDefault="00251F13" w:rsidP="00251F13"/>
    <w:p w:rsidR="00251F13" w:rsidRPr="00C44497" w:rsidRDefault="008C2123" w:rsidP="00251F13">
      <w:pPr>
        <w:ind w:firstLine="851"/>
        <w:jc w:val="both"/>
        <w:rPr>
          <w:sz w:val="28"/>
          <w:szCs w:val="28"/>
        </w:rPr>
      </w:pPr>
      <w:r w:rsidRPr="00DC7374">
        <w:rPr>
          <w:sz w:val="28"/>
          <w:szCs w:val="28"/>
        </w:rPr>
        <w:t>Смет</w:t>
      </w:r>
      <w:r>
        <w:rPr>
          <w:sz w:val="28"/>
          <w:szCs w:val="28"/>
        </w:rPr>
        <w:t xml:space="preserve">ы Администрации и </w:t>
      </w:r>
      <w:r w:rsidRPr="00CF320C">
        <w:rPr>
          <w:sz w:val="28"/>
          <w:szCs w:val="28"/>
        </w:rPr>
        <w:t>подведомственных ей казенных учреждений</w:t>
      </w:r>
      <w:r w:rsidR="00251F13" w:rsidRPr="008D2E13">
        <w:rPr>
          <w:sz w:val="28"/>
          <w:szCs w:val="28"/>
        </w:rPr>
        <w:t xml:space="preserve"> </w:t>
      </w:r>
      <w:r w:rsidR="00251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согласовываются и </w:t>
      </w:r>
      <w:r w:rsidR="00251F13" w:rsidRPr="008D2E13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="00251F13" w:rsidRPr="008D2E1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главой </w:t>
      </w:r>
      <w:r w:rsidR="00C632EE">
        <w:rPr>
          <w:sz w:val="28"/>
          <w:szCs w:val="28"/>
        </w:rPr>
        <w:t>Новолеушковского</w:t>
      </w:r>
      <w:r w:rsidRPr="00007C70">
        <w:rPr>
          <w:sz w:val="28"/>
          <w:szCs w:val="28"/>
        </w:rPr>
        <w:t xml:space="preserve"> сельского поселения </w:t>
      </w:r>
      <w:r w:rsidR="00C632EE">
        <w:rPr>
          <w:sz w:val="28"/>
          <w:szCs w:val="28"/>
        </w:rPr>
        <w:t>Павловского</w:t>
      </w:r>
      <w:r w:rsidRPr="00007C70">
        <w:rPr>
          <w:sz w:val="28"/>
          <w:szCs w:val="28"/>
        </w:rPr>
        <w:t xml:space="preserve"> района</w:t>
      </w:r>
      <w:r w:rsidR="00251F13" w:rsidRPr="0040686E">
        <w:rPr>
          <w:sz w:val="28"/>
          <w:szCs w:val="28"/>
        </w:rPr>
        <w:t xml:space="preserve"> </w:t>
      </w:r>
      <w:r w:rsidRPr="00DC737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главой</w:t>
      </w:r>
      <w:r w:rsidRPr="00DC73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51F13" w:rsidRPr="0040686E">
        <w:rPr>
          <w:sz w:val="28"/>
          <w:szCs w:val="28"/>
        </w:rPr>
        <w:t>и заверя</w:t>
      </w:r>
      <w:r>
        <w:rPr>
          <w:sz w:val="28"/>
          <w:szCs w:val="28"/>
        </w:rPr>
        <w:t>ю</w:t>
      </w:r>
      <w:r w:rsidR="00251F13" w:rsidRPr="0040686E">
        <w:rPr>
          <w:sz w:val="28"/>
          <w:szCs w:val="28"/>
        </w:rPr>
        <w:t>тся печатью.</w:t>
      </w:r>
    </w:p>
    <w:p w:rsidR="00251F13" w:rsidRPr="0040686E" w:rsidRDefault="00251F13" w:rsidP="00251F13">
      <w:pPr>
        <w:ind w:firstLine="851"/>
        <w:jc w:val="both"/>
        <w:rPr>
          <w:sz w:val="28"/>
          <w:szCs w:val="28"/>
        </w:rPr>
      </w:pPr>
      <w:r w:rsidRPr="00C44497">
        <w:rPr>
          <w:sz w:val="28"/>
          <w:szCs w:val="28"/>
        </w:rPr>
        <w:t>К смет</w:t>
      </w:r>
      <w:r>
        <w:rPr>
          <w:sz w:val="28"/>
          <w:szCs w:val="28"/>
        </w:rPr>
        <w:t>е</w:t>
      </w:r>
      <w:r w:rsidRPr="00C44497">
        <w:rPr>
          <w:sz w:val="28"/>
          <w:szCs w:val="28"/>
        </w:rPr>
        <w:t>, представленн</w:t>
      </w:r>
      <w:r>
        <w:rPr>
          <w:sz w:val="28"/>
          <w:szCs w:val="28"/>
        </w:rPr>
        <w:t xml:space="preserve">ой </w:t>
      </w:r>
      <w:r w:rsidRPr="00C444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согласование и </w:t>
      </w:r>
      <w:r w:rsidRPr="00C44497">
        <w:rPr>
          <w:sz w:val="28"/>
          <w:szCs w:val="28"/>
        </w:rPr>
        <w:t xml:space="preserve">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 </w:t>
      </w:r>
      <w:r w:rsidRPr="0040686E">
        <w:rPr>
          <w:sz w:val="28"/>
          <w:szCs w:val="28"/>
        </w:rPr>
        <w:t>по форме, предусмотренной приложением № 2 к Порядку.</w:t>
      </w:r>
    </w:p>
    <w:p w:rsidR="00251F13" w:rsidRPr="003B61A4" w:rsidRDefault="00251F13" w:rsidP="00251F13">
      <w:pPr>
        <w:ind w:firstLine="851"/>
        <w:jc w:val="both"/>
        <w:rPr>
          <w:sz w:val="28"/>
          <w:szCs w:val="28"/>
        </w:rPr>
      </w:pPr>
      <w:r w:rsidRPr="0040686E">
        <w:rPr>
          <w:sz w:val="28"/>
          <w:szCs w:val="28"/>
        </w:rPr>
        <w:t>Смета р</w:t>
      </w:r>
      <w:r w:rsidRPr="003B61A4">
        <w:rPr>
          <w:sz w:val="28"/>
          <w:szCs w:val="28"/>
        </w:rPr>
        <w:t xml:space="preserve">ассматривается </w:t>
      </w:r>
      <w:r w:rsidR="008C2123">
        <w:rPr>
          <w:sz w:val="28"/>
          <w:szCs w:val="28"/>
        </w:rPr>
        <w:t>главой</w:t>
      </w:r>
      <w:r w:rsidRPr="003B61A4">
        <w:rPr>
          <w:sz w:val="28"/>
          <w:szCs w:val="28"/>
        </w:rPr>
        <w:t xml:space="preserve">, при отсутствии замечаний согласовывается в течение </w:t>
      </w:r>
      <w:r>
        <w:rPr>
          <w:sz w:val="28"/>
          <w:szCs w:val="28"/>
        </w:rPr>
        <w:t>2</w:t>
      </w:r>
      <w:r w:rsidRPr="003B61A4">
        <w:rPr>
          <w:sz w:val="28"/>
          <w:szCs w:val="28"/>
        </w:rPr>
        <w:t xml:space="preserve"> рабочих дней со дня ее получения. При наличии замечаний бюджетная смета возвращается для внесения изменений в двухдневный срок.</w:t>
      </w:r>
    </w:p>
    <w:p w:rsidR="00251F13" w:rsidRDefault="00251F13" w:rsidP="00251F13">
      <w:pPr>
        <w:ind w:firstLine="851"/>
        <w:jc w:val="both"/>
        <w:rPr>
          <w:sz w:val="28"/>
          <w:szCs w:val="28"/>
        </w:rPr>
      </w:pPr>
    </w:p>
    <w:p w:rsidR="00251F13" w:rsidRDefault="00251F13" w:rsidP="008C2123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2" w:name="sub_30"/>
      <w:r>
        <w:rPr>
          <w:rFonts w:ascii="Times New Roman" w:hAnsi="Times New Roman"/>
          <w:b w:val="0"/>
          <w:color w:val="auto"/>
        </w:rPr>
        <w:t>4</w:t>
      </w:r>
      <w:r w:rsidRPr="00F40C4D">
        <w:rPr>
          <w:rFonts w:ascii="Times New Roman" w:hAnsi="Times New Roman"/>
          <w:b w:val="0"/>
          <w:color w:val="auto"/>
        </w:rPr>
        <w:t xml:space="preserve">. </w:t>
      </w:r>
      <w:r>
        <w:rPr>
          <w:rFonts w:ascii="Times New Roman" w:hAnsi="Times New Roman"/>
          <w:b w:val="0"/>
          <w:color w:val="auto"/>
        </w:rPr>
        <w:t>Порядок ведения сметы</w:t>
      </w:r>
    </w:p>
    <w:p w:rsidR="00251F13" w:rsidRPr="009631B7" w:rsidRDefault="00251F13" w:rsidP="00251F13"/>
    <w:bookmarkEnd w:id="2"/>
    <w:p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Ведением сметы является внесение изменений в смету в пределах доведенных в установленном порядке объемов соответствующих лимитов бюджетных обязательств.</w:t>
      </w:r>
    </w:p>
    <w:p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Изменения показателей сметы утверждаются по форме, предусмотренной приложением </w:t>
      </w:r>
      <w:r>
        <w:rPr>
          <w:sz w:val="28"/>
          <w:szCs w:val="28"/>
        </w:rPr>
        <w:t>№</w:t>
      </w:r>
      <w:r w:rsidRPr="00F40C4D">
        <w:rPr>
          <w:sz w:val="28"/>
          <w:szCs w:val="28"/>
        </w:rPr>
        <w:t> 3 к Порядку.</w:t>
      </w:r>
    </w:p>
    <w:p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Внесение изменений в смет</w:t>
      </w:r>
      <w:r>
        <w:rPr>
          <w:sz w:val="28"/>
          <w:szCs w:val="28"/>
        </w:rPr>
        <w:t>у</w:t>
      </w:r>
      <w:r w:rsidRPr="00F40C4D">
        <w:rPr>
          <w:sz w:val="28"/>
          <w:szCs w:val="28"/>
        </w:rPr>
        <w:t xml:space="preserve"> осуществляется путем утверждения изменений показателей - сумм увеличения,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плюс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, и (или) уменьшения объемов сметных назначений, отража</w:t>
      </w:r>
      <w:r>
        <w:rPr>
          <w:sz w:val="28"/>
          <w:szCs w:val="28"/>
        </w:rPr>
        <w:t>ющихся</w:t>
      </w:r>
      <w:r w:rsidRPr="00F40C4D">
        <w:rPr>
          <w:sz w:val="28"/>
          <w:szCs w:val="28"/>
        </w:rPr>
        <w:t xml:space="preserve"> со знаком </w:t>
      </w:r>
      <w:r>
        <w:rPr>
          <w:sz w:val="28"/>
          <w:szCs w:val="28"/>
        </w:rPr>
        <w:t>«</w:t>
      </w:r>
      <w:r w:rsidRPr="00F40C4D">
        <w:rPr>
          <w:sz w:val="28"/>
          <w:szCs w:val="28"/>
        </w:rPr>
        <w:t>минус</w:t>
      </w:r>
      <w:r>
        <w:rPr>
          <w:sz w:val="28"/>
          <w:szCs w:val="28"/>
        </w:rPr>
        <w:t>»</w:t>
      </w:r>
      <w:r w:rsidRPr="00F40C4D">
        <w:rPr>
          <w:sz w:val="28"/>
          <w:szCs w:val="28"/>
        </w:rPr>
        <w:t>:</w:t>
      </w:r>
    </w:p>
    <w:p w:rsidR="00251F13" w:rsidRPr="00F40C4D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>изменяющих объемы сметных назначений в случае изменения доведенного в установленном порядке объема лимитов бюджетных обязательств;</w:t>
      </w:r>
    </w:p>
    <w:p w:rsidR="00251F13" w:rsidRDefault="00251F13" w:rsidP="00251F13">
      <w:pPr>
        <w:ind w:firstLine="851"/>
        <w:jc w:val="both"/>
        <w:rPr>
          <w:sz w:val="28"/>
          <w:szCs w:val="28"/>
        </w:rPr>
      </w:pPr>
      <w:r w:rsidRPr="00F40C4D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</w:t>
      </w:r>
      <w:r>
        <w:rPr>
          <w:sz w:val="28"/>
          <w:szCs w:val="28"/>
        </w:rPr>
        <w:t>бюджета поселения</w:t>
      </w:r>
      <w:r w:rsidRPr="00F40C4D">
        <w:rPr>
          <w:sz w:val="28"/>
          <w:szCs w:val="28"/>
        </w:rPr>
        <w:t xml:space="preserve"> и лимитов бюджетных обязательств</w:t>
      </w:r>
      <w:r w:rsidR="00780F3F">
        <w:rPr>
          <w:sz w:val="28"/>
          <w:szCs w:val="28"/>
        </w:rPr>
        <w:t>.</w:t>
      </w:r>
    </w:p>
    <w:p w:rsidR="00251F13" w:rsidRDefault="00251F13" w:rsidP="00251F13">
      <w:pPr>
        <w:ind w:firstLine="851"/>
        <w:jc w:val="both"/>
        <w:rPr>
          <w:sz w:val="28"/>
          <w:szCs w:val="28"/>
        </w:rPr>
      </w:pPr>
      <w:r w:rsidRPr="003A5AF2">
        <w:rPr>
          <w:sz w:val="28"/>
          <w:szCs w:val="28"/>
        </w:rPr>
        <w:t xml:space="preserve">Изменения показателей смет </w:t>
      </w:r>
      <w:r w:rsidR="00D37E22">
        <w:rPr>
          <w:sz w:val="28"/>
          <w:szCs w:val="28"/>
        </w:rPr>
        <w:t xml:space="preserve">Администрации и </w:t>
      </w:r>
      <w:r w:rsidR="00D37E22" w:rsidRPr="00CF320C">
        <w:rPr>
          <w:sz w:val="28"/>
          <w:szCs w:val="28"/>
        </w:rPr>
        <w:t>подведомственных ей казенных учреждений</w:t>
      </w:r>
      <w:r w:rsidRPr="003A5AF2">
        <w:rPr>
          <w:sz w:val="28"/>
          <w:szCs w:val="28"/>
        </w:rPr>
        <w:t xml:space="preserve"> согласовываются </w:t>
      </w:r>
      <w:r w:rsidR="00D37E22">
        <w:rPr>
          <w:sz w:val="28"/>
          <w:szCs w:val="28"/>
        </w:rPr>
        <w:t>главой</w:t>
      </w:r>
      <w:r w:rsidRPr="000E1FFC">
        <w:t xml:space="preserve"> </w:t>
      </w:r>
      <w:r w:rsidRPr="000E1FFC">
        <w:rPr>
          <w:sz w:val="28"/>
          <w:szCs w:val="28"/>
        </w:rPr>
        <w:t xml:space="preserve">в течение 2 рабочих дней со дня </w:t>
      </w:r>
      <w:r>
        <w:rPr>
          <w:sz w:val="28"/>
          <w:szCs w:val="28"/>
        </w:rPr>
        <w:t>их</w:t>
      </w:r>
      <w:r w:rsidRPr="000E1FFC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>.</w:t>
      </w:r>
    </w:p>
    <w:p w:rsidR="00251F13" w:rsidRPr="00C97A9A" w:rsidRDefault="00251F13" w:rsidP="00251F13">
      <w:pPr>
        <w:ind w:firstLine="851"/>
        <w:jc w:val="both"/>
        <w:rPr>
          <w:sz w:val="28"/>
          <w:szCs w:val="28"/>
        </w:rPr>
      </w:pPr>
      <w:r w:rsidRPr="00655A70">
        <w:rPr>
          <w:sz w:val="28"/>
          <w:szCs w:val="28"/>
        </w:rPr>
        <w:t>Внесение изменений в бюджетную смету</w:t>
      </w:r>
      <w:r>
        <w:rPr>
          <w:sz w:val="28"/>
          <w:szCs w:val="28"/>
        </w:rPr>
        <w:t xml:space="preserve"> </w:t>
      </w:r>
      <w:r w:rsidRPr="003B61A4">
        <w:rPr>
          <w:sz w:val="28"/>
          <w:szCs w:val="28"/>
        </w:rPr>
        <w:t>утверждается после внесения в установленном порядке изменений в</w:t>
      </w:r>
      <w:r w:rsidRPr="00655A70">
        <w:rPr>
          <w:sz w:val="28"/>
          <w:szCs w:val="28"/>
        </w:rPr>
        <w:t xml:space="preserve"> бюджетную роспись и лимиты бюджетных обязательств.</w:t>
      </w:r>
    </w:p>
    <w:p w:rsidR="00251F13" w:rsidRDefault="00251F13" w:rsidP="00251F13">
      <w:pPr>
        <w:ind w:firstLine="851"/>
        <w:jc w:val="both"/>
        <w:rPr>
          <w:sz w:val="28"/>
          <w:szCs w:val="28"/>
        </w:rPr>
      </w:pPr>
      <w:r w:rsidRPr="008D2E13">
        <w:rPr>
          <w:sz w:val="28"/>
          <w:szCs w:val="28"/>
        </w:rPr>
        <w:t>Изменения показателей смет</w:t>
      </w:r>
      <w:r>
        <w:rPr>
          <w:sz w:val="28"/>
          <w:szCs w:val="28"/>
        </w:rPr>
        <w:t xml:space="preserve"> </w:t>
      </w:r>
      <w:r w:rsidR="00D37E22">
        <w:rPr>
          <w:sz w:val="28"/>
          <w:szCs w:val="28"/>
        </w:rPr>
        <w:t xml:space="preserve">Администрации и </w:t>
      </w:r>
      <w:r w:rsidR="00D37E22" w:rsidRPr="00CF320C">
        <w:rPr>
          <w:sz w:val="28"/>
          <w:szCs w:val="28"/>
        </w:rPr>
        <w:t>подведомственных ей казенных учреждений</w:t>
      </w:r>
      <w:r w:rsidRPr="008D2E13">
        <w:rPr>
          <w:sz w:val="28"/>
          <w:szCs w:val="28"/>
        </w:rPr>
        <w:t xml:space="preserve"> утверждаются </w:t>
      </w:r>
      <w:r w:rsidR="00D37E22">
        <w:rPr>
          <w:sz w:val="28"/>
          <w:szCs w:val="28"/>
        </w:rPr>
        <w:t>главой</w:t>
      </w:r>
      <w:r w:rsidRPr="008D2E1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8D2E13">
        <w:rPr>
          <w:sz w:val="28"/>
          <w:szCs w:val="28"/>
        </w:rPr>
        <w:t xml:space="preserve"> рабочих дней после внесения изменений в установленном порядке в лимиты бюджетных обязательств.</w:t>
      </w:r>
    </w:p>
    <w:p w:rsidR="00C632EE" w:rsidRPr="008D2E13" w:rsidRDefault="00C632EE" w:rsidP="00C632E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51F13" w:rsidRDefault="00D37E22" w:rsidP="00251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 </w:t>
      </w:r>
      <w:r w:rsidRPr="00CF320C">
        <w:rPr>
          <w:sz w:val="28"/>
          <w:szCs w:val="28"/>
        </w:rPr>
        <w:t>подведомственны</w:t>
      </w:r>
      <w:r>
        <w:rPr>
          <w:sz w:val="28"/>
          <w:szCs w:val="28"/>
        </w:rPr>
        <w:t>е</w:t>
      </w:r>
      <w:r w:rsidRPr="00CF320C">
        <w:rPr>
          <w:sz w:val="28"/>
          <w:szCs w:val="28"/>
        </w:rPr>
        <w:t xml:space="preserve"> ей казенны</w:t>
      </w:r>
      <w:r>
        <w:rPr>
          <w:sz w:val="28"/>
          <w:szCs w:val="28"/>
        </w:rPr>
        <w:t>е</w:t>
      </w:r>
      <w:r w:rsidRPr="00CF320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251F13">
        <w:rPr>
          <w:sz w:val="28"/>
          <w:szCs w:val="28"/>
        </w:rPr>
        <w:t xml:space="preserve"> </w:t>
      </w:r>
      <w:r w:rsidR="00251F13" w:rsidRPr="00F40C4D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="00251F13" w:rsidRPr="00F40C4D">
        <w:rPr>
          <w:sz w:val="28"/>
          <w:szCs w:val="28"/>
        </w:rPr>
        <w:t>т и (или) исполня</w:t>
      </w:r>
      <w:r>
        <w:rPr>
          <w:sz w:val="28"/>
          <w:szCs w:val="28"/>
        </w:rPr>
        <w:t>ю</w:t>
      </w:r>
      <w:r w:rsidR="00251F13" w:rsidRPr="00F40C4D">
        <w:rPr>
          <w:sz w:val="28"/>
          <w:szCs w:val="28"/>
        </w:rPr>
        <w:t xml:space="preserve">т бюджетные обязательства в пределах сметных назначений, утвержденных на дату осуществления операций по исполнению сметы с учетом </w:t>
      </w:r>
      <w:r w:rsidR="00251F13">
        <w:rPr>
          <w:sz w:val="28"/>
          <w:szCs w:val="28"/>
        </w:rPr>
        <w:t xml:space="preserve">утвержденных </w:t>
      </w:r>
      <w:r w:rsidR="00251F13" w:rsidRPr="00F40C4D">
        <w:rPr>
          <w:sz w:val="28"/>
          <w:szCs w:val="28"/>
        </w:rPr>
        <w:t>изменений показателей</w:t>
      </w:r>
      <w:r w:rsidR="00251F13">
        <w:rPr>
          <w:sz w:val="28"/>
          <w:szCs w:val="28"/>
        </w:rPr>
        <w:t xml:space="preserve"> сметы</w:t>
      </w:r>
      <w:r w:rsidR="00251F13" w:rsidRPr="00F40C4D">
        <w:rPr>
          <w:sz w:val="28"/>
          <w:szCs w:val="28"/>
        </w:rPr>
        <w:t>.</w:t>
      </w:r>
    </w:p>
    <w:p w:rsidR="00251F13" w:rsidRPr="008D2E13" w:rsidRDefault="00251F13" w:rsidP="00251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финансового года утвержда</w:t>
      </w:r>
      <w:r w:rsidR="00C82DBA">
        <w:rPr>
          <w:sz w:val="28"/>
          <w:szCs w:val="28"/>
        </w:rPr>
        <w:t>ю</w:t>
      </w:r>
      <w:r>
        <w:rPr>
          <w:sz w:val="28"/>
          <w:szCs w:val="28"/>
        </w:rPr>
        <w:t>тся в установленном порядке уточненн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бюджетн</w:t>
      </w:r>
      <w:r w:rsidR="00D37E22">
        <w:rPr>
          <w:sz w:val="28"/>
          <w:szCs w:val="28"/>
        </w:rPr>
        <w:t>ые</w:t>
      </w:r>
      <w:r>
        <w:rPr>
          <w:sz w:val="28"/>
          <w:szCs w:val="28"/>
        </w:rPr>
        <w:t xml:space="preserve"> смет</w:t>
      </w:r>
      <w:r w:rsidR="00D37E2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37E22">
        <w:rPr>
          <w:sz w:val="28"/>
          <w:szCs w:val="28"/>
        </w:rPr>
        <w:t xml:space="preserve">Администрации и </w:t>
      </w:r>
      <w:r w:rsidR="00D37E22" w:rsidRPr="00CF320C">
        <w:rPr>
          <w:sz w:val="28"/>
          <w:szCs w:val="28"/>
        </w:rPr>
        <w:t>подведомственных ей казенных учреждений</w:t>
      </w:r>
      <w:r>
        <w:rPr>
          <w:sz w:val="28"/>
          <w:szCs w:val="28"/>
        </w:rPr>
        <w:t xml:space="preserve"> с учетом всех внесенных в нее в течение текущего финансового года</w:t>
      </w:r>
      <w:r w:rsidRPr="003B6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по форме, </w:t>
      </w:r>
      <w:r w:rsidRPr="00F4017C">
        <w:rPr>
          <w:sz w:val="28"/>
          <w:szCs w:val="28"/>
        </w:rPr>
        <w:t>предусмотренной приложением № 1 к Порядку</w:t>
      </w:r>
      <w:r w:rsidRPr="009157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51F13" w:rsidRDefault="00251F13" w:rsidP="00251F13">
      <w:pPr>
        <w:ind w:firstLine="851"/>
        <w:jc w:val="both"/>
        <w:rPr>
          <w:sz w:val="28"/>
          <w:szCs w:val="28"/>
        </w:rPr>
      </w:pPr>
    </w:p>
    <w:p w:rsidR="00251F13" w:rsidRDefault="00251F13" w:rsidP="00C82DBA">
      <w:pPr>
        <w:pStyle w:val="1"/>
        <w:spacing w:before="0"/>
        <w:jc w:val="center"/>
        <w:rPr>
          <w:rFonts w:ascii="Times New Roman" w:hAnsi="Times New Roman"/>
        </w:rPr>
      </w:pPr>
      <w:bookmarkStart w:id="3" w:name="sub_40"/>
      <w:r>
        <w:rPr>
          <w:rFonts w:ascii="Times New Roman" w:hAnsi="Times New Roman"/>
          <w:b w:val="0"/>
          <w:color w:val="auto"/>
        </w:rPr>
        <w:t>5</w:t>
      </w:r>
      <w:r w:rsidRPr="009631B7">
        <w:rPr>
          <w:rFonts w:ascii="Times New Roman" w:hAnsi="Times New Roman"/>
          <w:b w:val="0"/>
          <w:color w:val="auto"/>
        </w:rPr>
        <w:t xml:space="preserve">. </w:t>
      </w:r>
      <w:bookmarkEnd w:id="3"/>
      <w:r w:rsidRPr="003B61A4">
        <w:rPr>
          <w:rFonts w:ascii="Times New Roman" w:hAnsi="Times New Roman"/>
          <w:b w:val="0"/>
          <w:color w:val="auto"/>
        </w:rPr>
        <w:t>Формирование проект</w:t>
      </w:r>
      <w:r>
        <w:rPr>
          <w:rFonts w:ascii="Times New Roman" w:hAnsi="Times New Roman"/>
          <w:b w:val="0"/>
          <w:color w:val="auto"/>
        </w:rPr>
        <w:t>а</w:t>
      </w:r>
      <w:r w:rsidRPr="003B61A4">
        <w:rPr>
          <w:rFonts w:ascii="Times New Roman" w:hAnsi="Times New Roman"/>
          <w:b w:val="0"/>
          <w:color w:val="auto"/>
        </w:rPr>
        <w:t xml:space="preserve"> смет</w:t>
      </w:r>
      <w:r>
        <w:rPr>
          <w:rFonts w:ascii="Times New Roman" w:hAnsi="Times New Roman"/>
          <w:b w:val="0"/>
          <w:color w:val="auto"/>
        </w:rPr>
        <w:t>ы</w:t>
      </w:r>
      <w:r w:rsidRPr="003B61A4">
        <w:rPr>
          <w:rFonts w:ascii="Times New Roman" w:hAnsi="Times New Roman"/>
          <w:b w:val="0"/>
          <w:color w:val="auto"/>
        </w:rPr>
        <w:t xml:space="preserve"> на очередной финансовый </w:t>
      </w:r>
      <w:r>
        <w:rPr>
          <w:rFonts w:ascii="Times New Roman" w:hAnsi="Times New Roman"/>
          <w:b w:val="0"/>
          <w:color w:val="auto"/>
        </w:rPr>
        <w:t>год</w:t>
      </w:r>
    </w:p>
    <w:p w:rsidR="00251F13" w:rsidRPr="008D2E13" w:rsidRDefault="00251F13" w:rsidP="00251F13">
      <w:pPr>
        <w:ind w:firstLine="720"/>
        <w:jc w:val="both"/>
        <w:rPr>
          <w:sz w:val="28"/>
          <w:szCs w:val="28"/>
        </w:rPr>
      </w:pPr>
    </w:p>
    <w:p w:rsidR="00251F13" w:rsidRPr="00283EB8" w:rsidRDefault="00251F13" w:rsidP="00251F13">
      <w:pPr>
        <w:ind w:firstLine="851"/>
        <w:jc w:val="both"/>
        <w:rPr>
          <w:sz w:val="28"/>
          <w:szCs w:val="28"/>
        </w:rPr>
      </w:pPr>
      <w:r w:rsidRPr="00283EB8">
        <w:rPr>
          <w:sz w:val="28"/>
          <w:szCs w:val="28"/>
        </w:rPr>
        <w:t>Формирование проект</w:t>
      </w:r>
      <w:r w:rsidR="00235C39">
        <w:rPr>
          <w:sz w:val="28"/>
          <w:szCs w:val="28"/>
        </w:rPr>
        <w:t>ов</w:t>
      </w:r>
      <w:r w:rsidRPr="00283EB8">
        <w:rPr>
          <w:sz w:val="28"/>
          <w:szCs w:val="28"/>
        </w:rPr>
        <w:t xml:space="preserve"> смет </w:t>
      </w:r>
      <w:r w:rsidR="00235C39">
        <w:rPr>
          <w:sz w:val="28"/>
          <w:szCs w:val="28"/>
        </w:rPr>
        <w:t xml:space="preserve">Администрации и </w:t>
      </w:r>
      <w:r w:rsidR="00235C39" w:rsidRPr="00CF320C">
        <w:rPr>
          <w:sz w:val="28"/>
          <w:szCs w:val="28"/>
        </w:rPr>
        <w:t>подведомственных ей казенных учреждений</w:t>
      </w:r>
      <w:r w:rsidRPr="00283EB8">
        <w:rPr>
          <w:sz w:val="28"/>
          <w:szCs w:val="28"/>
        </w:rPr>
        <w:t xml:space="preserve"> на очередной финансовый год осуществляется </w:t>
      </w:r>
      <w:r w:rsidR="00CF320C">
        <w:rPr>
          <w:sz w:val="28"/>
          <w:szCs w:val="28"/>
        </w:rPr>
        <w:t>Администраци</w:t>
      </w:r>
      <w:r w:rsidR="00C632E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283EB8">
        <w:rPr>
          <w:sz w:val="28"/>
          <w:szCs w:val="28"/>
        </w:rPr>
        <w:t xml:space="preserve">на этапе составления проекта </w:t>
      </w:r>
      <w:r>
        <w:rPr>
          <w:sz w:val="28"/>
          <w:szCs w:val="28"/>
        </w:rPr>
        <w:t>бюджета поселения</w:t>
      </w:r>
      <w:r w:rsidRPr="00283EB8">
        <w:rPr>
          <w:sz w:val="28"/>
          <w:szCs w:val="28"/>
        </w:rPr>
        <w:t xml:space="preserve"> на очередной финансовый год, исходя из </w:t>
      </w:r>
      <w:r>
        <w:rPr>
          <w:sz w:val="28"/>
          <w:szCs w:val="28"/>
        </w:rPr>
        <w:t xml:space="preserve">доведенных </w:t>
      </w:r>
      <w:r w:rsidRPr="00283EB8">
        <w:rPr>
          <w:sz w:val="28"/>
          <w:szCs w:val="28"/>
        </w:rPr>
        <w:t>предельных объемов бюджетных ассигнований</w:t>
      </w:r>
      <w:r>
        <w:rPr>
          <w:sz w:val="28"/>
          <w:szCs w:val="28"/>
        </w:rPr>
        <w:t>,</w:t>
      </w:r>
      <w:r w:rsidRPr="00283EB8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уточненных обоснований бюджетных ассигнований </w:t>
      </w:r>
      <w:r w:rsidRPr="00283EB8">
        <w:rPr>
          <w:sz w:val="28"/>
          <w:szCs w:val="28"/>
        </w:rPr>
        <w:t xml:space="preserve">по форме, предусмотренной приложением </w:t>
      </w:r>
      <w:r>
        <w:rPr>
          <w:sz w:val="28"/>
          <w:szCs w:val="28"/>
        </w:rPr>
        <w:t>№</w:t>
      </w:r>
      <w:r w:rsidRPr="00283EB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83EB8">
        <w:rPr>
          <w:sz w:val="28"/>
          <w:szCs w:val="28"/>
        </w:rPr>
        <w:t xml:space="preserve"> к Порядку.</w:t>
      </w:r>
    </w:p>
    <w:p w:rsidR="00752D0A" w:rsidRDefault="00752D0A" w:rsidP="00752D0A">
      <w:pPr>
        <w:tabs>
          <w:tab w:val="left" w:pos="3816"/>
        </w:tabs>
        <w:rPr>
          <w:sz w:val="28"/>
          <w:szCs w:val="28"/>
        </w:rPr>
      </w:pPr>
    </w:p>
    <w:p w:rsidR="00A32AE4" w:rsidRDefault="00A32AE4" w:rsidP="00752D0A">
      <w:pPr>
        <w:tabs>
          <w:tab w:val="left" w:pos="3816"/>
        </w:tabs>
        <w:rPr>
          <w:sz w:val="28"/>
          <w:szCs w:val="28"/>
        </w:rPr>
      </w:pPr>
    </w:p>
    <w:p w:rsidR="00C632EE" w:rsidRDefault="00752D0A" w:rsidP="00752D0A">
      <w:pPr>
        <w:tabs>
          <w:tab w:val="left" w:pos="381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632EE">
        <w:rPr>
          <w:sz w:val="28"/>
          <w:szCs w:val="28"/>
        </w:rPr>
        <w:t>Новолеушковского</w:t>
      </w:r>
      <w:r w:rsidR="00AA107D" w:rsidRPr="00AA107D">
        <w:rPr>
          <w:sz w:val="28"/>
          <w:szCs w:val="28"/>
        </w:rPr>
        <w:t xml:space="preserve"> </w:t>
      </w:r>
      <w:r w:rsidR="00AA107D">
        <w:rPr>
          <w:sz w:val="28"/>
          <w:szCs w:val="28"/>
        </w:rPr>
        <w:t xml:space="preserve">сельского </w:t>
      </w:r>
    </w:p>
    <w:p w:rsidR="00C13F44" w:rsidRDefault="00C632EE" w:rsidP="00752D0A">
      <w:pPr>
        <w:tabs>
          <w:tab w:val="left" w:pos="3816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AA107D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Павловского</w:t>
      </w:r>
      <w:r w:rsidR="00752D0A">
        <w:rPr>
          <w:sz w:val="28"/>
          <w:szCs w:val="28"/>
        </w:rPr>
        <w:t xml:space="preserve"> района                     </w:t>
      </w:r>
      <w:r>
        <w:rPr>
          <w:sz w:val="28"/>
          <w:szCs w:val="28"/>
        </w:rPr>
        <w:t xml:space="preserve">     </w:t>
      </w:r>
      <w:r w:rsidR="00752D0A">
        <w:rPr>
          <w:sz w:val="28"/>
          <w:szCs w:val="28"/>
        </w:rPr>
        <w:t xml:space="preserve">        </w:t>
      </w:r>
      <w:r w:rsidR="00AA107D">
        <w:rPr>
          <w:sz w:val="28"/>
          <w:szCs w:val="28"/>
        </w:rPr>
        <w:t xml:space="preserve">    </w:t>
      </w:r>
      <w:r w:rsidR="00752D0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В.А. Белан</w:t>
      </w:r>
    </w:p>
    <w:p w:rsidR="00C13F44" w:rsidRDefault="00C13F44" w:rsidP="00C13F44">
      <w:pPr>
        <w:spacing w:after="200" w:line="276" w:lineRule="auto"/>
        <w:rPr>
          <w:sz w:val="28"/>
          <w:szCs w:val="28"/>
        </w:rPr>
        <w:sectPr w:rsidR="00C13F44" w:rsidSect="00CB751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  <w:sectPr w:rsidR="00C13F44" w:rsidSect="00C13F44">
          <w:pgSz w:w="16838" w:h="11906" w:orient="landscape"/>
          <w:pgMar w:top="1701" w:right="284" w:bottom="567" w:left="1134" w:header="709" w:footer="709" w:gutter="0"/>
          <w:cols w:space="708"/>
          <w:docGrid w:linePitch="360"/>
        </w:sectPr>
      </w:pPr>
      <w:r w:rsidRPr="00C13F44">
        <w:rPr>
          <w:szCs w:val="28"/>
        </w:rPr>
        <w:drawing>
          <wp:inline distT="0" distB="0" distL="0" distR="0">
            <wp:extent cx="9791700" cy="567717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67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C6D" w:rsidRDefault="007F3C6D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tbl>
      <w:tblPr>
        <w:tblW w:w="13229" w:type="dxa"/>
        <w:tblInd w:w="89" w:type="dxa"/>
        <w:tblLook w:val="04A0"/>
      </w:tblPr>
      <w:tblGrid>
        <w:gridCol w:w="4340"/>
        <w:gridCol w:w="2060"/>
        <w:gridCol w:w="1299"/>
        <w:gridCol w:w="1287"/>
        <w:gridCol w:w="1385"/>
        <w:gridCol w:w="1874"/>
        <w:gridCol w:w="1874"/>
      </w:tblGrid>
      <w:tr w:rsidR="00C13F44" w:rsidRPr="00C13F44" w:rsidTr="00C13F44">
        <w:trPr>
          <w:trHeight w:val="220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Приложение № 2                                                                     к Порядку составления, утверждения  и ведения бюджетных смет администрации Новолеушковского сельского поселения Павловского района и подведомственных ей казенных учреждений, утвержденных постановлением администрации Новолеушковского сельского поселения Павловского района    от 27.11.2018 № 244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2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1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3F44">
              <w:rPr>
                <w:b/>
                <w:bCs/>
                <w:sz w:val="24"/>
                <w:szCs w:val="24"/>
              </w:rPr>
              <w:t>Расчеты к бюджетной смете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2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3F44">
              <w:rPr>
                <w:b/>
                <w:bCs/>
                <w:sz w:val="24"/>
                <w:szCs w:val="24"/>
              </w:rPr>
              <w:t>на ____________ год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4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КОДЫ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4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right"/>
            </w:pPr>
            <w:r w:rsidRPr="00C13F44">
              <w:t>Дата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7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sz w:val="24"/>
                <w:szCs w:val="24"/>
              </w:rPr>
            </w:pPr>
            <w:r w:rsidRPr="00C13F44">
              <w:rPr>
                <w:sz w:val="24"/>
                <w:szCs w:val="24"/>
              </w:rPr>
              <w:t xml:space="preserve">Получатель бюджетных средств               </w:t>
            </w:r>
          </w:p>
        </w:tc>
        <w:tc>
          <w:tcPr>
            <w:tcW w:w="3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sz w:val="24"/>
                <w:szCs w:val="24"/>
                <w:u w:val="single"/>
              </w:rPr>
            </w:pPr>
            <w:r w:rsidRPr="00C13F44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right"/>
            </w:pPr>
            <w:r w:rsidRPr="00C13F44">
              <w:t>по Реестру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4"/>
                <w:szCs w:val="24"/>
              </w:rPr>
            </w:pPr>
            <w:r w:rsidRPr="00C13F44">
              <w:rPr>
                <w:sz w:val="24"/>
                <w:szCs w:val="24"/>
              </w:rPr>
              <w:t xml:space="preserve">Главный распорядитель бюджетных средств 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sz w:val="24"/>
                <w:szCs w:val="24"/>
                <w:u w:val="single"/>
              </w:rPr>
            </w:pPr>
            <w:r w:rsidRPr="00C13F44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right"/>
            </w:pPr>
            <w:r w:rsidRPr="00C13F44">
              <w:t>по БК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2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sz w:val="24"/>
                <w:szCs w:val="24"/>
              </w:rPr>
            </w:pPr>
            <w:r w:rsidRPr="00C13F44">
              <w:rPr>
                <w:sz w:val="24"/>
                <w:szCs w:val="24"/>
              </w:rPr>
              <w:t xml:space="preserve">Наименование бюджета                           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24"/>
                <w:szCs w:val="24"/>
                <w:u w:val="single"/>
              </w:rPr>
            </w:pPr>
            <w:r w:rsidRPr="00C13F44">
              <w:rPr>
                <w:sz w:val="24"/>
                <w:szCs w:val="24"/>
                <w:u w:val="single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right"/>
            </w:pPr>
            <w:r w:rsidRPr="00C13F44">
              <w:t>по ОКТМО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8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sz w:val="24"/>
                <w:szCs w:val="24"/>
              </w:rPr>
            </w:pPr>
            <w:r w:rsidRPr="00C13F44">
              <w:rPr>
                <w:sz w:val="24"/>
                <w:szCs w:val="24"/>
              </w:rPr>
              <w:t>Единица измерения: тыс.руб.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right"/>
            </w:pPr>
            <w:r w:rsidRPr="00C13F44">
              <w:t>по ОКЕИ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384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0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72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3F4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4"/>
                <w:szCs w:val="24"/>
              </w:rPr>
            </w:pPr>
            <w:r w:rsidRPr="00C13F44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3F44" w:rsidRPr="00C13F44" w:rsidTr="00C13F44">
        <w:trPr>
          <w:trHeight w:val="390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121 "Фонд оплаты труда государственных (муниципальных) органов"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90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122 "Иные выплаты персоналу государственных (муниципальных) органов, за исключением фонда оплаты труда"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915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05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lastRenderedPageBreak/>
              <w:t>Вид расходов 242 "Закупка товаров, работ, услуг в сфере информационно-коммуникационных технологий"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15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35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851 "Уплата налога на имущество организаций и земельного налога"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20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Вид расходов 852 "Уплата прочих налогов, сборов"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09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Итого по видам расходов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2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211 "Заработная плата"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75"/>
        </w:trPr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121 "Фонд оплаты труда государственных (муниципальных) органов"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1425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должностей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 ДО по утвержден. штатному расписанию,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окладов в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годовой ФОТ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4=2х3/1000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75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80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90"/>
        </w:trPr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212 "Прочие выплаты"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20"/>
        </w:trPr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122 "Иные выплаты персоналу государственных (муниципальных) органов, за исключением фонда оплаты труда"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12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lastRenderedPageBreak/>
              <w:t>Наименование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Стоимость 1 суток, руб.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              суток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человек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Оплата суточных при служебных командировках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0"/>
        </w:trPr>
        <w:tc>
          <w:tcPr>
            <w:tcW w:w="4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Оплата проезда по служебным командировкам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0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Найм жилых помещений при служебных командировках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0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Размер пособия,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получателей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месяцев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Ежемесячная компенсационная выплата по уходу за ребенком до 3-х лет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9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Ежемесячная компенсационная выплата по уходу за ребенком до 3-х лет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49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 xml:space="preserve"> Суб КОСГУ 213 "Начисления на выплаты по оплате оплате труда"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1020"/>
        </w:trPr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129 "Взносы по обязательному социальному страхованию на выплаты денежного содержания и иные выплаты работникам государственных (муниципальных) органов"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8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Всего годовой ФОТ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 начислений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3=гр2х% отчислений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40"/>
        </w:trPr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Расходы на уплату единого социального налога и взносов на обязательное социальное страхование от несчастных случаев на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8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221 "Услуги связи"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0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242 "Закупка товаров, работ, услуг в сфере информационно-коммуникационных технологий"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1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10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услуг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Тариф в месяц, цена за единицу,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(телефонов,     факсов, радио и т.д.)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в течении года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Абонентская и повременная оплата телефонной связи (индивидуальный)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Абонентская и повременная оплата телефонной связи (параллельный)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Междугородняя связь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Мобильный интернет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Услуги Интернета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Электронная почта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49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221 "Услуги связи"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FBBA"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23"/>
        </w:trPr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8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102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услуг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Тариф в месяц, цена за единицу,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(телефонов,  факсов, радио и т.д.)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в течении года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Пересылка почтовых отправлений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Приобретение  конвертов лит 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Приобретение марок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Приобретение  конвертов лит 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Установка телефонов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lastRenderedPageBreak/>
              <w:t>Суб КОСГУ 225 "Работы, услуги по содержанию имущества"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6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242 "Закупка товаров, работ, услуг в сфере информационно-коммуникационных технологий"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63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объектов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Техническое обслуживание оборудования, 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компьютерной 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оргтехники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  <w:r w:rsidRPr="00C13F44">
              <w:rPr>
                <w:rFonts w:ascii="Arial CYR" w:hAnsi="Arial CYR" w:cs="Arial CY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  <w:r w:rsidRPr="00C13F44">
              <w:rPr>
                <w:rFonts w:ascii="Arial CYR" w:hAnsi="Arial CYR" w:cs="Arial CY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Текущий ремонт оборудования, 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компьютерной 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оргтехники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Прочее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225 "Работы, услуги по содержанию имущества"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612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объектов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Оплата услуг по вывозу мусора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lastRenderedPageBreak/>
              <w:t>Оплата услуг по дератизации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Сбор, транспортировка и вывоз отходов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Опрессовка систем отопления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Техническое обслуживание оборудования, 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охранной сигнализации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пожарной сигнализации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бытовой 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заключение о техсостоянии 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Текущий ремонт оборудования, 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   - бытовой техники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Техосмотр в ГАИ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6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Текущий ремонт автотранспорта и техобслуживание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2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Техосмотр автотранспортных средств при выезде на линию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Замена офисного освещения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Текущий ремонт*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Капитальный ремонт**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u w:val="single"/>
              </w:rPr>
            </w:pPr>
            <w:r w:rsidRPr="00C13F44">
              <w:rPr>
                <w:b/>
                <w:bCs/>
                <w:u w:val="single"/>
              </w:rPr>
              <w:t>СПРАВОЧНО</w:t>
            </w:r>
            <w:r w:rsidRPr="00C13F44">
              <w:rPr>
                <w:u w:val="single"/>
              </w:rPr>
              <w:t>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72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Текущий ремонт*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29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вида работ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4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Итого по текущему ремонту: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Капитальный ремонт**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lastRenderedPageBreak/>
              <w:t>Наименование вида работ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Итого по капитальному ремонту: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226 "Прочие работы, услуги"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6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0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242 "Закупка товаров, работ, услуг в сфере информационно-коммуникационных технологий"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Количество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АС "Смета"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Оплата за прогр.обеспеч.информ.систем "Гарант"(по закл.договорам)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r w:rsidRPr="00C13F44">
              <w:t>Оплата услуг по техническому сопровождению и модернизации программных продуктов , в том числе: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техническое сопровождение ПК "Муниципальные образования"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приобретение неисключительного права использования ПО ViPNet ЭДО АРМ Госуслуг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 xml:space="preserve">АС "Бюджет"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виртуальный хостинг. Сопровождение сайта для соблюдения открытости и прозрачности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модернизация сайта для соблюдения открытости и прозрачности информации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12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АС "Смета", в т.ч. администрирование доходов районного бюджета и формирование отчетности по администраторам доходов бюджета, кредиты, межбюджетные отношения (между районом и поселениями)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  <w:r w:rsidRPr="00C13F44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  <w:r w:rsidRPr="00C13F44">
              <w:rPr>
                <w:rFonts w:ascii="Arial CYR" w:hAnsi="Arial CYR" w:cs="Arial CY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Антивирусные программы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Ключи подписей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Прочие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226 "Прочие работы, услуги"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6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63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Количество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Обучение по договору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Проживание по договору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Услуги по изготовлению бланков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Подписка на периодические издания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 xml:space="preserve">в т.ч.  рабочий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Казенные учреждения, учет, отчетность, налогообложение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Экономика и учет. Бюджетные организации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Учет в казенных учреждениях (электронный журнал)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Налоговые и финансовые известия Кубани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Услуги по расчету платы за негативное воздействие на окружающую среду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Нотариальные услуги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МО водителя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ОСАГО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Утилизация техники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Оценка рабочих мест по условиям труда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Переоформление лимитов по экологии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Прочее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290 "Прочие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6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851 "Уплата налога на имущество организаций и земельного налога"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(единиц автотранспорта и др.)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Размер,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Налог на имущество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 290 "Прочие расходы"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6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852 "Уплата прочих налогов, сборов"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 расходов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(единиц автотранспорта и др.)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Размер,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оплат за год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Плата за загрязнение окружающей среды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Транспортный налог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Уплата государственных пошлин при ежегодном осмотре транспортного средства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Иные налоги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 xml:space="preserve">Суб КОСГУ 310 "Увеличение стоимости основных средств"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13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242 "Закупка товаров, работ, услуг в сфере информационно-коммуникационных технологий"</w:t>
            </w:r>
          </w:p>
        </w:tc>
      </w:tr>
      <w:tr w:rsidR="00C13F44" w:rsidRPr="00C13F44" w:rsidTr="00C13F44">
        <w:trPr>
          <w:trHeight w:val="300"/>
        </w:trPr>
        <w:tc>
          <w:tcPr>
            <w:tcW w:w="13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sz w:val="22"/>
                <w:szCs w:val="22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Вид оборудования и прочих основных средств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Количество,  шт.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Цена, руб.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Сумма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Имеется в наличии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Подлежит списанию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Необходимо приобрести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3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6=4х5/1000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r w:rsidRPr="00C13F44">
              <w:t>Компьютерная и офисная техника,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в т.ч.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Прочие основные средства,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в т.ч.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 xml:space="preserve">Суб КОСГУ 310 "Увеличение стоимости основных средств"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13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</w:tr>
      <w:tr w:rsidR="00C13F44" w:rsidRPr="00C13F44" w:rsidTr="00C13F44">
        <w:trPr>
          <w:trHeight w:val="300"/>
        </w:trPr>
        <w:tc>
          <w:tcPr>
            <w:tcW w:w="13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sz w:val="22"/>
                <w:szCs w:val="22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Вид оборудования и прочих основных средств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Количество,  шт.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Цена, руб.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Сумма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Имеется в наличии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Подлежит списанию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Необходимо приобрести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7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6=4х5/1000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Автомобиль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Бытовая техника,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в т.ч.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Мебель,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в т.ч.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r w:rsidRPr="00C13F44">
              <w:t>Прочие основные средства, 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в т.ч.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340 "Увеличение стоимости материальных запасов"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6"/>
            <w:vAlign w:val="center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242 "Закупка товаров, работ, услуг в сфере информационно-коммуникационных технологий"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Наименование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Единица измерения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за 1 ед.,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Расходные материалы к компьютерной технике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Комплектующие к компьютерной технике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Картриджи для компьютерной и оргтехники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7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340 "Увеличение стоимости материальных запасов"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 xml:space="preserve">Наименование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Единица измерения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за 1 ед., руб.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Автомобильные шины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Автомобильные диски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шт.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Запасные части к автомобилю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Хозяйственные материалы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lastRenderedPageBreak/>
              <w:t>Прочее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76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Наименование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Расходы на 1 работника в месяц, 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работников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Количество месяцев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5=2х3х4/1000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Бумага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Канцелярские принадлежности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C13F44">
              <w:rPr>
                <w:b/>
                <w:bCs/>
                <w:color w:val="0000FF"/>
                <w:sz w:val="22"/>
                <w:szCs w:val="22"/>
              </w:rPr>
              <w:t>Суб КОСГУ 340 "Увеличение стоимости материальных запасов"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85"/>
        </w:trPr>
        <w:tc>
          <w:tcPr>
            <w:tcW w:w="1153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Вид расходов 244 "Прочая закупка товаров, работ и услуг для обеспечения государственных (муниципальных) нужд"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  <w:r w:rsidRPr="00C13F44">
              <w:rPr>
                <w:b/>
                <w:bCs/>
                <w:sz w:val="22"/>
                <w:szCs w:val="22"/>
              </w:rPr>
              <w:t>ГСМ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13F44" w:rsidRPr="00C13F44" w:rsidTr="00C13F44">
        <w:trPr>
          <w:trHeight w:val="765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Марка машины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Фактический пробег за предыдущий год, км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Ожидаемый пробег в текущем году, км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Плановый пробег на следующий год, км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Норма бензина на 100 км пробега, л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1 л. бензина,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</w:tr>
      <w:tr w:rsidR="00C13F44" w:rsidRPr="00C13F44" w:rsidTr="00C13F44">
        <w:trPr>
          <w:trHeight w:val="57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7=(4/100х5х6)/1000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0</w:t>
            </w: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</w:rPr>
            </w:pPr>
            <w:r w:rsidRPr="00C13F44">
              <w:rPr>
                <w:b/>
                <w:bCs/>
              </w:rPr>
              <w:t>Масла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b/>
                <w:b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Марка машины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Плановый расход бензина на год, 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Норма масла (моторного) для 1 автомобиля на 100 л расхода топлива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1 л. масла,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5=(2/100х3х4)/1000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8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Марка машины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Плановый расход бензина на  год, л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Норма масла (трансмиссионного) для 1 автомобиля на 100 л расхода топлива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Цена 1 л. масла, руб.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Сумма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</w:tr>
      <w:tr w:rsidR="00C13F44" w:rsidRPr="00C13F44" w:rsidTr="00C13F44">
        <w:trPr>
          <w:trHeight w:val="5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2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5=(2/100х3х4)/1000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F44" w:rsidRPr="00C13F44" w:rsidRDefault="00C13F44" w:rsidP="00C13F44">
            <w:pPr>
              <w:jc w:val="center"/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Всего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</w:pPr>
            <w:r w:rsidRPr="00C13F44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</w:tr>
      <w:tr w:rsidR="00C13F44" w:rsidRPr="00C13F44" w:rsidTr="00C13F44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r w:rsidRPr="00C13F44"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22"/>
                <w:szCs w:val="22"/>
              </w:rPr>
            </w:pPr>
            <w:r w:rsidRPr="00C13F44">
              <w:rPr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22"/>
                <w:szCs w:val="22"/>
              </w:rPr>
            </w:pPr>
          </w:p>
        </w:tc>
      </w:tr>
      <w:tr w:rsidR="00C13F44" w:rsidRPr="00C13F44" w:rsidTr="00C13F44">
        <w:trPr>
          <w:trHeight w:val="255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F44" w:rsidRPr="00C13F44" w:rsidRDefault="00C13F44" w:rsidP="00C13F44">
            <w:pPr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16"/>
                <w:szCs w:val="16"/>
              </w:rPr>
            </w:pPr>
            <w:r w:rsidRPr="00C13F44">
              <w:rPr>
                <w:sz w:val="16"/>
                <w:szCs w:val="16"/>
              </w:rPr>
              <w:t>(подпись)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/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jc w:val="center"/>
              <w:rPr>
                <w:sz w:val="16"/>
                <w:szCs w:val="16"/>
              </w:rPr>
            </w:pPr>
            <w:r w:rsidRPr="00C13F44">
              <w:rPr>
                <w:sz w:val="16"/>
                <w:szCs w:val="16"/>
              </w:rPr>
              <w:t>(ФИО)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F44" w:rsidRPr="00C13F44" w:rsidRDefault="00C13F44" w:rsidP="00C13F44">
            <w:pPr>
              <w:rPr>
                <w:sz w:val="16"/>
                <w:szCs w:val="16"/>
              </w:rPr>
            </w:pPr>
          </w:p>
        </w:tc>
      </w:tr>
    </w:tbl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</w:p>
    <w:p w:rsidR="00C13F44" w:rsidRDefault="00C13F44" w:rsidP="00C13F44">
      <w:pPr>
        <w:spacing w:after="200" w:line="276" w:lineRule="auto"/>
        <w:rPr>
          <w:sz w:val="28"/>
          <w:szCs w:val="28"/>
        </w:rPr>
      </w:pPr>
      <w:r w:rsidRPr="00C13F44">
        <w:rPr>
          <w:szCs w:val="28"/>
        </w:rPr>
        <w:lastRenderedPageBreak/>
        <w:drawing>
          <wp:inline distT="0" distB="0" distL="0" distR="0">
            <wp:extent cx="9791700" cy="582864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82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F44">
        <w:rPr>
          <w:szCs w:val="28"/>
        </w:rPr>
        <w:lastRenderedPageBreak/>
        <w:drawing>
          <wp:inline distT="0" distB="0" distL="0" distR="0">
            <wp:extent cx="9791700" cy="6574757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57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F44" w:rsidSect="00C13F44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DF1" w:rsidRDefault="006C4DF1" w:rsidP="007F3C6D">
      <w:r>
        <w:separator/>
      </w:r>
    </w:p>
  </w:endnote>
  <w:endnote w:type="continuationSeparator" w:id="1">
    <w:p w:rsidR="006C4DF1" w:rsidRDefault="006C4DF1" w:rsidP="007F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DF1" w:rsidRDefault="006C4DF1" w:rsidP="007F3C6D">
      <w:r>
        <w:separator/>
      </w:r>
    </w:p>
  </w:footnote>
  <w:footnote w:type="continuationSeparator" w:id="1">
    <w:p w:rsidR="006C4DF1" w:rsidRDefault="006C4DF1" w:rsidP="007F3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0E0"/>
    <w:rsid w:val="00000EFC"/>
    <w:rsid w:val="00007C70"/>
    <w:rsid w:val="00047AA6"/>
    <w:rsid w:val="00053D43"/>
    <w:rsid w:val="000604D9"/>
    <w:rsid w:val="00062492"/>
    <w:rsid w:val="000A1F06"/>
    <w:rsid w:val="000B5013"/>
    <w:rsid w:val="001456B4"/>
    <w:rsid w:val="0017775E"/>
    <w:rsid w:val="001A07B0"/>
    <w:rsid w:val="002211F2"/>
    <w:rsid w:val="00235C39"/>
    <w:rsid w:val="002518F4"/>
    <w:rsid w:val="00251F13"/>
    <w:rsid w:val="002B7393"/>
    <w:rsid w:val="002C103B"/>
    <w:rsid w:val="002F12D4"/>
    <w:rsid w:val="002F4302"/>
    <w:rsid w:val="00336656"/>
    <w:rsid w:val="00357A22"/>
    <w:rsid w:val="0037268B"/>
    <w:rsid w:val="003D0330"/>
    <w:rsid w:val="003D4F1E"/>
    <w:rsid w:val="003F434F"/>
    <w:rsid w:val="003F7D88"/>
    <w:rsid w:val="004076C1"/>
    <w:rsid w:val="00410C1F"/>
    <w:rsid w:val="004249DC"/>
    <w:rsid w:val="004450DC"/>
    <w:rsid w:val="004D18C9"/>
    <w:rsid w:val="004E343D"/>
    <w:rsid w:val="004F7201"/>
    <w:rsid w:val="0051385F"/>
    <w:rsid w:val="00542F5D"/>
    <w:rsid w:val="00575C3F"/>
    <w:rsid w:val="005E7443"/>
    <w:rsid w:val="005F046C"/>
    <w:rsid w:val="005F101B"/>
    <w:rsid w:val="0060178C"/>
    <w:rsid w:val="0062355A"/>
    <w:rsid w:val="00674B12"/>
    <w:rsid w:val="006C4DF1"/>
    <w:rsid w:val="00700393"/>
    <w:rsid w:val="00752D0A"/>
    <w:rsid w:val="00772C9E"/>
    <w:rsid w:val="00780F3F"/>
    <w:rsid w:val="007C3510"/>
    <w:rsid w:val="007D4CF0"/>
    <w:rsid w:val="007E094E"/>
    <w:rsid w:val="007F3C6D"/>
    <w:rsid w:val="008452AA"/>
    <w:rsid w:val="0088742F"/>
    <w:rsid w:val="008C2123"/>
    <w:rsid w:val="008D6F72"/>
    <w:rsid w:val="009126D2"/>
    <w:rsid w:val="00912CB1"/>
    <w:rsid w:val="009565BC"/>
    <w:rsid w:val="0095675C"/>
    <w:rsid w:val="00960C24"/>
    <w:rsid w:val="009C6E51"/>
    <w:rsid w:val="00A05FF3"/>
    <w:rsid w:val="00A2728D"/>
    <w:rsid w:val="00A32AE4"/>
    <w:rsid w:val="00A6722E"/>
    <w:rsid w:val="00AA107D"/>
    <w:rsid w:val="00AC3479"/>
    <w:rsid w:val="00B527C3"/>
    <w:rsid w:val="00B70C17"/>
    <w:rsid w:val="00BA0C86"/>
    <w:rsid w:val="00BA42F2"/>
    <w:rsid w:val="00BA6649"/>
    <w:rsid w:val="00BC552B"/>
    <w:rsid w:val="00C13F44"/>
    <w:rsid w:val="00C17E32"/>
    <w:rsid w:val="00C578B0"/>
    <w:rsid w:val="00C632EE"/>
    <w:rsid w:val="00C82DBA"/>
    <w:rsid w:val="00CA2676"/>
    <w:rsid w:val="00CB751C"/>
    <w:rsid w:val="00CE4684"/>
    <w:rsid w:val="00CF320C"/>
    <w:rsid w:val="00D37E22"/>
    <w:rsid w:val="00E059F8"/>
    <w:rsid w:val="00E27DD2"/>
    <w:rsid w:val="00E87FD9"/>
    <w:rsid w:val="00EA2F4C"/>
    <w:rsid w:val="00EA6775"/>
    <w:rsid w:val="00EC3AF9"/>
    <w:rsid w:val="00F07A06"/>
    <w:rsid w:val="00F11E50"/>
    <w:rsid w:val="00F140F4"/>
    <w:rsid w:val="00F50EDE"/>
    <w:rsid w:val="00F66F94"/>
    <w:rsid w:val="00F74949"/>
    <w:rsid w:val="00FE60E0"/>
    <w:rsid w:val="00FF0B92"/>
    <w:rsid w:val="00FF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E60E0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6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3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7F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rsid w:val="00062492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06249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9">
    <w:name w:val="Body Text"/>
    <w:basedOn w:val="a"/>
    <w:link w:val="aa"/>
    <w:semiHidden/>
    <w:rsid w:val="004E343D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semiHidden/>
    <w:rsid w:val="004E3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7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8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C13F4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13F44"/>
    <w:rPr>
      <w:color w:val="800080"/>
      <w:u w:val="single"/>
    </w:rPr>
  </w:style>
  <w:style w:type="paragraph" w:customStyle="1" w:styleId="font5">
    <w:name w:val="font5"/>
    <w:basedOn w:val="a"/>
    <w:rsid w:val="00C13F44"/>
    <w:pPr>
      <w:spacing w:before="100" w:beforeAutospacing="1" w:after="100" w:afterAutospacing="1"/>
    </w:pPr>
    <w:rPr>
      <w:u w:val="single"/>
    </w:rPr>
  </w:style>
  <w:style w:type="paragraph" w:customStyle="1" w:styleId="xl66">
    <w:name w:val="xl66"/>
    <w:basedOn w:val="a"/>
    <w:rsid w:val="00C13F4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13F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13F44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C13F44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8">
    <w:name w:val="xl7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13F4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C13F4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C13F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C13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13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13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C13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C13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13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C13F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C13F4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13F4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C13F4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13F4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C13F4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13F44"/>
    <w:pP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06">
    <w:name w:val="xl106"/>
    <w:basedOn w:val="a"/>
    <w:rsid w:val="00C13F44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8">
    <w:name w:val="xl10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13F4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FBBA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3">
    <w:name w:val="xl11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C13F4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C13F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C13F4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C13F44"/>
    <w:pP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20">
    <w:name w:val="xl120"/>
    <w:basedOn w:val="a"/>
    <w:rsid w:val="00C13F4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C13F4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FCD6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C13F4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C13F44"/>
    <w:pP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FCD6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6">
    <w:name w:val="xl146"/>
    <w:basedOn w:val="a"/>
    <w:rsid w:val="00C13F4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C13F4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8">
    <w:name w:val="xl14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51">
    <w:name w:val="xl151"/>
    <w:basedOn w:val="a"/>
    <w:rsid w:val="00C13F44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52">
    <w:name w:val="xl152"/>
    <w:basedOn w:val="a"/>
    <w:rsid w:val="00C13F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C13F4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C13F4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C13F44"/>
    <w:pPr>
      <w:spacing w:before="100" w:beforeAutospacing="1" w:after="100" w:afterAutospacing="1"/>
    </w:pPr>
    <w:rPr>
      <w:sz w:val="22"/>
      <w:szCs w:val="22"/>
    </w:rPr>
  </w:style>
  <w:style w:type="paragraph" w:customStyle="1" w:styleId="xl157">
    <w:name w:val="xl157"/>
    <w:basedOn w:val="a"/>
    <w:rsid w:val="00C13F44"/>
    <w:pPr>
      <w:spacing w:before="100" w:beforeAutospacing="1" w:after="100" w:afterAutospacing="1"/>
    </w:pPr>
    <w:rPr>
      <w:sz w:val="16"/>
      <w:szCs w:val="16"/>
    </w:rPr>
  </w:style>
  <w:style w:type="paragraph" w:customStyle="1" w:styleId="xl158">
    <w:name w:val="xl158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C13F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C13F4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C13F4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C13F44"/>
    <w:pP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69">
    <w:name w:val="xl169"/>
    <w:basedOn w:val="a"/>
    <w:rsid w:val="00C13F44"/>
    <w:pP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70">
    <w:name w:val="xl170"/>
    <w:basedOn w:val="a"/>
    <w:rsid w:val="00C13F44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1">
    <w:name w:val="xl171"/>
    <w:basedOn w:val="a"/>
    <w:rsid w:val="00C13F4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2">
    <w:name w:val="xl172"/>
    <w:basedOn w:val="a"/>
    <w:rsid w:val="00C13F44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C13F44"/>
    <w:pPr>
      <w:spacing w:before="100" w:beforeAutospacing="1" w:after="100" w:afterAutospacing="1"/>
    </w:pPr>
    <w:rPr>
      <w:sz w:val="22"/>
      <w:szCs w:val="22"/>
    </w:rPr>
  </w:style>
  <w:style w:type="paragraph" w:customStyle="1" w:styleId="xl174">
    <w:name w:val="xl174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C13F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C13F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C13F4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C13F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C13F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C13F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C13F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C13F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C13F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C13F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C13F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C13F4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</w:rPr>
  </w:style>
  <w:style w:type="paragraph" w:customStyle="1" w:styleId="xl187">
    <w:name w:val="xl187"/>
    <w:basedOn w:val="a"/>
    <w:rsid w:val="00C13F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</w:rPr>
  </w:style>
  <w:style w:type="paragraph" w:customStyle="1" w:styleId="xl188">
    <w:name w:val="xl188"/>
    <w:basedOn w:val="a"/>
    <w:rsid w:val="00C13F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u w:val="single"/>
    </w:rPr>
  </w:style>
  <w:style w:type="paragraph" w:customStyle="1" w:styleId="xl189">
    <w:name w:val="xl189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0">
    <w:name w:val="xl190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1">
    <w:name w:val="xl191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92">
    <w:name w:val="xl192"/>
    <w:basedOn w:val="a"/>
    <w:rsid w:val="00C1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2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garantF1://70308460.3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65F8-6285-41B2-AFC7-AB15E454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admoper</dc:creator>
  <cp:keywords/>
  <dc:description/>
  <cp:lastModifiedBy>1</cp:lastModifiedBy>
  <cp:revision>41</cp:revision>
  <cp:lastPrinted>2019-05-28T05:16:00Z</cp:lastPrinted>
  <dcterms:created xsi:type="dcterms:W3CDTF">2016-06-15T08:39:00Z</dcterms:created>
  <dcterms:modified xsi:type="dcterms:W3CDTF">2020-05-26T12:40:00Z</dcterms:modified>
</cp:coreProperties>
</file>