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  <w:t>Учитель в ситуации разбора конфликтной ситуации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оставаться спокойным и руководить;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воспринять случай или рассказ о нем серьезно;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принять меры как можно скорее;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подбодрить потерпевшего, не дать ему почувствовать себя неадекватным или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глупым;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предложить пострадавшему конкретную помощь, совет и поддержку – сделать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так, чтобы обидчик понял, что вы не одобряете его поведение;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сделать;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— ясно объяснить наказание и почему оно назначается. </w:t>
      </w:r>
      <w:r w:rsidRPr="003F023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cr/>
      </w: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  <w:lastRenderedPageBreak/>
        <w:t xml:space="preserve">Если ребенок подтвердил Вам в разговоре, что он </w:t>
      </w: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FF"/>
          <w:kern w:val="24"/>
          <w:sz w:val="28"/>
          <w:szCs w:val="28"/>
          <w:lang w:eastAsia="ru-RU"/>
        </w:rPr>
        <w:t>жертва</w:t>
      </w:r>
      <w:r w:rsidRPr="003F0239"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  <w:proofErr w:type="spellStart"/>
      <w:r w:rsidRPr="003F0239"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  <w:t>буллинга</w:t>
      </w:r>
      <w:proofErr w:type="spellEnd"/>
      <w:r w:rsidRPr="003F0239">
        <w:rPr>
          <w:rFonts w:ascii="Times New Roman" w:eastAsia="Times New Roman" w:hAnsi="Times New Roman" w:cs="Times New Roman"/>
          <w:color w:val="0000FF"/>
          <w:kern w:val="24"/>
          <w:sz w:val="28"/>
          <w:szCs w:val="28"/>
          <w:lang w:eastAsia="ru-RU"/>
        </w:rPr>
        <w:t>.</w:t>
      </w:r>
    </w:p>
    <w:p w:rsidR="003F0239" w:rsidRPr="003F0239" w:rsidRDefault="003F0239" w:rsidP="003F0239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Я тебе верю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(это поможет ребенку понять, что Вы в состоянии помочь ему с его проблемой).</w:t>
      </w:r>
    </w:p>
    <w:p w:rsidR="003F0239" w:rsidRPr="003F0239" w:rsidRDefault="003F0239" w:rsidP="003F0239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Мне жаль, что с тобой это случилось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(это поможет  ребенку понять, что Вы пытаетесь понять его чувства).</w:t>
      </w:r>
    </w:p>
    <w:p w:rsidR="003F0239" w:rsidRPr="003F0239" w:rsidRDefault="003F0239" w:rsidP="003F0239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Это не твоя вина</w:t>
      </w:r>
      <w:proofErr w:type="gramStart"/>
      <w:r w:rsidRPr="003F023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(</w:t>
      </w:r>
      <w:proofErr w:type="gramStart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</w:t>
      </w:r>
      <w:proofErr w:type="gramEnd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3F0239" w:rsidRPr="003F0239" w:rsidRDefault="003F0239" w:rsidP="003F0239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Хорошо, что ты мне об этом сказал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(это поможет  ребенку понять, что он правильно сделал, обратившись за помощью и поддержкой).</w:t>
      </w:r>
    </w:p>
    <w:p w:rsidR="003F0239" w:rsidRPr="003F0239" w:rsidRDefault="003F0239" w:rsidP="003F0239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Я люблю тебя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F023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и постараюсь сделать так, чтобы тебе больше не угрожала опасность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(это поможет  ребенку с надеждой посмотреть в будущее и ощутить защиту).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  <w:r w:rsidRPr="003F02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9FBC" wp14:editId="2161D2E1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239" w:rsidRPr="00C63846" w:rsidRDefault="003F0239" w:rsidP="003F0239">
                            <w:pPr>
                              <w:pStyle w:val="a3"/>
                              <w:spacing w:before="0" w:after="0"/>
                              <w:ind w:left="0" w:right="0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Школьный</w:t>
                            </w:r>
                          </w:p>
                          <w:p w:rsidR="003F0239" w:rsidRPr="00C63846" w:rsidRDefault="003F0239" w:rsidP="003F0239">
                            <w:pPr>
                              <w:pStyle w:val="a3"/>
                              <w:spacing w:before="0" w:after="0"/>
                              <w:ind w:left="0" w:right="0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63846">
                              <w:rPr>
                                <w:rFonts w:ascii="Arial Black" w:eastAsia="Arial Unicode MS" w:hAnsi="Arial Black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.35pt;margin-top:8.55pt;width:252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" filled="f" stroked="f">
                <v:path arrowok="t"/>
                <v:textbox>
                  <w:txbxContent>
                    <w:p w:rsidR="003F0239" w:rsidRPr="00C63846" w:rsidRDefault="003F0239" w:rsidP="003F0239">
                      <w:pPr>
                        <w:pStyle w:val="a3"/>
                        <w:spacing w:before="0" w:after="0"/>
                        <w:ind w:left="0" w:right="0"/>
                        <w:jc w:val="center"/>
                        <w:rPr>
                          <w:rFonts w:ascii="Arial Black" w:hAnsi="Arial Black"/>
                          <w:b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color w:val="984806" w:themeColor="accent6" w:themeShade="80"/>
                          <w:sz w:val="36"/>
                          <w:szCs w:val="36"/>
                        </w:rPr>
                        <w:t>Школьный</w:t>
                      </w:r>
                    </w:p>
                    <w:p w:rsidR="003F0239" w:rsidRPr="00C63846" w:rsidRDefault="003F0239" w:rsidP="003F0239">
                      <w:pPr>
                        <w:pStyle w:val="a3"/>
                        <w:spacing w:before="0" w:after="0"/>
                        <w:ind w:left="0" w:right="0"/>
                        <w:jc w:val="center"/>
                        <w:rPr>
                          <w:rFonts w:ascii="Arial Black" w:hAnsi="Arial Black"/>
                          <w:b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proofErr w:type="spellStart"/>
                      <w:r w:rsidRPr="00C63846">
                        <w:rPr>
                          <w:rFonts w:ascii="Arial Black" w:eastAsia="Arial Unicode MS" w:hAnsi="Arial Black"/>
                          <w:color w:val="984806" w:themeColor="accent6" w:themeShade="80"/>
                          <w:sz w:val="36"/>
                          <w:szCs w:val="36"/>
                        </w:rPr>
                        <w:t>буллинг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32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02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0FE27" wp14:editId="3DF2BED6">
            <wp:extent cx="2628000" cy="1383817"/>
            <wp:effectExtent l="19050" t="0" r="900" b="0"/>
            <wp:docPr id="1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для учителей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3F0239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Педагог-психолог МАОУ СОШ №9</w:t>
      </w: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proofErr w:type="spellStart"/>
      <w:r w:rsidRPr="003F0239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Чакалова</w:t>
      </w:r>
      <w:proofErr w:type="spellEnd"/>
      <w:r w:rsidRPr="003F0239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О.А.</w:t>
      </w: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3F0239" w:rsidRPr="003F0239" w:rsidRDefault="003F0239" w:rsidP="003F0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lastRenderedPageBreak/>
        <w:t>Алгоритм сбора информации по факту жестоких взаимоотношений (</w:t>
      </w:r>
      <w:proofErr w:type="spellStart"/>
      <w:r w:rsidRPr="003F0239">
        <w:rPr>
          <w:rFonts w:ascii="Times New Roman" w:eastAsia="Times New Roman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буллинг</w:t>
      </w:r>
      <w:proofErr w:type="spellEnd"/>
      <w:r w:rsidRPr="003F0239">
        <w:rPr>
          <w:rFonts w:ascii="Times New Roman" w:eastAsia="Times New Roman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>-структура)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800080"/>
          <w:kern w:val="24"/>
          <w:sz w:val="28"/>
          <w:szCs w:val="28"/>
          <w:lang w:eastAsia="ru-RU"/>
        </w:rPr>
        <w:t>Сбор проводится по следующим направлениям: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—  </w:t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от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самого пострадавшего</w:t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—  от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возможных участников </w:t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издевательств над жертвой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 свидетелей</w:t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bCs/>
          <w:i/>
          <w:iCs/>
          <w:color w:val="800080"/>
          <w:kern w:val="24"/>
          <w:sz w:val="28"/>
          <w:szCs w:val="28"/>
          <w:lang w:eastAsia="ru-RU"/>
        </w:rPr>
        <w:t>В результате проведенного анализа необходимо прояснить следующее: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реальность самого </w:t>
      </w:r>
      <w:proofErr w:type="spellStart"/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буллинга</w:t>
      </w:r>
      <w:proofErr w:type="spellEnd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условия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осуществления (место, время); 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его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длительность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основные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проявления </w:t>
      </w:r>
      <w:proofErr w:type="spellStart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буллинга</w:t>
      </w:r>
      <w:proofErr w:type="spellEnd"/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его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характер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(физический, психологический, смешанный);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интенсивность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издевательств;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их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цель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число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участников;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их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роли: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3F0239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агрессор</w:t>
      </w:r>
      <w:r w:rsidRPr="003F023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 человек, который преследует и запугивает жертву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3F0239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жертва</w:t>
      </w:r>
      <w:r w:rsidRPr="003F023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 человек, который подвергается агрессии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3F0239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защитник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– человек, находящийся на стороне жертвы и пытающийся оградить ее от агрессии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4. </w:t>
      </w:r>
      <w:r w:rsidRPr="003F0239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сторонник</w:t>
      </w:r>
      <w:r w:rsidRPr="003F023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человек, находящийся на стороне агрессора, непосредственно не участвующий в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издевательствах, но и не препятствующий им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3F023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5. </w:t>
      </w:r>
      <w:r w:rsidRPr="003F0239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eastAsia="ru-RU"/>
        </w:rPr>
        <w:t>наблюдатель</w:t>
      </w:r>
      <w:r w:rsidRPr="003F0239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 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мотивацию каждого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из них;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 при каких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условия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 издевательства не осуществляются;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—  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события, совпадающие с </w:t>
      </w:r>
      <w:proofErr w:type="spellStart"/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буллингом</w:t>
      </w:r>
      <w:proofErr w:type="spellEnd"/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по времени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поскольку некоторые из них могут быть его предпосылками или следствиями;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 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концепция ситуации, имеющаяся у каждого из участников 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травли, насилия и пр.;</w:t>
      </w:r>
    </w:p>
    <w:p w:rsidR="003F0239" w:rsidRPr="003F0239" w:rsidRDefault="003F0239" w:rsidP="003F02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—  </w:t>
      </w:r>
      <w:r w:rsidRPr="003F023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динамику всего происходящего</w:t>
      </w:r>
      <w:r w:rsidRPr="003F023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3F0239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Непосредственная работа с жертвами и преследователями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переговорить отдельно с каждым членом группы агрессоров и получить от них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изложение инцидента;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объяснить каждому члену </w:t>
      </w:r>
      <w:proofErr w:type="spellStart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девиантной</w:t>
      </w:r>
      <w:proofErr w:type="spellEnd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что он нарушил правила поведения, и указать меру ответственности за </w:t>
      </w:r>
      <w:proofErr w:type="gramStart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содеянное</w:t>
      </w:r>
      <w:proofErr w:type="gramEnd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собрать всю группу и предложить каждому </w:t>
      </w:r>
      <w:proofErr w:type="spellStart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 рассказать перед другими, о чем говорили с ним в индивидуальной беседе;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поговорить с родителями детей, участвовавших в </w:t>
      </w:r>
      <w:proofErr w:type="spellStart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девиантной</w:t>
      </w:r>
      <w:proofErr w:type="spellEnd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показать им письменные объяснения ребят;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потребовать от ребят-обидчиков письменных извинений перед потерпевшими;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3F0239" w:rsidRPr="003F0239" w:rsidRDefault="003F0239" w:rsidP="003F0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если действия обидчика прикрывались игровой формой, зафиксировать, кто </w:t>
      </w:r>
    </w:p>
    <w:p w:rsidR="00B768FF" w:rsidRPr="00536A04" w:rsidRDefault="003F0239" w:rsidP="0053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3F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принимал участие в такой «игре».</w:t>
      </w:r>
      <w:bookmarkStart w:id="0" w:name="_GoBack"/>
      <w:bookmarkEnd w:id="0"/>
    </w:p>
    <w:sectPr w:rsidR="00B768FF" w:rsidRPr="00536A04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A"/>
    <w:rsid w:val="003F0239"/>
    <w:rsid w:val="00536A04"/>
    <w:rsid w:val="00B768FF"/>
    <w:rsid w:val="00B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F0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F023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F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F0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F023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F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3</cp:revision>
  <dcterms:created xsi:type="dcterms:W3CDTF">2022-10-04T11:39:00Z</dcterms:created>
  <dcterms:modified xsi:type="dcterms:W3CDTF">2022-10-04T12:10:00Z</dcterms:modified>
</cp:coreProperties>
</file>