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F6" w:rsidRPr="00BF6E2E" w:rsidRDefault="00BF6E2E" w:rsidP="00BF6E2E">
      <w:pPr>
        <w:rPr>
          <w:rFonts w:ascii="Times New Roman" w:hAnsi="Times New Roman" w:cs="Times New Roman"/>
          <w:sz w:val="28"/>
          <w:szCs w:val="28"/>
        </w:rPr>
      </w:pPr>
      <w:r w:rsidRPr="00BF6E2E">
        <w:rPr>
          <w:rFonts w:ascii="Times New Roman" w:hAnsi="Times New Roman" w:cs="Times New Roman"/>
          <w:sz w:val="28"/>
          <w:szCs w:val="28"/>
        </w:rPr>
        <w:t>Пушкинская карта - всероссийская программа популяризации культуры, стартовавшая 1 сентября 2021 года. Благодаря инициативе молодые люди в возрасте от 14 до 22 лет могут получить специальную Пушкинскую карту, на балансе которой в 2022 году лежит 5 000 рублей, которые можно потратить на походы в театры, музеи, концертные залы, а с 1 февраля 2022 года и в кинотеатры. </w:t>
      </w:r>
      <w:r w:rsidRPr="00BF6E2E">
        <w:rPr>
          <w:rFonts w:ascii="Times New Roman" w:hAnsi="Times New Roman" w:cs="Times New Roman"/>
          <w:sz w:val="28"/>
          <w:szCs w:val="28"/>
        </w:rPr>
        <w:br/>
      </w:r>
      <w:r w:rsidRPr="00BF6E2E">
        <w:rPr>
          <w:rFonts w:ascii="Times New Roman" w:hAnsi="Times New Roman" w:cs="Times New Roman"/>
          <w:sz w:val="28"/>
          <w:szCs w:val="28"/>
        </w:rPr>
        <w:br/>
        <w:t>При этом на просмотр российских фильмов, вышедших при поддержке Министерства культуры РФ, Фонда кино или фильмы, вышедшие до 1991 года, можно потратить до 2 000 рублей в год.</w:t>
      </w:r>
    </w:p>
    <w:sectPr w:rsidR="009858F6" w:rsidRPr="00BF6E2E" w:rsidSect="0098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6E2E"/>
    <w:rsid w:val="009858F6"/>
    <w:rsid w:val="00BF00A8"/>
    <w:rsid w:val="00B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2023-05-26T11:24:00Z</dcterms:created>
  <dcterms:modified xsi:type="dcterms:W3CDTF">2023-05-26T11:24:00Z</dcterms:modified>
</cp:coreProperties>
</file>