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 октября</w:t>
        <w:br w:type="textWrapping"/>
        <w:t xml:space="preserve">День Учителя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927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Общая информация о дате федеральной концепции.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День учителя — профессиональный праздник педагогов.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Всемирный День учителя отмечен в государственных календарях более чем в 100 странах. Официально ООН учредила праздник людей этой важной профессии в 1994 году. 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1965 году в Париже проходила совместная Конференция ЮНЕСКО и Международной организации труда, на которой – 5 октября было принято рекомендательное постановление «О положении учителей». В принятом документе впервые было четко определено понятие «учитель». 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Общие хештеги мероприятия: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#навигаторыдетства #Росдетцентр #РДШ #учительдруг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Срок реализации: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5 октября 2022 года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27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Механика проведения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Всероссийская акция, посвящённая Дню учителя, совместно с РДШ.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Совместно с Российским движением школьников обучающимся предлагается выбрать любой формат акции и принять участие.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https://xn--d1axz.xn--p1ai/competition/2764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Онлайн-активность «Учитель 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учителе».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2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2"/>
          <w:sz w:val="28"/>
          <w:szCs w:val="28"/>
          <w:u w:val="none"/>
          <w:shd w:fill="auto" w:val="clear"/>
          <w:vertAlign w:val="baseline"/>
          <w:rtl w:val="0"/>
        </w:rPr>
        <w:t xml:space="preserve">Советникам директора по воспитанию предлагается принять участие в онлайн-активности в социальной сети «ВКонтакте» «#учительобучителе». Для участия необходимо опубликовать пост с основными хештегами мероприятиями и #учительобучителе, в котором будет прикреплены фотографии со своим учителем и пост описания, какой отпечаток оставил в моей жизни этот учитель.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2"/>
          <w:sz w:val="28"/>
          <w:szCs w:val="28"/>
          <w:u w:val="none"/>
          <w:shd w:fill="auto" w:val="clear"/>
          <w:vertAlign w:val="baseline"/>
          <w:rtl w:val="0"/>
        </w:rPr>
        <w:t xml:space="preserve">О старте онлайн-активности будет объявлено в официальных социальных сетях «Навигаторы детства» 3 октября.</w:t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 Подготовить видеоматериал для отчетного ролика: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видео совместной деятельности детей и советников по проведению ряда мероприятий;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Просим предоставить видео с мероприятий. Крупные, средние и общие планы, эмоции детей, совместную деятельность советников.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Требования к видеоматериалу.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технические требования к видео совместной деятельности: 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горизонтальное;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full hd;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разрешение мин 1280 на 720.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технические требования к видео интервью: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горизонтальное;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статичное full hd;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разрешение мин 1280 на 720;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средний план;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качественный звук (запись на микрофон).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Важно!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Советник в брендированной рубашке.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Требования к фотографиям: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камера фотоаппарата или хорошо снимающего телефона;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человек, предмет не должны быть обрезанными;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смазанное фото;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фото обязательно присутствует советник/дети;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присылайте 4-5 качественных снимков с мероприятия (3 горизонтальных,</w:t>
        <w:br w:type="textWrapping"/>
        <w:t xml:space="preserve">2 вертикальных): 2 фотографии крупного плана, пару общих, фото в действии.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одном фото 3-5 детей;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Отвлеките детей, камеры как будто нет, обстановка естественная, не наигранная.</w:t>
        <w:br w:type="textWrapping"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принуждайте детей, а заинтересуйте, сделайте так чтобы у них были естественные эмоции.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Работа специалистов ресурсного центра.</w:t>
        <w:br w:type="textWrapping"/>
        <w:t xml:space="preserve">Для SMM-специалистов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  <w:br w:type="textWrapping"/>
        <w:t xml:space="preserve">Отснятые видеоматериалы SMM до 14:00 (по МСК) 5 октября загружаем в папку</w:t>
        <w:br w:type="textWrapping"/>
        <w:t xml:space="preserve">1. Отобранное Видео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Фотоматериалы от SMM 2. Отобранное ФОТО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Все остальные отснятые материалы до 16:00 (по МСК) до 5 октября загружаем в папку своего региона, в свой муниципалитет, в свою школу.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(вставить ссылку своего региона)</w:t>
        <w:br w:type="textWrapping"/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Для специалистов аналитиков.</w:t>
      </w:r>
    </w:p>
    <w:p w:rsidR="00000000" w:rsidDel="00000000" w:rsidP="00000000" w:rsidRDefault="00000000" w:rsidRPr="00000000" w14:paraId="00000030">
      <w:pPr>
        <w:spacing w:after="0" w:line="240" w:lineRule="auto"/>
        <w:ind w:firstLine="708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Совместно с муниципальными кураторами и специалистами РЦ, отвечающими за аналитику и отчетность, по пятницу 7 октября до 16:00 (по МСК), заполняем предварительные данные об охвате участников в таблице.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https://disk.yandex.ru/i/L4Nn3_TQjALFwg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1276" w:left="1418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927" w:hanging="360"/>
      </w:pPr>
      <w:rPr/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xn--d1axz.xn--p1ai/competition/2764" TargetMode="External"/><Relationship Id="rId7" Type="http://schemas.openxmlformats.org/officeDocument/2006/relationships/hyperlink" Target="https://disk.yandex.ru/i/L4Nn3_TQjALF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