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1C0" w:rsidRPr="008941C0" w:rsidRDefault="008941C0" w:rsidP="008941C0">
      <w:pPr>
        <w:spacing w:after="0" w:line="240" w:lineRule="auto"/>
        <w:jc w:val="center"/>
        <w:rPr>
          <w:rFonts w:ascii="Times New Roman" w:eastAsia="Times New Roman" w:hAnsi="Times New Roman" w:cs="Times New Roman"/>
          <w:b/>
          <w:bCs/>
          <w:color w:val="333333"/>
          <w:sz w:val="28"/>
          <w:szCs w:val="28"/>
          <w:lang w:eastAsia="ru-RU"/>
        </w:rPr>
      </w:pPr>
      <w:r w:rsidRPr="008941C0">
        <w:rPr>
          <w:rFonts w:ascii="Times New Roman" w:eastAsia="Times New Roman" w:hAnsi="Times New Roman" w:cs="Times New Roman"/>
          <w:b/>
          <w:bCs/>
          <w:color w:val="333333"/>
          <w:sz w:val="28"/>
          <w:szCs w:val="28"/>
          <w:lang w:eastAsia="ru-RU"/>
        </w:rPr>
        <w:t>Прокур</w:t>
      </w:r>
      <w:r w:rsidR="005B0B49">
        <w:rPr>
          <w:rFonts w:ascii="Times New Roman" w:eastAsia="Times New Roman" w:hAnsi="Times New Roman" w:cs="Times New Roman"/>
          <w:b/>
          <w:bCs/>
          <w:color w:val="333333"/>
          <w:sz w:val="28"/>
          <w:szCs w:val="28"/>
          <w:lang w:eastAsia="ru-RU"/>
        </w:rPr>
        <w:t>атура</w:t>
      </w:r>
      <w:bookmarkStart w:id="0" w:name="_GoBack"/>
      <w:bookmarkEnd w:id="0"/>
      <w:r w:rsidRPr="008941C0">
        <w:rPr>
          <w:rFonts w:ascii="Times New Roman" w:eastAsia="Times New Roman" w:hAnsi="Times New Roman" w:cs="Times New Roman"/>
          <w:b/>
          <w:bCs/>
          <w:color w:val="333333"/>
          <w:sz w:val="28"/>
          <w:szCs w:val="28"/>
          <w:lang w:eastAsia="ru-RU"/>
        </w:rPr>
        <w:t xml:space="preserve"> разъясняет:</w:t>
      </w:r>
    </w:p>
    <w:p w:rsidR="008941C0" w:rsidRPr="008941C0" w:rsidRDefault="008941C0" w:rsidP="008941C0">
      <w:pPr>
        <w:spacing w:after="0" w:line="240" w:lineRule="auto"/>
        <w:jc w:val="center"/>
        <w:rPr>
          <w:rFonts w:ascii="Times New Roman" w:eastAsia="Times New Roman" w:hAnsi="Times New Roman" w:cs="Times New Roman"/>
          <w:b/>
          <w:bCs/>
          <w:color w:val="333333"/>
          <w:sz w:val="28"/>
          <w:szCs w:val="28"/>
          <w:lang w:eastAsia="ru-RU"/>
        </w:rPr>
      </w:pPr>
      <w:r w:rsidRPr="008941C0">
        <w:rPr>
          <w:rFonts w:ascii="Times New Roman" w:eastAsia="Times New Roman" w:hAnsi="Times New Roman" w:cs="Times New Roman"/>
          <w:b/>
          <w:bCs/>
          <w:color w:val="333333"/>
          <w:sz w:val="28"/>
          <w:szCs w:val="28"/>
          <w:lang w:eastAsia="ru-RU"/>
        </w:rPr>
        <w:t>«Обращение имущества в доход государства за совершение коррупционных правонарушений»</w:t>
      </w:r>
    </w:p>
    <w:p w:rsidR="008941C0" w:rsidRPr="008941C0" w:rsidRDefault="008941C0" w:rsidP="008941C0">
      <w:pPr>
        <w:shd w:val="clear" w:color="auto" w:fill="FFFFFF"/>
        <w:spacing w:after="0" w:line="240" w:lineRule="auto"/>
        <w:jc w:val="both"/>
        <w:rPr>
          <w:rFonts w:ascii="Times New Roman" w:eastAsia="Times New Roman" w:hAnsi="Times New Roman" w:cs="Times New Roman"/>
          <w:color w:val="FFFFFF"/>
          <w:sz w:val="28"/>
          <w:szCs w:val="28"/>
          <w:shd w:val="clear" w:color="auto" w:fill="1E3685"/>
          <w:lang w:eastAsia="ru-RU"/>
        </w:rPr>
      </w:pPr>
    </w:p>
    <w:p w:rsidR="008941C0" w:rsidRPr="008941C0" w:rsidRDefault="008941C0" w:rsidP="008941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941C0">
        <w:rPr>
          <w:rFonts w:ascii="Times New Roman" w:eastAsia="Times New Roman" w:hAnsi="Times New Roman" w:cs="Times New Roman"/>
          <w:color w:val="333333"/>
          <w:sz w:val="28"/>
          <w:szCs w:val="28"/>
          <w:lang w:eastAsia="ru-RU"/>
        </w:rPr>
        <w:t xml:space="preserve">В соответствии с положениями статей Конституции Российской Федерации, Федерального закона от 25.12.2008 № 273-ФЗ </w:t>
      </w:r>
      <w:r>
        <w:rPr>
          <w:rFonts w:ascii="Times New Roman" w:eastAsia="Times New Roman" w:hAnsi="Times New Roman" w:cs="Times New Roman"/>
          <w:color w:val="333333"/>
          <w:sz w:val="28"/>
          <w:szCs w:val="28"/>
          <w:lang w:eastAsia="ru-RU"/>
        </w:rPr>
        <w:br/>
      </w:r>
      <w:r w:rsidRPr="008941C0">
        <w:rPr>
          <w:rFonts w:ascii="Times New Roman" w:eastAsia="Times New Roman" w:hAnsi="Times New Roman" w:cs="Times New Roman"/>
          <w:color w:val="333333"/>
          <w:sz w:val="28"/>
          <w:szCs w:val="28"/>
          <w:lang w:eastAsia="ru-RU"/>
        </w:rPr>
        <w:t>«О противодействии коррупции» Российская Федерация является правовым государством, которое относит коррупцию к числу нетерпимых явлений, признает незаконными все формы ее проявления, противодействие коррупции строит, помимо прочего, на основе принципа неотвратимости ответственности за совершение коррупционных правонарушений.</w:t>
      </w:r>
    </w:p>
    <w:p w:rsidR="008941C0" w:rsidRPr="008941C0" w:rsidRDefault="008941C0" w:rsidP="008941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941C0">
        <w:rPr>
          <w:rFonts w:ascii="Times New Roman" w:eastAsia="Times New Roman" w:hAnsi="Times New Roman" w:cs="Times New Roman"/>
          <w:color w:val="333333"/>
          <w:sz w:val="28"/>
          <w:szCs w:val="28"/>
          <w:lang w:eastAsia="ru-RU"/>
        </w:rPr>
        <w:t xml:space="preserve">При этом под самой коррупцией, как определил законодатель, понимаются действия по злоупотреблению служебным положением, даче взятки, получению взятки, злоупотреблению полномочиями, коммерческому подкупу либо иному незаконному использованию физическим лицом своего должностного положения вопреки законным интересам общества </w:t>
      </w:r>
      <w:r>
        <w:rPr>
          <w:rFonts w:ascii="Times New Roman" w:eastAsia="Times New Roman" w:hAnsi="Times New Roman" w:cs="Times New Roman"/>
          <w:color w:val="333333"/>
          <w:sz w:val="28"/>
          <w:szCs w:val="28"/>
          <w:lang w:eastAsia="ru-RU"/>
        </w:rPr>
        <w:br/>
      </w:r>
      <w:r w:rsidRPr="008941C0">
        <w:rPr>
          <w:rFonts w:ascii="Times New Roman" w:eastAsia="Times New Roman" w:hAnsi="Times New Roman" w:cs="Times New Roman"/>
          <w:color w:val="333333"/>
          <w:sz w:val="28"/>
          <w:szCs w:val="28"/>
          <w:lang w:eastAsia="ru-RU"/>
        </w:rPr>
        <w:t>и государства в целях получения выгоды в виде имущества или услуг имущественного характера для себя, третьих лиц либо незаконное предоставление такой выгоды другими физическими лицами.</w:t>
      </w:r>
    </w:p>
    <w:p w:rsidR="008941C0" w:rsidRPr="008941C0" w:rsidRDefault="008941C0" w:rsidP="008941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941C0">
        <w:rPr>
          <w:rFonts w:ascii="Times New Roman" w:eastAsia="Times New Roman" w:hAnsi="Times New Roman" w:cs="Times New Roman"/>
          <w:color w:val="333333"/>
          <w:sz w:val="28"/>
          <w:szCs w:val="28"/>
          <w:lang w:eastAsia="ru-RU"/>
        </w:rPr>
        <w:t>В качестве гражданско-правовой меры ответственности за совершение коррупционных правонарушений статьей 235 Гражданского кодекса РФ предусмотрена возможность принудительного изъятия судом у собственника имущества,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w:t>
      </w:r>
    </w:p>
    <w:p w:rsidR="008941C0" w:rsidRPr="008941C0" w:rsidRDefault="008941C0" w:rsidP="008941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941C0">
        <w:rPr>
          <w:rFonts w:ascii="Times New Roman" w:eastAsia="Times New Roman" w:hAnsi="Times New Roman" w:cs="Times New Roman"/>
          <w:color w:val="333333"/>
          <w:sz w:val="28"/>
          <w:szCs w:val="28"/>
          <w:lang w:eastAsia="ru-RU"/>
        </w:rPr>
        <w:t xml:space="preserve">Аналогичные правовые последствия регламентированы статьей 169 Гражданского кодекса РФ, которая устанавливает возможность взыскания </w:t>
      </w:r>
      <w:r>
        <w:rPr>
          <w:rFonts w:ascii="Times New Roman" w:eastAsia="Times New Roman" w:hAnsi="Times New Roman" w:cs="Times New Roman"/>
          <w:color w:val="333333"/>
          <w:sz w:val="28"/>
          <w:szCs w:val="28"/>
          <w:lang w:eastAsia="ru-RU"/>
        </w:rPr>
        <w:br/>
      </w:r>
      <w:r w:rsidRPr="008941C0">
        <w:rPr>
          <w:rFonts w:ascii="Times New Roman" w:eastAsia="Times New Roman" w:hAnsi="Times New Roman" w:cs="Times New Roman"/>
          <w:color w:val="333333"/>
          <w:sz w:val="28"/>
          <w:szCs w:val="28"/>
          <w:lang w:eastAsia="ru-RU"/>
        </w:rPr>
        <w:t>в доход Российской Федерации всего полученного по сделке сторонами, если она была заключена с целью, противной основам правопорядка или нравственности.</w:t>
      </w:r>
    </w:p>
    <w:p w:rsidR="008941C0" w:rsidRPr="008941C0" w:rsidRDefault="008941C0" w:rsidP="008941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941C0">
        <w:rPr>
          <w:rFonts w:ascii="Times New Roman" w:eastAsia="Times New Roman" w:hAnsi="Times New Roman" w:cs="Times New Roman"/>
          <w:color w:val="333333"/>
          <w:sz w:val="28"/>
          <w:szCs w:val="28"/>
          <w:lang w:eastAsia="ru-RU"/>
        </w:rPr>
        <w:t>При этом, Федеральным законом от 03.12.2012 № 230-ФЗ «О контроле за соответствием расходов лиц, замещающих государственные должности, и иных лиц их доходам» установлен перечень имущества, с иском об обращении в доход Российской Федерации которого вправе обратиться прокурор (земельные участки, другие объекты недвижимости, транспортные средства, ценные бумаги, акции (доли участия, паи в уставных (складочных) капиталах организаций) в случае, если лицом, замещающим (занимающим) государственную должность, не представлено сведений, подтверждающих их приобретение на законные доходы.</w:t>
      </w:r>
    </w:p>
    <w:p w:rsidR="00475CA6" w:rsidRPr="008941C0" w:rsidRDefault="00475CA6" w:rsidP="008941C0">
      <w:pPr>
        <w:spacing w:after="0" w:line="240" w:lineRule="auto"/>
        <w:rPr>
          <w:rFonts w:ascii="Times New Roman" w:hAnsi="Times New Roman" w:cs="Times New Roman"/>
          <w:sz w:val="28"/>
          <w:szCs w:val="28"/>
        </w:rPr>
      </w:pPr>
    </w:p>
    <w:sectPr w:rsidR="00475CA6" w:rsidRPr="00894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51"/>
    <w:rsid w:val="00475CA6"/>
    <w:rsid w:val="005B0B49"/>
    <w:rsid w:val="008941C0"/>
    <w:rsid w:val="00A45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99C1"/>
  <w15:chartTrackingRefBased/>
  <w15:docId w15:val="{4FCFF16C-FDB3-4E45-8ABA-85EECE33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8941C0"/>
  </w:style>
  <w:style w:type="character" w:customStyle="1" w:styleId="feeds-pagenavigationtooltip">
    <w:name w:val="feeds-page__navigation_tooltip"/>
    <w:basedOn w:val="a0"/>
    <w:rsid w:val="008941C0"/>
  </w:style>
  <w:style w:type="paragraph" w:styleId="a3">
    <w:name w:val="Normal (Web)"/>
    <w:basedOn w:val="a"/>
    <w:uiPriority w:val="99"/>
    <w:semiHidden/>
    <w:unhideWhenUsed/>
    <w:rsid w:val="008941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7751">
      <w:bodyDiv w:val="1"/>
      <w:marLeft w:val="0"/>
      <w:marRight w:val="0"/>
      <w:marTop w:val="0"/>
      <w:marBottom w:val="0"/>
      <w:divBdr>
        <w:top w:val="none" w:sz="0" w:space="0" w:color="auto"/>
        <w:left w:val="none" w:sz="0" w:space="0" w:color="auto"/>
        <w:bottom w:val="none" w:sz="0" w:space="0" w:color="auto"/>
        <w:right w:val="none" w:sz="0" w:space="0" w:color="auto"/>
      </w:divBdr>
      <w:divsChild>
        <w:div w:id="555431081">
          <w:marLeft w:val="0"/>
          <w:marRight w:val="0"/>
          <w:marTop w:val="0"/>
          <w:marBottom w:val="0"/>
          <w:divBdr>
            <w:top w:val="none" w:sz="0" w:space="0" w:color="auto"/>
            <w:left w:val="none" w:sz="0" w:space="0" w:color="auto"/>
            <w:bottom w:val="none" w:sz="0" w:space="0" w:color="auto"/>
            <w:right w:val="none" w:sz="0" w:space="0" w:color="auto"/>
          </w:divBdr>
          <w:divsChild>
            <w:div w:id="1142962671">
              <w:marLeft w:val="0"/>
              <w:marRight w:val="0"/>
              <w:marTop w:val="0"/>
              <w:marBottom w:val="960"/>
              <w:divBdr>
                <w:top w:val="none" w:sz="0" w:space="0" w:color="auto"/>
                <w:left w:val="none" w:sz="0" w:space="0" w:color="auto"/>
                <w:bottom w:val="none" w:sz="0" w:space="0" w:color="auto"/>
                <w:right w:val="none" w:sz="0" w:space="0" w:color="auto"/>
              </w:divBdr>
            </w:div>
          </w:divsChild>
        </w:div>
        <w:div w:id="1443108876">
          <w:marLeft w:val="0"/>
          <w:marRight w:val="0"/>
          <w:marTop w:val="0"/>
          <w:marBottom w:val="0"/>
          <w:divBdr>
            <w:top w:val="none" w:sz="0" w:space="0" w:color="auto"/>
            <w:left w:val="none" w:sz="0" w:space="0" w:color="auto"/>
            <w:bottom w:val="none" w:sz="0" w:space="0" w:color="auto"/>
            <w:right w:val="none" w:sz="0" w:space="0" w:color="auto"/>
          </w:divBdr>
          <w:divsChild>
            <w:div w:id="1952397315">
              <w:marLeft w:val="0"/>
              <w:marRight w:val="720"/>
              <w:marTop w:val="0"/>
              <w:marBottom w:val="0"/>
              <w:divBdr>
                <w:top w:val="none" w:sz="0" w:space="0" w:color="auto"/>
                <w:left w:val="none" w:sz="0" w:space="0" w:color="auto"/>
                <w:bottom w:val="none" w:sz="0" w:space="0" w:color="auto"/>
                <w:right w:val="none" w:sz="0" w:space="0" w:color="auto"/>
              </w:divBdr>
              <w:divsChild>
                <w:div w:id="1317687395">
                  <w:marLeft w:val="0"/>
                  <w:marRight w:val="0"/>
                  <w:marTop w:val="0"/>
                  <w:marBottom w:val="120"/>
                  <w:divBdr>
                    <w:top w:val="none" w:sz="0" w:space="0" w:color="auto"/>
                    <w:left w:val="none" w:sz="0" w:space="0" w:color="auto"/>
                    <w:bottom w:val="none" w:sz="0" w:space="0" w:color="auto"/>
                    <w:right w:val="none" w:sz="0" w:space="0" w:color="auto"/>
                  </w:divBdr>
                </w:div>
                <w:div w:id="29576050">
                  <w:marLeft w:val="0"/>
                  <w:marRight w:val="0"/>
                  <w:marTop w:val="0"/>
                  <w:marBottom w:val="120"/>
                  <w:divBdr>
                    <w:top w:val="none" w:sz="0" w:space="0" w:color="auto"/>
                    <w:left w:val="none" w:sz="0" w:space="0" w:color="auto"/>
                    <w:bottom w:val="none" w:sz="0" w:space="0" w:color="auto"/>
                    <w:right w:val="none" w:sz="0" w:space="0" w:color="auto"/>
                  </w:divBdr>
                </w:div>
              </w:divsChild>
            </w:div>
            <w:div w:id="987175506">
              <w:marLeft w:val="0"/>
              <w:marRight w:val="0"/>
              <w:marTop w:val="0"/>
              <w:marBottom w:val="0"/>
              <w:divBdr>
                <w:top w:val="none" w:sz="0" w:space="0" w:color="auto"/>
                <w:left w:val="none" w:sz="0" w:space="0" w:color="auto"/>
                <w:bottom w:val="none" w:sz="0" w:space="0" w:color="auto"/>
                <w:right w:val="none" w:sz="0" w:space="0" w:color="auto"/>
              </w:divBdr>
              <w:divsChild>
                <w:div w:id="18795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prokuratura</cp:lastModifiedBy>
  <cp:revision>3</cp:revision>
  <dcterms:created xsi:type="dcterms:W3CDTF">2023-06-26T12:01:00Z</dcterms:created>
  <dcterms:modified xsi:type="dcterms:W3CDTF">2023-06-26T15:25:00Z</dcterms:modified>
</cp:coreProperties>
</file>