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AB" w:rsidRPr="00215CAB" w:rsidRDefault="00215CAB" w:rsidP="00215CA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Музыкально-дидактические игры и пособия </w:t>
      </w:r>
    </w:p>
    <w:p w:rsidR="00215CAB" w:rsidRPr="00215CAB" w:rsidRDefault="00215CAB" w:rsidP="00215C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b/>
          <w:bCs/>
          <w:color w:val="111111"/>
          <w:sz w:val="27"/>
        </w:rPr>
        <w:t>ТРИ ЦВЕТКА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Дидактическая игра на определение характера музыки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215CAB">
        <w:rPr>
          <w:rFonts w:ascii="Arial" w:eastAsia="Times New Roman" w:hAnsi="Arial" w:cs="Arial"/>
          <w:color w:val="111111"/>
          <w:sz w:val="27"/>
          <w:szCs w:val="27"/>
        </w:rPr>
        <w:t>Демонстрационный: три цветка из картона (в середине цветка нарисовано «лицо» — спящее, плачущее или веселое, изображающих три типа характера музыки:</w:t>
      </w:r>
      <w:proofErr w:type="gramEnd"/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• добрая, ласковая, убаюкивающая (колыбельная);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• грустная, жалобная;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• веселая, радостная, плясовая, задорная.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Можно изготовить не цветы, а три солнышка, три тучки, три звездочки и т. д.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Раздаточный: у каждого ребенка — один цветок, отражающий характер музыки.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Ход игры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I вариант. Музыкальный руководитель исполняет произведение. Вызванный ребенок берет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ребенок говорит его название и имя композитора.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II вариант. Перед каждым ребенком лежит один из трех цветков. Музыкальный руководитель исполняет произведение, и дети, чьи цветы соответствуют характеру музыки, поднимают их.</w:t>
      </w:r>
    </w:p>
    <w:p w:rsidR="00215CAB" w:rsidRPr="00215CAB" w:rsidRDefault="00215CAB" w:rsidP="00215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276850" cy="3952875"/>
            <wp:effectExtent l="19050" t="0" r="0" b="0"/>
            <wp:docPr id="1" name="Рисунок 1" descr="Музыкально-дидактические игры и пособия на музыкальном заня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-дидактические игры и пособия на музыкальном занят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AB" w:rsidRPr="00215CAB" w:rsidRDefault="00215CAB" w:rsidP="00215C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b/>
          <w:bCs/>
          <w:color w:val="111111"/>
          <w:sz w:val="27"/>
        </w:rPr>
        <w:t>Музыкальные узоры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Музыкальная игра, развивающая музыкальное воображение и чувство ритма.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Цель игры: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дать детям представление о долгих и коротких, плавных и резких, высоких и низких звуках и. т. д.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Дидактический материал: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карточки с графическими изображениями «музыкальных» узоров.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Методика организации игры</w:t>
      </w:r>
      <w:proofErr w:type="gramStart"/>
      <w:r w:rsidRPr="00215CAB">
        <w:rPr>
          <w:rFonts w:ascii="Arial" w:eastAsia="Times New Roman" w:hAnsi="Arial" w:cs="Arial"/>
          <w:color w:val="111111"/>
          <w:sz w:val="27"/>
          <w:szCs w:val="27"/>
        </w:rPr>
        <w:t xml:space="preserve"> :</w:t>
      </w:r>
      <w:proofErr w:type="gramEnd"/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 xml:space="preserve">Педагог предлагает детям посмотреть картинку и воспроизвести голосом музыкальный </w:t>
      </w:r>
      <w:proofErr w:type="gramStart"/>
      <w:r w:rsidRPr="00215CAB">
        <w:rPr>
          <w:rFonts w:ascii="Arial" w:eastAsia="Times New Roman" w:hAnsi="Arial" w:cs="Arial"/>
          <w:color w:val="111111"/>
          <w:sz w:val="27"/>
          <w:szCs w:val="27"/>
        </w:rPr>
        <w:t>рисунок</w:t>
      </w:r>
      <w:proofErr w:type="gramEnd"/>
      <w:r w:rsidRPr="00215CAB">
        <w:rPr>
          <w:rFonts w:ascii="Arial" w:eastAsia="Times New Roman" w:hAnsi="Arial" w:cs="Arial"/>
          <w:color w:val="111111"/>
          <w:sz w:val="27"/>
          <w:szCs w:val="27"/>
        </w:rPr>
        <w:t xml:space="preserve"> изображенный на карточке, так же можно проиграть некоторые рисунки на музыкальных инструментах или показать в движении этот музыкальный рисунок.</w:t>
      </w:r>
    </w:p>
    <w:p w:rsidR="00215CAB" w:rsidRPr="00215CAB" w:rsidRDefault="00215CAB" w:rsidP="00215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276850" cy="3952875"/>
            <wp:effectExtent l="19050" t="0" r="0" b="0"/>
            <wp:docPr id="2" name="Рисунок 2" descr="https://www.maam.ru/upload/blogs/detsad-197624-143166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97624-14316626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AB" w:rsidRPr="00215CAB" w:rsidRDefault="00215CAB" w:rsidP="00215C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b/>
          <w:bCs/>
          <w:color w:val="111111"/>
          <w:sz w:val="27"/>
        </w:rPr>
        <w:t>«Встаньте дети, встаньте в круг»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Цель: Развивать у детей ориентацию в пространстве. Учить свободному перестроению в зале (круг, полукруг, шеренгами и т. д.)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 xml:space="preserve">Предварительная работа: детей заранее познакомить со значками на карточках: кружки - мальчики, треугольники - девочки. Так же на карточках отображено, как должны встать дети. </w:t>
      </w:r>
      <w:proofErr w:type="gramStart"/>
      <w:r w:rsidRPr="00215CAB">
        <w:rPr>
          <w:rFonts w:ascii="Arial" w:eastAsia="Times New Roman" w:hAnsi="Arial" w:cs="Arial"/>
          <w:color w:val="111111"/>
          <w:sz w:val="27"/>
          <w:szCs w:val="27"/>
        </w:rPr>
        <w:t>Например: для хоровода дети встают в круг (карточка с кругом), для игры - в круг с водящим (карточка с кругом и центром, на танец - парами по кругу (карточка с треугольниками и кружками, расположенными по кругу) и т. д.</w:t>
      </w:r>
      <w:proofErr w:type="gramEnd"/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Описание: Дети размещаются в зале. Музыкальный руководитель показывает карточку. Далее звучит музыка, под которую дети свободно передвигаются по залу. Когда музыка начинает стихать, дети перестраиваются, соответственно указанной карточки.</w:t>
      </w:r>
    </w:p>
    <w:p w:rsidR="00215CAB" w:rsidRPr="00215CAB" w:rsidRDefault="00215CAB" w:rsidP="00215C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Карточки удобно применять при разучивании музыкального материала, </w:t>
      </w:r>
      <w:r w:rsidRPr="00215CAB">
        <w:rPr>
          <w:rFonts w:ascii="Arial" w:eastAsia="Times New Roman" w:hAnsi="Arial" w:cs="Arial"/>
          <w:b/>
          <w:bCs/>
          <w:color w:val="111111"/>
          <w:sz w:val="27"/>
        </w:rPr>
        <w:t>при подготовке к праздникам.</w:t>
      </w:r>
    </w:p>
    <w:p w:rsidR="00215CAB" w:rsidRPr="00215CAB" w:rsidRDefault="00215CAB" w:rsidP="00215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5276850" cy="3952875"/>
            <wp:effectExtent l="19050" t="0" r="0" b="0"/>
            <wp:docPr id="3" name="Рисунок 3" descr="https://www.maam.ru/upload/blogs/detsad-197624-143166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97624-1431662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AB" w:rsidRPr="00215CAB" w:rsidRDefault="00215CAB" w:rsidP="00215C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b/>
          <w:bCs/>
          <w:color w:val="111111"/>
          <w:sz w:val="27"/>
        </w:rPr>
        <w:t>Ритмический заборчик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Цель: развивать у детей чувство ритма, знакомить с сильной долей.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Демонстративный материал: карточки с изображением заборчиков, отражающих сильную долю в марше, вальсе, польке.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Предварительная работа: дети заранее знакомы с жанрами музыки.</w:t>
      </w:r>
    </w:p>
    <w:p w:rsidR="00215CAB" w:rsidRPr="00215CAB" w:rsidRDefault="00215CAB" w:rsidP="00215C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15CAB">
        <w:rPr>
          <w:rFonts w:ascii="Arial" w:eastAsia="Times New Roman" w:hAnsi="Arial" w:cs="Arial"/>
          <w:color w:val="111111"/>
          <w:sz w:val="27"/>
          <w:szCs w:val="27"/>
        </w:rPr>
        <w:t>Описание: музыкальный руководитель рассказывает детям о сильной доле, прохлопывают сильную долю в марше, вальсе</w:t>
      </w:r>
      <w:proofErr w:type="gramStart"/>
      <w:r w:rsidRPr="00215CAB">
        <w:rPr>
          <w:rFonts w:ascii="Arial" w:eastAsia="Times New Roman" w:hAnsi="Arial" w:cs="Arial"/>
          <w:color w:val="111111"/>
          <w:sz w:val="27"/>
          <w:szCs w:val="27"/>
        </w:rPr>
        <w:t xml:space="preserve">., </w:t>
      </w:r>
      <w:proofErr w:type="gramEnd"/>
      <w:r w:rsidRPr="00215CAB">
        <w:rPr>
          <w:rFonts w:ascii="Arial" w:eastAsia="Times New Roman" w:hAnsi="Arial" w:cs="Arial"/>
          <w:color w:val="111111"/>
          <w:sz w:val="27"/>
          <w:szCs w:val="27"/>
        </w:rPr>
        <w:t>отмечают её соответствующей карточкой, прохлопывают ещё раз. Отмечая сильную долю.</w:t>
      </w:r>
    </w:p>
    <w:p w:rsidR="006F3636" w:rsidRDefault="006F3636"/>
    <w:sectPr w:rsidR="006F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CAB"/>
    <w:rsid w:val="00215CAB"/>
    <w:rsid w:val="006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1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C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2021-02-15T05:17:00Z</dcterms:created>
  <dcterms:modified xsi:type="dcterms:W3CDTF">2021-02-15T05:17:00Z</dcterms:modified>
</cp:coreProperties>
</file>