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60F" w:rsidRDefault="0027560F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7560F" w:rsidRDefault="0027560F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</w:t>
      </w:r>
    </w:p>
    <w:p w:rsidR="0027560F" w:rsidRDefault="0027560F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7560F" w:rsidRDefault="0027560F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_____________ </w:t>
      </w:r>
    </w:p>
    <w:p w:rsidR="0027560F" w:rsidRDefault="0027560F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15 </w:t>
      </w:r>
    </w:p>
    <w:p w:rsidR="0027560F" w:rsidRDefault="0027560F">
      <w:pPr>
        <w:pStyle w:val="1"/>
        <w:spacing w:line="21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критериев и показателей оценки профессиональной деятельности </w:t>
      </w:r>
      <w:r>
        <w:rPr>
          <w:color w:val="000000"/>
          <w:sz w:val="28"/>
          <w:szCs w:val="28"/>
        </w:rPr>
        <w:t xml:space="preserve">старшего вожатого </w:t>
      </w:r>
    </w:p>
    <w:p w:rsidR="0027560F" w:rsidRDefault="0027560F">
      <w:pPr>
        <w:pStyle w:val="1"/>
        <w:spacing w:line="21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обр</w:t>
      </w:r>
      <w:r>
        <w:rPr>
          <w:sz w:val="28"/>
          <w:szCs w:val="28"/>
        </w:rPr>
        <w:t>азовательной организации Кировской области</w:t>
      </w:r>
    </w:p>
    <w:p w:rsidR="0027560F" w:rsidRDefault="00275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(первая квалификационная категория)</w:t>
      </w:r>
    </w:p>
    <w:p w:rsidR="0027560F" w:rsidRDefault="0027560F">
      <w:pPr>
        <w:jc w:val="center"/>
        <w:rPr>
          <w:b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4100"/>
      </w:tblGrid>
      <w:tr w:rsidR="00137852" w:rsidTr="00F13942">
        <w:trPr>
          <w:cantSplit/>
          <w:trHeight w:val="284"/>
          <w:tblHeader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показатели</w:t>
            </w:r>
          </w:p>
        </w:tc>
      </w:tr>
      <w:tr w:rsidR="00137852" w:rsidTr="00F13942">
        <w:trPr>
          <w:cantSplit/>
          <w:trHeight w:val="284"/>
          <w:tblHeader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52" w:rsidRDefault="00137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560F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</w:t>
            </w:r>
          </w:p>
          <w:p w:rsidR="0027560F" w:rsidRDefault="0027560F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 xml:space="preserve"> по итогам мониторингов, проводимых организацией (за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обучающихся в детские общественные организации (объединения), организация работы детских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 (объединений)</w:t>
            </w:r>
          </w:p>
          <w:p w:rsidR="00137852" w:rsidRDefault="00137852">
            <w:pPr>
              <w:jc w:val="both"/>
              <w:rPr>
                <w:sz w:val="28"/>
                <w:szCs w:val="28"/>
              </w:rPr>
            </w:pP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обучающихся в детское самоуправление, помощь в организации органов детского самоуправления </w:t>
            </w: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ind w:left="-52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социально-значимую деятельность (добровольчество, </w:t>
            </w:r>
            <w:proofErr w:type="spellStart"/>
            <w:r>
              <w:rPr>
                <w:sz w:val="28"/>
                <w:szCs w:val="28"/>
              </w:rPr>
              <w:t>волонтёрство</w:t>
            </w:r>
            <w:proofErr w:type="spellEnd"/>
            <w:r>
              <w:rPr>
                <w:sz w:val="28"/>
                <w:szCs w:val="28"/>
              </w:rPr>
              <w:t xml:space="preserve">, социальные акции и т.д.) </w:t>
            </w: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ind w:left="-52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Привлечение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каникулярному отдыху </w:t>
            </w: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Наличие целевых проектов и программ по развитию детского самоуправления, гражданской и нравственной поз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ции обучающихся не ниже муниципального уровня</w:t>
            </w: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Отсутствие случаев травматизма обучающихся во время образовательного процесса </w:t>
            </w:r>
          </w:p>
        </w:tc>
      </w:tr>
      <w:tr w:rsidR="00137852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western"/>
              <w:spacing w:before="0"/>
              <w:ind w:hanging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Соблюдение прав ребенка во время образовательного процесса  </w:t>
            </w:r>
          </w:p>
        </w:tc>
      </w:tr>
      <w:tr w:rsidR="0027560F" w:rsidTr="00F13942">
        <w:trPr>
          <w:cantSplit/>
          <w:trHeight w:val="35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 </w:t>
            </w:r>
          </w:p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по итогам мониторинга  системы образования, проводимого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в порядке, установленном постановлением </w:t>
            </w:r>
          </w:p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Правительства Российской Федерации от 5 августа 2013 года № 662</w:t>
            </w:r>
          </w:p>
          <w:p w:rsidR="0027560F" w:rsidRDefault="0027560F">
            <w:pPr>
              <w:spacing w:line="216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обучающихся  в возрасте от 14 до 18 лет в  деятельности молодежных общественных объединений 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обучающихся  в возрасте от 14 до 18 лет, вовлеченных в проекты и программы,  реализуемые федеральн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ми органами исполнительной власти и органами исполнительной власти субъектов Российской Федерации </w:t>
            </w:r>
          </w:p>
        </w:tc>
      </w:tr>
      <w:tr w:rsidR="0027560F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60F" w:rsidRDefault="00275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развития у обучающихся способностей к </w:t>
            </w:r>
            <w:proofErr w:type="gramStart"/>
            <w:r>
              <w:rPr>
                <w:b/>
                <w:sz w:val="28"/>
                <w:szCs w:val="28"/>
              </w:rPr>
              <w:t>научной</w:t>
            </w:r>
            <w:proofErr w:type="gramEnd"/>
            <w:r>
              <w:rPr>
                <w:b/>
                <w:sz w:val="28"/>
                <w:szCs w:val="28"/>
              </w:rPr>
              <w:t xml:space="preserve"> (интеллектуальной), творческой, </w:t>
            </w:r>
          </w:p>
          <w:p w:rsidR="0027560F" w:rsidRDefault="0027560F">
            <w:pPr>
              <w:jc w:val="center"/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Подготовка участников, победителей и призеров конкурсов, фестивалей, соревнований, олимпиад и т.д.</w:t>
            </w:r>
          </w:p>
          <w:p w:rsidR="00137852" w:rsidRDefault="00137852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 ниже муниципального уровня</w:t>
            </w:r>
          </w:p>
        </w:tc>
      </w:tr>
      <w:tr w:rsidR="00137852" w:rsidTr="00F13942">
        <w:trPr>
          <w:cantSplit/>
          <w:trHeight w:val="659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творческого потенциала обучающихся:</w:t>
            </w:r>
          </w:p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осуществление взаимодействия с </w:t>
            </w:r>
            <w:proofErr w:type="gramStart"/>
            <w:r>
              <w:rPr>
                <w:sz w:val="28"/>
                <w:szCs w:val="28"/>
              </w:rPr>
              <w:t>учителями-предметниками</w:t>
            </w:r>
            <w:proofErr w:type="gramEnd"/>
            <w:r>
              <w:rPr>
                <w:sz w:val="28"/>
                <w:szCs w:val="28"/>
              </w:rPr>
              <w:t>, руководителями детских объединений  для развития познавательных интересов обучающихся</w:t>
            </w:r>
          </w:p>
        </w:tc>
      </w:tr>
      <w:tr w:rsidR="00137852" w:rsidTr="00F13942">
        <w:trPr>
          <w:cantSplit/>
          <w:trHeight w:val="659"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3.3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творческого потенциала обучающихся:</w:t>
            </w:r>
          </w:p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проектной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137852" w:rsidTr="00F13942">
        <w:trPr>
          <w:cantSplit/>
          <w:trHeight w:val="659"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t>3.4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физкультурно-спортивную деятельность </w:t>
            </w:r>
          </w:p>
        </w:tc>
      </w:tr>
      <w:tr w:rsidR="0027560F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560F" w:rsidRDefault="0027560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560F" w:rsidRDefault="0027560F" w:rsidP="00654856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участи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работе методических объединений педагогических работников организации</w:t>
            </w:r>
            <w:proofErr w:type="gramEnd"/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дополнительных профессиональных</w:t>
            </w:r>
            <w:proofErr w:type="gramEnd"/>
            <w:r>
              <w:rPr>
                <w:sz w:val="28"/>
                <w:szCs w:val="28"/>
              </w:rPr>
              <w:t xml:space="preserve">  программ (повышения квалификации или переподготовки) 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филю профессиональной деятельности 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по актуальным вопросам развития образования (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последние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квалификации по информационным технологиям за </w:t>
            </w:r>
            <w:proofErr w:type="spellStart"/>
            <w:r>
              <w:rPr>
                <w:color w:val="000000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период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в образовательном процессе цифровых образовательных ресурсов 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</w:t>
            </w:r>
            <w:r>
              <w:rPr>
                <w:color w:val="00B0F0"/>
                <w:sz w:val="28"/>
                <w:szCs w:val="28"/>
              </w:rPr>
              <w:t xml:space="preserve">: </w:t>
            </w:r>
          </w:p>
          <w:p w:rsidR="00137852" w:rsidRDefault="0013785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уровня (за 5 лет);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  <w:p w:rsidR="00137852" w:rsidRDefault="0013785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областного уровня (без срока давности);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  <w:p w:rsidR="00137852" w:rsidRDefault="0013785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отраслевые и государственные награды (без срока давности)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старшего вожатого педагогическим сообществом не ниже муниципального уровня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не ниже муниципального уровня (за 3 года)</w:t>
            </w:r>
          </w:p>
          <w:p w:rsidR="00137852" w:rsidRDefault="00137852">
            <w:pPr>
              <w:ind w:firstLine="591"/>
              <w:jc w:val="both"/>
              <w:rPr>
                <w:sz w:val="28"/>
                <w:szCs w:val="28"/>
              </w:rPr>
            </w:pP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инновационной (экспериментальной) деятельности не ниже муниципального уровня (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последние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участником, победителем, призёром, лауреатом, дипломантом профессионального конкурса, олимпиады не ниже муниципального уровня (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методических публикаций в сборниках материалов конференций, форумов, в периодических печатных изданиях не ниже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жюри, экспертных комиссий не ниже муниципального уровня (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работой профессиональных сообществ педагогов не ниже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 года)  (за последние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контрольно-оценочной деятельности с использованием средств ИКТ (электронные формы ведения документации) (за 3 года)</w:t>
            </w:r>
          </w:p>
        </w:tc>
      </w:tr>
      <w:tr w:rsidR="00137852" w:rsidTr="00F13942">
        <w:trPr>
          <w:cantSplit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52" w:rsidRDefault="00137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старшего вожатого в общественно значимых мероприятиях не ниже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 года):</w:t>
            </w:r>
          </w:p>
          <w:p w:rsidR="00137852" w:rsidRDefault="00137852">
            <w:pPr>
              <w:jc w:val="both"/>
              <w:rPr>
                <w:sz w:val="28"/>
                <w:szCs w:val="28"/>
              </w:rPr>
            </w:pPr>
          </w:p>
        </w:tc>
      </w:tr>
    </w:tbl>
    <w:p w:rsidR="0027560F" w:rsidRDefault="0027560F">
      <w:pPr>
        <w:jc w:val="center"/>
        <w:rPr>
          <w:b/>
          <w:sz w:val="28"/>
          <w:szCs w:val="28"/>
        </w:rPr>
      </w:pP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b/>
          <w:bCs/>
          <w:sz w:val="16"/>
          <w:szCs w:val="16"/>
          <w:shd w:val="clear" w:color="auto" w:fill="FFFFFF"/>
        </w:rPr>
        <w:tab/>
      </w:r>
      <w:r>
        <w:rPr>
          <w:b/>
          <w:bCs/>
          <w:sz w:val="28"/>
          <w:szCs w:val="28"/>
        </w:rPr>
        <w:t>Комментарий:</w:t>
      </w:r>
      <w:r>
        <w:rPr>
          <w:sz w:val="28"/>
          <w:szCs w:val="28"/>
        </w:rPr>
        <w:t xml:space="preserve"> </w:t>
      </w:r>
    </w:p>
    <w:p w:rsidR="0027560F" w:rsidRDefault="0027560F">
      <w:pPr>
        <w:tabs>
          <w:tab w:val="left" w:pos="5580"/>
        </w:tabs>
        <w:suppressAutoHyphens/>
        <w:spacing w:line="21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Показатель, требующий подтверждения по годам, считается положительным, если результаты каждого года соответствуют требованиям.</w:t>
      </w:r>
    </w:p>
    <w:p w:rsidR="0027560F" w:rsidRDefault="0027560F">
      <w:pPr>
        <w:tabs>
          <w:tab w:val="left" w:pos="5580"/>
        </w:tabs>
        <w:suppressAutoHyphens/>
        <w:spacing w:line="216" w:lineRule="auto"/>
        <w:ind w:firstLine="680"/>
        <w:rPr>
          <w:b/>
          <w:sz w:val="28"/>
          <w:szCs w:val="28"/>
        </w:rPr>
      </w:pPr>
      <w:r>
        <w:rPr>
          <w:sz w:val="28"/>
          <w:szCs w:val="28"/>
        </w:rPr>
        <w:t xml:space="preserve">Каждый критерий должен быть подтверждён положительным значением показателей, при этом общий результат должен составлять не менее 22 положительных значений из 28 возможных. По остальным показателям возможно </w:t>
      </w:r>
      <w:proofErr w:type="spellStart"/>
      <w:r>
        <w:rPr>
          <w:sz w:val="28"/>
          <w:szCs w:val="28"/>
        </w:rPr>
        <w:t>единоразовое</w:t>
      </w:r>
      <w:proofErr w:type="spellEnd"/>
      <w:r>
        <w:rPr>
          <w:sz w:val="28"/>
          <w:szCs w:val="28"/>
        </w:rPr>
        <w:t xml:space="preserve"> подтверждение за данный период.</w:t>
      </w:r>
    </w:p>
    <w:p w:rsidR="0027560F" w:rsidRDefault="0027560F">
      <w:pPr>
        <w:tabs>
          <w:tab w:val="left" w:pos="5580"/>
        </w:tabs>
        <w:jc w:val="center"/>
        <w:rPr>
          <w:b/>
          <w:sz w:val="28"/>
          <w:szCs w:val="28"/>
        </w:rPr>
      </w:pPr>
    </w:p>
    <w:p w:rsidR="0027560F" w:rsidRDefault="0027560F">
      <w:pPr>
        <w:jc w:val="center"/>
        <w:rPr>
          <w:b/>
          <w:sz w:val="28"/>
          <w:szCs w:val="28"/>
        </w:rPr>
      </w:pPr>
    </w:p>
    <w:p w:rsidR="0027560F" w:rsidRDefault="0027560F">
      <w:pPr>
        <w:jc w:val="center"/>
        <w:rPr>
          <w:b/>
          <w:sz w:val="28"/>
          <w:szCs w:val="28"/>
        </w:rPr>
      </w:pPr>
    </w:p>
    <w:p w:rsidR="00137852" w:rsidRDefault="00137852">
      <w:pPr>
        <w:jc w:val="center"/>
        <w:rPr>
          <w:b/>
          <w:sz w:val="28"/>
          <w:szCs w:val="28"/>
        </w:rPr>
      </w:pPr>
    </w:p>
    <w:p w:rsidR="00137852" w:rsidRDefault="00137852">
      <w:pPr>
        <w:jc w:val="center"/>
        <w:rPr>
          <w:b/>
          <w:sz w:val="28"/>
          <w:szCs w:val="28"/>
        </w:rPr>
      </w:pPr>
    </w:p>
    <w:p w:rsidR="00137852" w:rsidRDefault="00137852">
      <w:pPr>
        <w:jc w:val="center"/>
        <w:rPr>
          <w:b/>
          <w:sz w:val="28"/>
          <w:szCs w:val="28"/>
        </w:rPr>
      </w:pPr>
    </w:p>
    <w:p w:rsidR="00137852" w:rsidRDefault="00137852">
      <w:pPr>
        <w:jc w:val="center"/>
        <w:rPr>
          <w:b/>
          <w:sz w:val="28"/>
          <w:szCs w:val="28"/>
        </w:rPr>
      </w:pPr>
    </w:p>
    <w:p w:rsidR="0027560F" w:rsidRDefault="0027560F">
      <w:pPr>
        <w:jc w:val="center"/>
        <w:rPr>
          <w:b/>
          <w:sz w:val="28"/>
          <w:szCs w:val="28"/>
        </w:rPr>
      </w:pPr>
    </w:p>
    <w:p w:rsidR="00F13942" w:rsidRDefault="00F13942">
      <w:pPr>
        <w:jc w:val="center"/>
        <w:rPr>
          <w:b/>
          <w:sz w:val="28"/>
          <w:szCs w:val="28"/>
        </w:rPr>
      </w:pPr>
    </w:p>
    <w:p w:rsidR="00F13942" w:rsidRDefault="00F13942">
      <w:pPr>
        <w:jc w:val="center"/>
        <w:rPr>
          <w:b/>
          <w:sz w:val="28"/>
          <w:szCs w:val="28"/>
        </w:rPr>
      </w:pPr>
    </w:p>
    <w:p w:rsidR="00F13942" w:rsidRDefault="00F13942">
      <w:pPr>
        <w:jc w:val="center"/>
        <w:rPr>
          <w:b/>
          <w:sz w:val="28"/>
          <w:szCs w:val="28"/>
        </w:rPr>
      </w:pPr>
    </w:p>
    <w:p w:rsidR="00F13942" w:rsidRDefault="00F13942">
      <w:pPr>
        <w:jc w:val="center"/>
        <w:rPr>
          <w:b/>
          <w:sz w:val="28"/>
          <w:szCs w:val="28"/>
        </w:rPr>
      </w:pPr>
    </w:p>
    <w:p w:rsidR="00E67901" w:rsidRDefault="00E67901">
      <w:pPr>
        <w:jc w:val="center"/>
        <w:rPr>
          <w:b/>
          <w:sz w:val="28"/>
          <w:szCs w:val="28"/>
        </w:rPr>
      </w:pPr>
    </w:p>
    <w:p w:rsidR="00E67901" w:rsidRDefault="00E67901">
      <w:pPr>
        <w:jc w:val="center"/>
        <w:rPr>
          <w:b/>
          <w:sz w:val="28"/>
          <w:szCs w:val="28"/>
        </w:rPr>
      </w:pPr>
    </w:p>
    <w:p w:rsidR="0027560F" w:rsidRDefault="0027560F">
      <w:pPr>
        <w:jc w:val="right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Приложение к таблице № 15</w:t>
      </w:r>
    </w:p>
    <w:p w:rsidR="0027560F" w:rsidRDefault="0027560F">
      <w:pPr>
        <w:jc w:val="right"/>
        <w:rPr>
          <w:sz w:val="28"/>
          <w:szCs w:val="28"/>
          <w:shd w:val="clear" w:color="auto" w:fill="FFFFFF"/>
        </w:rPr>
      </w:pPr>
    </w:p>
    <w:p w:rsidR="0027560F" w:rsidRDefault="0027560F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самооценки </w:t>
      </w:r>
    </w:p>
    <w:p w:rsidR="0027560F" w:rsidRDefault="0027560F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профессиональной деятельности старшего вожатого образовательной организации Кировской области</w:t>
      </w:r>
    </w:p>
    <w:p w:rsidR="0027560F" w:rsidRDefault="002756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(первая квалификационная категория)</w:t>
      </w:r>
    </w:p>
    <w:p w:rsidR="0027560F" w:rsidRDefault="0027560F">
      <w:pPr>
        <w:tabs>
          <w:tab w:val="left" w:leader="underscore" w:pos="15309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ab/>
      </w:r>
    </w:p>
    <w:p w:rsidR="0027560F" w:rsidRDefault="0027560F">
      <w:pPr>
        <w:tabs>
          <w:tab w:val="left" w:leader="underscore" w:pos="1530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z w:val="28"/>
          <w:szCs w:val="28"/>
        </w:rPr>
        <w:tab/>
      </w:r>
    </w:p>
    <w:p w:rsidR="0027560F" w:rsidRDefault="0027560F">
      <w:pPr>
        <w:tabs>
          <w:tab w:val="left" w:leader="underscore" w:pos="1530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</w:t>
      </w:r>
      <w:r>
        <w:rPr>
          <w:sz w:val="28"/>
          <w:szCs w:val="28"/>
        </w:rPr>
        <w:tab/>
      </w:r>
    </w:p>
    <w:p w:rsidR="0027560F" w:rsidRDefault="0027560F">
      <w:pPr>
        <w:tabs>
          <w:tab w:val="left" w:leader="underscore" w:pos="15309"/>
        </w:tabs>
        <w:spacing w:line="216" w:lineRule="auto"/>
        <w:jc w:val="both"/>
        <w:rPr>
          <w:sz w:val="16"/>
          <w:szCs w:val="16"/>
          <w:shd w:val="clear" w:color="auto" w:fill="FFFF00"/>
        </w:rPr>
      </w:pPr>
      <w:r>
        <w:rPr>
          <w:sz w:val="28"/>
          <w:szCs w:val="28"/>
        </w:rPr>
        <w:tab/>
      </w:r>
    </w:p>
    <w:p w:rsidR="0027560F" w:rsidRDefault="0027560F">
      <w:pPr>
        <w:tabs>
          <w:tab w:val="left" w:leader="underscore" w:pos="15309"/>
        </w:tabs>
        <w:spacing w:line="216" w:lineRule="auto"/>
        <w:jc w:val="both"/>
        <w:rPr>
          <w:sz w:val="16"/>
          <w:szCs w:val="16"/>
          <w:shd w:val="clear" w:color="auto" w:fill="FFFF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4815"/>
        <w:gridCol w:w="540"/>
        <w:gridCol w:w="42"/>
        <w:gridCol w:w="78"/>
        <w:gridCol w:w="420"/>
        <w:gridCol w:w="3414"/>
        <w:gridCol w:w="2700"/>
        <w:gridCol w:w="2676"/>
      </w:tblGrid>
      <w:tr w:rsidR="0027560F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и показатели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</w:p>
          <w:p w:rsidR="0027560F" w:rsidRDefault="0027560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60F" w:rsidRDefault="0027560F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7560F">
        <w:trPr>
          <w:cantSplit/>
        </w:trPr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0F" w:rsidRDefault="0027560F">
            <w:pPr>
              <w:numPr>
                <w:ilvl w:val="0"/>
                <w:numId w:val="2"/>
              </w:num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 по итогам м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ниторингов, проводимых организацией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обучающихся в детские общественные организации (объедин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ния), организация работы детских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щественных организаций (объедин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ний)</w:t>
            </w:r>
          </w:p>
          <w:p w:rsidR="00A81A42" w:rsidRDefault="00A81A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ind w:firstLine="495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1.1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обучающихся в детское самоуправление, помощь в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органов детского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1.2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социально-значимую деятельность (добровольч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ство, </w:t>
            </w:r>
            <w:proofErr w:type="spellStart"/>
            <w:r>
              <w:rPr>
                <w:sz w:val="28"/>
                <w:szCs w:val="28"/>
              </w:rPr>
              <w:t>волонтёрство</w:t>
            </w:r>
            <w:proofErr w:type="spellEnd"/>
            <w:r>
              <w:rPr>
                <w:sz w:val="28"/>
                <w:szCs w:val="28"/>
              </w:rPr>
              <w:t xml:space="preserve">, социальные акции и т.д.)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1.3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каник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лярному отдыху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ind w:firstLine="495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1.4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целевых проектов и программ по развитию детского самоуправления, гражданской и нравственной позиции обучающихся не ниже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1.5</w:t>
            </w:r>
          </w:p>
        </w:tc>
      </w:tr>
      <w:tr w:rsidR="00A81A42" w:rsidTr="00A81A42">
        <w:trPr>
          <w:cantSplit/>
          <w:trHeight w:val="7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случаев травматизма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чающихся во время образовательного процесса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Справка, заверенная руководителем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1.6</w:t>
            </w:r>
          </w:p>
        </w:tc>
      </w:tr>
      <w:tr w:rsidR="0027560F">
        <w:trPr>
          <w:cantSplit/>
          <w:trHeight w:val="713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60F" w:rsidRDefault="00275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60F" w:rsidRDefault="00275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 ребенка во время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разовательного процесса  </w:t>
            </w:r>
          </w:p>
        </w:tc>
        <w:tc>
          <w:tcPr>
            <w:tcW w:w="1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60F" w:rsidRDefault="002756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60F" w:rsidRDefault="002756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60F" w:rsidRDefault="0027560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Справка, заверенная руководителем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0F" w:rsidRDefault="0027560F">
            <w:pPr>
              <w:jc w:val="center"/>
            </w:pPr>
            <w:r>
              <w:rPr>
                <w:sz w:val="28"/>
                <w:szCs w:val="28"/>
              </w:rPr>
              <w:t>Приложение № 1.7</w:t>
            </w:r>
          </w:p>
        </w:tc>
      </w:tr>
      <w:tr w:rsidR="0027560F">
        <w:trPr>
          <w:cantSplit/>
        </w:trPr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0F" w:rsidRDefault="0027560F">
            <w:pPr>
              <w:numPr>
                <w:ilvl w:val="0"/>
                <w:numId w:val="2"/>
              </w:num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образовательных программ по</w:t>
            </w:r>
          </w:p>
          <w:p w:rsidR="0027560F" w:rsidRDefault="00275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итогам мониторинга системы образования, проводимого в порядке, установленном постановлением</w:t>
            </w:r>
          </w:p>
          <w:p w:rsidR="0027560F" w:rsidRDefault="0027560F">
            <w:pPr>
              <w:jc w:val="center"/>
            </w:pPr>
            <w:r>
              <w:rPr>
                <w:b/>
                <w:sz w:val="28"/>
                <w:szCs w:val="28"/>
              </w:rPr>
              <w:t>Правительства Российской Федерации от 5 августа 2013 года № 662</w:t>
            </w:r>
          </w:p>
        </w:tc>
      </w:tr>
      <w:tr w:rsidR="00A81A42" w:rsidTr="00A81A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обучающихся в  возрасте от 14 до 18 лет, участвующих в деятельности молодежных общественных объедин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 (с тенденцией роста)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 по итогам контроля внутри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2.1</w:t>
            </w:r>
          </w:p>
        </w:tc>
      </w:tr>
      <w:tr w:rsidR="00A81A42" w:rsidTr="00A81A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Участие обучающихся в возрасте от 14 до 18 лет, вовлеченных в реализуемые федеральными органами исполнител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власти и органами исполнительной власти субъектов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проекты и программы  (с тенде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цией роста)</w:t>
            </w:r>
            <w:proofErr w:type="gramEnd"/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 по итогам контроля внутри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2.2</w:t>
            </w:r>
          </w:p>
        </w:tc>
      </w:tr>
      <w:tr w:rsidR="0027560F">
        <w:trPr>
          <w:cantSplit/>
        </w:trPr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0F" w:rsidRDefault="0027560F">
            <w:pPr>
              <w:numPr>
                <w:ilvl w:val="0"/>
                <w:numId w:val="2"/>
              </w:num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Выявление развития у обучающихся способностей к научной (интеллектуальной), творческой, физкульту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но-спортивной деятельности</w:t>
            </w:r>
          </w:p>
        </w:tc>
      </w:tr>
      <w:tr w:rsidR="00A81A42" w:rsidTr="00F139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Подготовка участников, победителей и призеров конкурсов, фестивалей,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ревнований, олимпиада и т. 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.::</w:t>
            </w:r>
            <w:proofErr w:type="gramEnd"/>
          </w:p>
          <w:p w:rsidR="00A81A42" w:rsidRDefault="00A81A42">
            <w:pPr>
              <w:ind w:left="540" w:hanging="166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уровень образовательной орган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зации и выше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Дипломы, грамоты или соответствующие приказы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3.1</w:t>
            </w:r>
          </w:p>
        </w:tc>
      </w:tr>
      <w:tr w:rsidR="00A81A42" w:rsidTr="00F139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ческого потенциала обучающихся:</w:t>
            </w:r>
          </w:p>
          <w:p w:rsidR="00A81A42" w:rsidRDefault="00A81A42">
            <w:pPr>
              <w:ind w:left="540" w:hanging="166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осуществление взаимодействия с </w:t>
            </w:r>
            <w:proofErr w:type="gramStart"/>
            <w:r>
              <w:rPr>
                <w:sz w:val="28"/>
                <w:szCs w:val="28"/>
              </w:rPr>
              <w:t>учителями-предметниками</w:t>
            </w:r>
            <w:proofErr w:type="gramEnd"/>
            <w:r>
              <w:rPr>
                <w:sz w:val="28"/>
                <w:szCs w:val="28"/>
              </w:rPr>
              <w:t>,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водителями детских объединений  для развития познавательных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тересов обучающихся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отчёт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3.2</w:t>
            </w:r>
          </w:p>
        </w:tc>
      </w:tr>
      <w:tr w:rsidR="00A81A42" w:rsidTr="00F139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ческого потенциала обучающихся:</w:t>
            </w:r>
          </w:p>
          <w:p w:rsidR="00A81A42" w:rsidRDefault="00A81A42">
            <w:pPr>
              <w:ind w:firstLine="54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проектной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отчёт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3.3</w:t>
            </w:r>
          </w:p>
        </w:tc>
      </w:tr>
      <w:tr w:rsidR="00A81A42" w:rsidTr="00F13942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физкул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турно-спортивную деятельность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 тенденцией роста)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отчёт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Приложение № 3.4</w:t>
            </w:r>
          </w:p>
        </w:tc>
      </w:tr>
      <w:tr w:rsidR="0027560F">
        <w:trPr>
          <w:cantSplit/>
        </w:trPr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0F" w:rsidRDefault="0027560F">
            <w:pPr>
              <w:numPr>
                <w:ilvl w:val="0"/>
                <w:numId w:val="2"/>
              </w:num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участи</w:t>
            </w:r>
            <w:r w:rsidR="00654856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работе методических объединений </w:t>
            </w:r>
            <w:proofErr w:type="gramEnd"/>
          </w:p>
          <w:p w:rsidR="0027560F" w:rsidRDefault="0027560F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педагогических работников организации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sz w:val="28"/>
                <w:szCs w:val="28"/>
              </w:rPr>
              <w:t>дополнительных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</w:t>
            </w:r>
            <w:proofErr w:type="gramEnd"/>
            <w:r>
              <w:rPr>
                <w:sz w:val="28"/>
                <w:szCs w:val="28"/>
              </w:rPr>
              <w:t xml:space="preserve">  программ (повышения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 или переподготовки) по профилю профессиональной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о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квалификации или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образовании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по актуал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ным вопросам развития образования (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повышении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4.2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по инфо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мационным технологиям за </w:t>
            </w:r>
            <w:proofErr w:type="spellStart"/>
            <w:r>
              <w:rPr>
                <w:color w:val="000000"/>
                <w:sz w:val="28"/>
                <w:szCs w:val="28"/>
              </w:rPr>
              <w:t>межатт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повышении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4.3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образовательном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цессе цифровых образовательных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сурсов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подтверждение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81A42" w:rsidRDefault="00A81A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заверенная</w:t>
            </w:r>
            <w:proofErr w:type="gramEnd"/>
            <w:r>
              <w:rPr>
                <w:sz w:val="28"/>
                <w:szCs w:val="28"/>
              </w:rPr>
              <w:t xml:space="preserve">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4.4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</w:t>
            </w:r>
            <w:r>
              <w:rPr>
                <w:color w:val="00B0F0"/>
                <w:sz w:val="28"/>
                <w:szCs w:val="28"/>
              </w:rPr>
              <w:t xml:space="preserve">: </w:t>
            </w:r>
          </w:p>
          <w:p w:rsidR="00A81A42" w:rsidRDefault="00A81A4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уровня (за 5 лет);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  <w:p w:rsidR="00A81A42" w:rsidRDefault="00A81A4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областного уровня (без срока да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ности);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  <w:p w:rsidR="00A81A42" w:rsidRDefault="00A81A42">
            <w:pPr>
              <w:ind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отраслевые и государственные награды (без срока давности)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выписка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трудовой книжки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4.5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старш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вожатого педагогическим сообщ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 не ниже муниципального уровня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Отзыв-подтверждение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ветствующего уровня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4.6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методической работе не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 муниципального уровня (за 3 года)</w:t>
            </w:r>
          </w:p>
          <w:p w:rsidR="00A81A42" w:rsidRDefault="00A81A42">
            <w:pPr>
              <w:ind w:firstLine="591"/>
              <w:jc w:val="both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заверенная руководителем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4.7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инновационной (эк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периментальной) деятельности не 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же муниципального уровня (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ние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инновационной деятельности.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участии педагогического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ботника в инновац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или экспер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ментальной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ности, заверенная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4.8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участником, победителем, призёром, лауреатом, дипломантом профессионального конкурса, олимп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ады не ниже муниципального уровня (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 </w:t>
            </w:r>
          </w:p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соответствующие приказы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4.9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методических публикаций в сборниках материалов конференций, форумов, в периодических печатных изданиях не ниже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Ксерокопии титул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листа и оглавл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4.10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жюри, экспертных комиссий не ниже муниципального уровня (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4.11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работой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сообществ педагогов не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следние</w:t>
            </w:r>
            <w:proofErr w:type="gramEnd"/>
            <w:r>
              <w:rPr>
                <w:sz w:val="28"/>
                <w:szCs w:val="28"/>
              </w:rPr>
              <w:t xml:space="preserve"> 3 года)  (за последние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4.12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контрольно-оценочной деятельности с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ванием средств ИКТ (электронные формы ведения документации) (за 3 года)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4.13</w:t>
            </w:r>
          </w:p>
        </w:tc>
      </w:tr>
      <w:tr w:rsidR="00A81A42" w:rsidTr="00E67901">
        <w:trPr>
          <w:cantSplit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старшего вожатого в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 значимых мероприятиях не ниже муниципального уровня (за </w:t>
            </w:r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следние</w:t>
            </w:r>
            <w:proofErr w:type="gramEnd"/>
            <w:r>
              <w:rPr>
                <w:sz w:val="28"/>
                <w:szCs w:val="28"/>
              </w:rPr>
              <w:t xml:space="preserve"> 3 года):</w:t>
            </w:r>
          </w:p>
          <w:p w:rsidR="00A81A42" w:rsidRDefault="00A81A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42" w:rsidRDefault="00A8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42" w:rsidRDefault="00A8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81A42" w:rsidRDefault="00A81A42">
            <w:pPr>
              <w:jc w:val="center"/>
            </w:pPr>
            <w:r>
              <w:rPr>
                <w:sz w:val="28"/>
                <w:szCs w:val="28"/>
              </w:rPr>
              <w:t>№ 4.14</w:t>
            </w:r>
          </w:p>
        </w:tc>
      </w:tr>
    </w:tbl>
    <w:p w:rsidR="0027560F" w:rsidRDefault="0027560F">
      <w:pPr>
        <w:spacing w:line="216" w:lineRule="auto"/>
        <w:rPr>
          <w:sz w:val="28"/>
          <w:szCs w:val="28"/>
        </w:rPr>
      </w:pP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Старший вожатый</w:t>
      </w:r>
      <w:r>
        <w:rPr>
          <w:sz w:val="28"/>
          <w:szCs w:val="28"/>
        </w:rPr>
        <w:tab/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(подпись)</w:t>
      </w:r>
    </w:p>
    <w:p w:rsidR="0027560F" w:rsidRDefault="0027560F">
      <w:pPr>
        <w:spacing w:line="216" w:lineRule="auto"/>
        <w:rPr>
          <w:sz w:val="28"/>
          <w:szCs w:val="28"/>
        </w:rPr>
      </w:pP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Заместитель руководителя образовательной организации</w:t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(Фамилия, Имя, Отчество)                                                                                                                                                                  (подпись)</w:t>
      </w:r>
    </w:p>
    <w:p w:rsidR="0027560F" w:rsidRDefault="0027560F">
      <w:pPr>
        <w:spacing w:line="216" w:lineRule="auto"/>
        <w:rPr>
          <w:sz w:val="28"/>
          <w:szCs w:val="28"/>
        </w:rPr>
      </w:pP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ДОСТОВЕРНОСТЬ ПОКАЗАТЕЛЕЙ ПОДТВЕРЖДАЮ</w:t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</w:t>
      </w:r>
    </w:p>
    <w:p w:rsidR="0027560F" w:rsidRDefault="0027560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(подпись)</w:t>
      </w:r>
    </w:p>
    <w:p w:rsidR="0027560F" w:rsidRDefault="0027560F">
      <w:pPr>
        <w:spacing w:line="216" w:lineRule="auto"/>
        <w:rPr>
          <w:sz w:val="28"/>
          <w:szCs w:val="28"/>
        </w:rPr>
      </w:pPr>
    </w:p>
    <w:p w:rsidR="0027560F" w:rsidRDefault="0027560F">
      <w:pPr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27560F" w:rsidRDefault="0027560F">
      <w:pPr>
        <w:spacing w:line="216" w:lineRule="auto"/>
      </w:pPr>
      <w:r>
        <w:rPr>
          <w:sz w:val="28"/>
          <w:szCs w:val="28"/>
        </w:rPr>
        <w:t>Дата</w:t>
      </w:r>
    </w:p>
    <w:sectPr w:rsidR="0027560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42"/>
    <w:rsid w:val="00137852"/>
    <w:rsid w:val="0027560F"/>
    <w:rsid w:val="00654856"/>
    <w:rsid w:val="00A81A42"/>
    <w:rsid w:val="00E67901"/>
    <w:rsid w:val="00F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qFormat/>
    <w:pPr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</w:rPr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_Список Знак"/>
    <w:rPr>
      <w:sz w:val="28"/>
      <w:szCs w:val="28"/>
      <w:lang w:val="ru-RU" w:bidi="ar-SA"/>
    </w:rPr>
  </w:style>
  <w:style w:type="character" w:customStyle="1" w:styleId="a4">
    <w:name w:val="Основной текст Знак"/>
    <w:rPr>
      <w:rFonts w:ascii="Calibri" w:hAnsi="Calibri" w:cs="Calibri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rFonts w:ascii="Calibri" w:hAnsi="Calibri" w:cs="Calibri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_Список"/>
    <w:basedOn w:val="a"/>
    <w:pPr>
      <w:spacing w:line="216" w:lineRule="auto"/>
      <w:ind w:left="571" w:hanging="197"/>
    </w:pPr>
    <w:rPr>
      <w:sz w:val="28"/>
      <w:szCs w:val="28"/>
    </w:rPr>
  </w:style>
  <w:style w:type="paragraph" w:customStyle="1" w:styleId="aa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3">
    <w:name w:val="Обычный (веб)1"/>
    <w:basedOn w:val="a"/>
    <w:pPr>
      <w:spacing w:before="280" w:after="142" w:line="288" w:lineRule="auto"/>
    </w:pPr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139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94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qFormat/>
    <w:pPr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</w:rPr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_Список Знак"/>
    <w:rPr>
      <w:sz w:val="28"/>
      <w:szCs w:val="28"/>
      <w:lang w:val="ru-RU" w:bidi="ar-SA"/>
    </w:rPr>
  </w:style>
  <w:style w:type="character" w:customStyle="1" w:styleId="a4">
    <w:name w:val="Основной текст Знак"/>
    <w:rPr>
      <w:rFonts w:ascii="Calibri" w:hAnsi="Calibri" w:cs="Calibri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rFonts w:ascii="Calibri" w:hAnsi="Calibri" w:cs="Calibri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_Список"/>
    <w:basedOn w:val="a"/>
    <w:pPr>
      <w:spacing w:line="216" w:lineRule="auto"/>
      <w:ind w:left="571" w:hanging="197"/>
    </w:pPr>
    <w:rPr>
      <w:sz w:val="28"/>
      <w:szCs w:val="28"/>
    </w:rPr>
  </w:style>
  <w:style w:type="paragraph" w:customStyle="1" w:styleId="aa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3">
    <w:name w:val="Обычный (веб)1"/>
    <w:basedOn w:val="a"/>
    <w:pPr>
      <w:spacing w:before="280" w:after="142" w:line="288" w:lineRule="auto"/>
    </w:pPr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139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94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vera</dc:creator>
  <cp:lastModifiedBy>User</cp:lastModifiedBy>
  <cp:revision>4</cp:revision>
  <cp:lastPrinted>2016-09-19T13:16:00Z</cp:lastPrinted>
  <dcterms:created xsi:type="dcterms:W3CDTF">2016-09-19T13:16:00Z</dcterms:created>
  <dcterms:modified xsi:type="dcterms:W3CDTF">2016-09-26T07:19:00Z</dcterms:modified>
</cp:coreProperties>
</file>