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20" w:rsidRDefault="00C22BA5" w:rsidP="00C22BA5">
      <w:pPr>
        <w:pStyle w:val="a3"/>
        <w:spacing w:before="0" w:beforeAutospacing="0" w:after="240" w:afterAutospacing="0"/>
        <w:ind w:left="1416" w:firstLine="708"/>
        <w:rPr>
          <w:rFonts w:ascii="Segoe UI" w:hAnsi="Segoe UI" w:cs="Segoe UI"/>
          <w:color w:val="000000"/>
        </w:rPr>
      </w:pPr>
      <w:r w:rsidRPr="00C22BA5">
        <w:rPr>
          <w:rFonts w:ascii="Segoe UI" w:hAnsi="Segoe UI" w:cs="Segoe UI"/>
          <w:b/>
          <w:color w:val="000000"/>
          <w:sz w:val="28"/>
          <w:szCs w:val="28"/>
        </w:rPr>
        <w:t>Методическое сообщение</w:t>
      </w:r>
    </w:p>
    <w:p w:rsidR="00063120" w:rsidRDefault="00C22BA5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spellStart"/>
      <w:r>
        <w:rPr>
          <w:rFonts w:ascii="Segoe UI" w:hAnsi="Segoe UI" w:cs="Segoe UI"/>
          <w:i/>
          <w:iCs/>
          <w:color w:val="000000"/>
        </w:rPr>
        <w:t>Ташлинская</w:t>
      </w:r>
      <w:proofErr w:type="spellEnd"/>
      <w:r w:rsidR="00063120">
        <w:rPr>
          <w:rFonts w:ascii="Segoe UI" w:hAnsi="Segoe UI" w:cs="Segoe UI"/>
          <w:i/>
          <w:iCs/>
          <w:color w:val="000000"/>
        </w:rPr>
        <w:t xml:space="preserve"> «Детская школа искусств</w:t>
      </w:r>
      <w:r>
        <w:rPr>
          <w:rFonts w:ascii="Segoe UI" w:hAnsi="Segoe UI" w:cs="Segoe UI"/>
          <w:i/>
          <w:iCs/>
          <w:color w:val="000000"/>
        </w:rPr>
        <w:t>»</w:t>
      </w:r>
    </w:p>
    <w:p w:rsidR="00063120" w:rsidRPr="00C22BA5" w:rsidRDefault="00C22BA5" w:rsidP="00063120">
      <w:pPr>
        <w:pStyle w:val="a3"/>
        <w:spacing w:before="0" w:beforeAutospacing="0" w:after="240" w:afterAutospacing="0"/>
        <w:rPr>
          <w:rFonts w:ascii="Segoe UI" w:hAnsi="Segoe UI" w:cs="Segoe UI"/>
          <w:i/>
          <w:color w:val="000000"/>
        </w:rPr>
      </w:pPr>
      <w:proofErr w:type="spellStart"/>
      <w:r w:rsidRPr="00C22BA5">
        <w:rPr>
          <w:rFonts w:ascii="Segoe UI" w:hAnsi="Segoe UI" w:cs="Segoe UI"/>
          <w:i/>
          <w:color w:val="000000"/>
        </w:rPr>
        <w:t>Шеврина</w:t>
      </w:r>
      <w:proofErr w:type="spellEnd"/>
      <w:r w:rsidRPr="00C22BA5">
        <w:rPr>
          <w:rFonts w:ascii="Segoe UI" w:hAnsi="Segoe UI" w:cs="Segoe UI"/>
          <w:i/>
          <w:color w:val="000000"/>
        </w:rPr>
        <w:t xml:space="preserve"> Лилия Михайловна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Преподаватель фортепиано</w:t>
      </w:r>
    </w:p>
    <w:p w:rsidR="00063120" w:rsidRDefault="00C22BA5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С.Ташла Оренбургской области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«СОВМЕСТНАЯ РАБОТА ПРЕПОДАВАТЕЛЯ И КОНЦЕРТМЕЙСТЕРА В ПОДГОТОВКЕ</w:t>
      </w:r>
      <w:r w:rsidR="00C22BA5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УЧАЩИХСЯ К КОНЦЕРТНОМУ ВЫСТУПЛЕНИЮ»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 xml:space="preserve">Краткая </w:t>
      </w:r>
      <w:r w:rsidR="00C22BA5">
        <w:rPr>
          <w:rFonts w:ascii="Segoe UI" w:hAnsi="Segoe UI" w:cs="Segoe UI"/>
          <w:i/>
          <w:iCs/>
          <w:color w:val="000000"/>
        </w:rPr>
        <w:t>информация</w:t>
      </w:r>
      <w:r>
        <w:rPr>
          <w:rFonts w:ascii="Segoe UI" w:hAnsi="Segoe UI" w:cs="Segoe UI"/>
          <w:i/>
          <w:iCs/>
          <w:color w:val="000000"/>
        </w:rPr>
        <w:t>: В данной статье рассматриваются основные задачи взаимодействия преподавателя и к</w:t>
      </w:r>
      <w:r w:rsidR="00C22BA5">
        <w:rPr>
          <w:rFonts w:ascii="Segoe UI" w:hAnsi="Segoe UI" w:cs="Segoe UI"/>
          <w:i/>
          <w:iCs/>
          <w:color w:val="000000"/>
        </w:rPr>
        <w:t>онцертмейстера, при подготовке у</w:t>
      </w:r>
      <w:r>
        <w:rPr>
          <w:rFonts w:ascii="Segoe UI" w:hAnsi="Segoe UI" w:cs="Segoe UI"/>
          <w:i/>
          <w:iCs/>
          <w:color w:val="000000"/>
        </w:rPr>
        <w:t>чащихся с высоким уровнем развития творческих способностей к выступлению на концертах, участию в конкурсах детского творчества.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Ключевые слова: концертное выступление; специфические умения, навыки и знания; техника игры на домбре; звукообразование; </w:t>
      </w:r>
      <w:proofErr w:type="spellStart"/>
      <w:r>
        <w:rPr>
          <w:rFonts w:ascii="Segoe UI" w:hAnsi="Segoe UI" w:cs="Segoe UI"/>
          <w:color w:val="000000"/>
        </w:rPr>
        <w:t>темпоритм</w:t>
      </w:r>
      <w:proofErr w:type="spellEnd"/>
      <w:r>
        <w:rPr>
          <w:rFonts w:ascii="Segoe UI" w:hAnsi="Segoe UI" w:cs="Segoe UI"/>
          <w:color w:val="000000"/>
        </w:rPr>
        <w:t>; художественный образ.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Прежде чем остановиться на основных особенностях работы концертмейстера по классу домбры, необходимо сказать о том, что техника игры и звукообразования на домбре исключительно многообразна, что позволяет музыкантам воплощать на ней любые замыслы.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Поэтому, основная задача концертмейстера в классе заключается в том, чтобы совместно с преподавателем помочь ученику овладеть произведением, подготовить его к концертному выступлению. Обычно работа учащегося над пьесой состоит из следующих стадий: разбор, фрагментарное исполнение, исполнение подряд от начала до конца (репетиционное), которое предшествует </w:t>
      </w:r>
      <w:proofErr w:type="gramStart"/>
      <w:r>
        <w:rPr>
          <w:rFonts w:ascii="Segoe UI" w:hAnsi="Segoe UI" w:cs="Segoe UI"/>
          <w:color w:val="000000"/>
        </w:rPr>
        <w:t>концертному</w:t>
      </w:r>
      <w:proofErr w:type="gramEnd"/>
      <w:r>
        <w:rPr>
          <w:rFonts w:ascii="Segoe UI" w:hAnsi="Segoe UI" w:cs="Segoe UI"/>
          <w:color w:val="000000"/>
        </w:rPr>
        <w:t>. Концертмейстер может включиться в эту работу еще на стадии разбора, для решения самых различных задач.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Если ученик на стадии разучивания пьесы теряет контроль над интонацией, концертмейстер может подыграть звуки мелодии, тем самым помогая справиться с непонятным для него ритмом, дублируя сольную партию. Иногда ученики не додерживают или сокращают длинные ноты во время пауз у фортепиано. В этих случаях полезно бывает временно заполнить такую паузу аккордами. Вообще временное видоизменение фактуры аккомпанемент</w:t>
      </w:r>
      <w:r w:rsidR="00C22BA5">
        <w:rPr>
          <w:rFonts w:ascii="Segoe UI" w:hAnsi="Segoe UI" w:cs="Segoe UI"/>
          <w:color w:val="000000"/>
        </w:rPr>
        <w:t xml:space="preserve">а часто помогает </w:t>
      </w:r>
      <w:proofErr w:type="gramStart"/>
      <w:r w:rsidR="00C22BA5">
        <w:rPr>
          <w:rFonts w:ascii="Segoe UI" w:hAnsi="Segoe UI" w:cs="Segoe UI"/>
          <w:color w:val="000000"/>
        </w:rPr>
        <w:t>юному</w:t>
      </w:r>
      <w:proofErr w:type="gramEnd"/>
      <w:r w:rsidR="00C22BA5">
        <w:rPr>
          <w:rFonts w:ascii="Segoe UI" w:hAnsi="Segoe UI" w:cs="Segoe UI"/>
          <w:color w:val="000000"/>
        </w:rPr>
        <w:t xml:space="preserve"> </w:t>
      </w:r>
      <w:proofErr w:type="spellStart"/>
      <w:r w:rsidR="00C22BA5">
        <w:rPr>
          <w:rFonts w:ascii="Segoe UI" w:hAnsi="Segoe UI" w:cs="Segoe UI"/>
          <w:color w:val="000000"/>
        </w:rPr>
        <w:t>лейтисту</w:t>
      </w:r>
      <w:proofErr w:type="spellEnd"/>
      <w:r>
        <w:rPr>
          <w:rFonts w:ascii="Segoe UI" w:hAnsi="Segoe UI" w:cs="Segoe UI"/>
          <w:color w:val="000000"/>
        </w:rPr>
        <w:t xml:space="preserve"> быстрее освоить свою партию. Если ученик находится на ранней стадии овладения произведением, то концертмейстеру необязательно играть свою партию в полном объеме, он может ограничиться лишь главными ее элементами: важнейшими басами, гармониями.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lastRenderedPageBreak/>
        <w:t>Существует</w:t>
      </w:r>
      <w:proofErr w:type="gramEnd"/>
      <w:r>
        <w:rPr>
          <w:rFonts w:ascii="Segoe UI" w:hAnsi="Segoe UI" w:cs="Segoe UI"/>
          <w:color w:val="000000"/>
        </w:rPr>
        <w:t xml:space="preserve"> по меньшей мере два момента в аккомпанементе, учет которых обеспечивает целостность и законченность исполнения в ансамбле с любым партнером. Это </w:t>
      </w:r>
      <w:proofErr w:type="spellStart"/>
      <w:r>
        <w:rPr>
          <w:rFonts w:ascii="Segoe UI" w:hAnsi="Segoe UI" w:cs="Segoe UI"/>
          <w:color w:val="000000"/>
        </w:rPr>
        <w:t>темпоритм</w:t>
      </w:r>
      <w:proofErr w:type="spellEnd"/>
      <w:r>
        <w:rPr>
          <w:rFonts w:ascii="Segoe UI" w:hAnsi="Segoe UI" w:cs="Segoe UI"/>
          <w:color w:val="000000"/>
        </w:rPr>
        <w:t xml:space="preserve"> и динамика.</w:t>
      </w:r>
    </w:p>
    <w:p w:rsidR="00063120" w:rsidRDefault="00063120" w:rsidP="00063120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Своеобразие </w:t>
      </w:r>
      <w:proofErr w:type="spellStart"/>
      <w:r>
        <w:rPr>
          <w:rFonts w:ascii="Segoe UI" w:hAnsi="Segoe UI" w:cs="Segoe UI"/>
          <w:color w:val="000000"/>
        </w:rPr>
        <w:t>темпоритмической</w:t>
      </w:r>
      <w:proofErr w:type="spellEnd"/>
      <w:r>
        <w:rPr>
          <w:rFonts w:ascii="Segoe UI" w:hAnsi="Segoe UI" w:cs="Segoe UI"/>
          <w:color w:val="000000"/>
        </w:rPr>
        <w:t xml:space="preserve"> стороны исполнения ученика определяется постепенным освоением им новых видов штрихов, усложняющейся с течением времени фактуры. Все это влияет на характер аккомпанемента. Каждый раз, когда ученик овладевает новым, не встречавшимся еще ему штрихом, концертмейстер должен быть начеку.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Что касается динамической стороны ансамбля с юным солистом, то здесь следует учитывать такие факторы, как степень </w:t>
      </w:r>
      <w:proofErr w:type="spellStart"/>
      <w:r>
        <w:rPr>
          <w:rFonts w:ascii="Segoe UI" w:hAnsi="Segoe UI" w:cs="Segoe UI"/>
          <w:color w:val="000000"/>
        </w:rPr>
        <w:t>общемузыкального</w:t>
      </w:r>
      <w:proofErr w:type="spellEnd"/>
      <w:r>
        <w:rPr>
          <w:rFonts w:ascii="Segoe UI" w:hAnsi="Segoe UI" w:cs="Segoe UI"/>
          <w:color w:val="000000"/>
        </w:rPr>
        <w:t xml:space="preserve"> развития ученика, его техническую оснащенность, наконец, возможности инструмента, на котором он играет. В произведениях, в которых партия рояля является типично аккомпанирующей, солист всегда играет ведущую роль, несмотря на то, что по своему артистическому уровню он является более слабым партнером. В этих условиях аккомпаниатор не должен выпячивать преимущества своей игры, должен уметь остаться «в тени солиста», подчеркнув и высветив лучшие стороны его игры.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Из урока в урок происходит отработка ансамблевого внимания. Навык, приобретённый на начальном этапе обучения, в последующих классах закрепляется и ученик уже с первых двух, трёх занятий старается не только вовремя вступить (если в фортепианной партии есть вступление) после проигрывания партии фортепиано, но и продержаться «на плаву» до конца произведения. В этом отношении очень важным является вопрос о характере игры фортепианных вступлений. Очень коми</w:t>
      </w:r>
      <w:r w:rsidR="00C22BA5">
        <w:rPr>
          <w:rFonts w:ascii="Segoe UI" w:hAnsi="Segoe UI" w:cs="Segoe UI"/>
          <w:color w:val="000000"/>
        </w:rPr>
        <w:t>чным будет тихое звучание флейты</w:t>
      </w:r>
      <w:r>
        <w:rPr>
          <w:rFonts w:ascii="Segoe UI" w:hAnsi="Segoe UI" w:cs="Segoe UI"/>
          <w:color w:val="000000"/>
        </w:rPr>
        <w:t xml:space="preserve"> в руках ученика после «громогласного» вступления концертмейстера. Играя в ансамбле с «неярким» солистом, пианисту следует исполнить вступление очень выразительно, но соизмеряя свою игру со звуковыми и эмоциональными возможностями ученика.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Говоря о работе с детьми высокого уровня развития творческих способностей, необходимо отметить, как важно с первых моментов игры в ансамбле дать прочувствовать слияние мелодии партии домбры и аккомпанемента в партии фортепиано, как закончить ту или иную фразу, одновременно сделать «вдох» и задержаться на «</w:t>
      </w:r>
      <w:proofErr w:type="spellStart"/>
      <w:r>
        <w:rPr>
          <w:rFonts w:ascii="Segoe UI" w:hAnsi="Segoe UI" w:cs="Segoe UI"/>
          <w:color w:val="000000"/>
        </w:rPr>
        <w:t>fermatto</w:t>
      </w:r>
      <w:proofErr w:type="spellEnd"/>
      <w:r>
        <w:rPr>
          <w:rFonts w:ascii="Segoe UI" w:hAnsi="Segoe UI" w:cs="Segoe UI"/>
          <w:color w:val="000000"/>
        </w:rPr>
        <w:t>» определенное количество времени.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Параллельно идет работа над темповыми замедлениями. </w:t>
      </w:r>
      <w:proofErr w:type="gramStart"/>
      <w:r>
        <w:rPr>
          <w:rFonts w:ascii="Segoe UI" w:hAnsi="Segoe UI" w:cs="Segoe UI"/>
          <w:color w:val="000000"/>
        </w:rPr>
        <w:t xml:space="preserve">Если у ребенка очень хорошо развит </w:t>
      </w:r>
      <w:proofErr w:type="spellStart"/>
      <w:r>
        <w:rPr>
          <w:rFonts w:ascii="Segoe UI" w:hAnsi="Segoe UI" w:cs="Segoe UI"/>
          <w:color w:val="000000"/>
        </w:rPr>
        <w:t>темпоритм</w:t>
      </w:r>
      <w:proofErr w:type="spellEnd"/>
      <w:r>
        <w:rPr>
          <w:rFonts w:ascii="Segoe UI" w:hAnsi="Segoe UI" w:cs="Segoe UI"/>
          <w:color w:val="000000"/>
        </w:rPr>
        <w:t xml:space="preserve">, то буквально после нескольких уроков, </w:t>
      </w:r>
      <w:proofErr w:type="spellStart"/>
      <w:r>
        <w:rPr>
          <w:rFonts w:ascii="Segoe UI" w:hAnsi="Segoe UI" w:cs="Segoe UI"/>
          <w:color w:val="000000"/>
        </w:rPr>
        <w:t>ritenuto</w:t>
      </w:r>
      <w:proofErr w:type="spellEnd"/>
      <w:r>
        <w:rPr>
          <w:rFonts w:ascii="Segoe UI" w:hAnsi="Segoe UI" w:cs="Segoe UI"/>
          <w:color w:val="000000"/>
        </w:rPr>
        <w:t xml:space="preserve"> «звучит» настолько естественно и непринуждённо, что возвращение в первоначальный темп не составляет большого усилия.</w:t>
      </w:r>
      <w:proofErr w:type="gramEnd"/>
      <w:r>
        <w:rPr>
          <w:rFonts w:ascii="Segoe UI" w:hAnsi="Segoe UI" w:cs="Segoe UI"/>
          <w:color w:val="000000"/>
        </w:rPr>
        <w:t xml:space="preserve"> Под контролем педагога на первых занятиях проводится отработка и разучивание разнообразных исполнит</w:t>
      </w:r>
      <w:r w:rsidR="00435564">
        <w:rPr>
          <w:rFonts w:ascii="Segoe UI" w:hAnsi="Segoe UI" w:cs="Segoe UI"/>
          <w:color w:val="000000"/>
        </w:rPr>
        <w:t xml:space="preserve">ельских приёмов, </w:t>
      </w:r>
      <w:r>
        <w:rPr>
          <w:rFonts w:ascii="Segoe UI" w:hAnsi="Segoe UI" w:cs="Segoe UI"/>
          <w:color w:val="000000"/>
        </w:rPr>
        <w:t xml:space="preserve"> создающ</w:t>
      </w:r>
      <w:r w:rsidR="00435564">
        <w:rPr>
          <w:rFonts w:ascii="Segoe UI" w:hAnsi="Segoe UI" w:cs="Segoe UI"/>
          <w:color w:val="000000"/>
        </w:rPr>
        <w:t xml:space="preserve">им эффект </w:t>
      </w:r>
      <w:proofErr w:type="spellStart"/>
      <w:r w:rsidR="00435564">
        <w:rPr>
          <w:rFonts w:ascii="Segoe UI" w:hAnsi="Segoe UI" w:cs="Segoe UI"/>
          <w:color w:val="000000"/>
        </w:rPr>
        <w:t>pianissim</w:t>
      </w:r>
      <w:proofErr w:type="gramStart"/>
      <w:r w:rsidR="00435564">
        <w:rPr>
          <w:rFonts w:ascii="Segoe UI" w:hAnsi="Segoe UI" w:cs="Segoe UI"/>
          <w:color w:val="000000"/>
        </w:rPr>
        <w:t>о</w:t>
      </w:r>
      <w:proofErr w:type="spellEnd"/>
      <w:proofErr w:type="gramEnd"/>
      <w:r w:rsidR="00435564">
        <w:rPr>
          <w:rFonts w:ascii="Segoe UI" w:hAnsi="Segoe UI" w:cs="Segoe UI"/>
          <w:color w:val="000000"/>
        </w:rPr>
        <w:t>.</w:t>
      </w:r>
    </w:p>
    <w:p w:rsidR="00063120" w:rsidRDefault="00063120" w:rsidP="00063120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Концертмейстеру желательно вли</w:t>
      </w:r>
      <w:r w:rsidR="00435564">
        <w:rPr>
          <w:rFonts w:ascii="Segoe UI" w:hAnsi="Segoe UI" w:cs="Segoe UI"/>
          <w:color w:val="000000"/>
        </w:rPr>
        <w:t xml:space="preserve">ваться в </w:t>
      </w:r>
      <w:r>
        <w:rPr>
          <w:rFonts w:ascii="Segoe UI" w:hAnsi="Segoe UI" w:cs="Segoe UI"/>
          <w:color w:val="000000"/>
        </w:rPr>
        <w:t xml:space="preserve"> работу с большей активностью, прояв</w:t>
      </w:r>
      <w:r w:rsidR="00435564">
        <w:rPr>
          <w:rFonts w:ascii="Segoe UI" w:hAnsi="Segoe UI" w:cs="Segoe UI"/>
          <w:color w:val="000000"/>
        </w:rPr>
        <w:t>ля</w:t>
      </w:r>
      <w:r>
        <w:rPr>
          <w:rFonts w:ascii="Segoe UI" w:hAnsi="Segoe UI" w:cs="Segoe UI"/>
          <w:color w:val="000000"/>
        </w:rPr>
        <w:t>ть изве</w:t>
      </w:r>
      <w:r w:rsidR="00435564">
        <w:rPr>
          <w:rFonts w:ascii="Segoe UI" w:hAnsi="Segoe UI" w:cs="Segoe UI"/>
          <w:color w:val="000000"/>
        </w:rPr>
        <w:t>стную ритмическую гибкость и вно</w:t>
      </w:r>
      <w:r>
        <w:rPr>
          <w:rFonts w:ascii="Segoe UI" w:hAnsi="Segoe UI" w:cs="Segoe UI"/>
          <w:color w:val="000000"/>
        </w:rPr>
        <w:t>с</w:t>
      </w:r>
      <w:r w:rsidR="00435564">
        <w:rPr>
          <w:rFonts w:ascii="Segoe UI" w:hAnsi="Segoe UI" w:cs="Segoe UI"/>
          <w:color w:val="000000"/>
        </w:rPr>
        <w:t xml:space="preserve">ить </w:t>
      </w:r>
      <w:r>
        <w:rPr>
          <w:rFonts w:ascii="Segoe UI" w:hAnsi="Segoe UI" w:cs="Segoe UI"/>
          <w:color w:val="000000"/>
        </w:rPr>
        <w:t>определённое пианистическое дыхание внутри фразировки.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Говоря о совместной работе концертмейстера и педагога необходимо отметить, что совместными усилиями систематически на протяжении всего времени занятий неустанно надо проявлять заботу о качестве звука и работе над его улучшением. Они в равной мере участвуют в воспитании ребенка, вселяют в него уверенность в том, что после того, как произведение тщательно выучено, когда оно и «на слуху», и «в голове», и «в пальцах», не следует опасаться того, что может произойти срыв на сцене во время выступления.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Выйдя на сцену, концертмейстер должен приготовиться к игре раньше своего младшего партнера, если они начинают одновременно. Для этого сразу после настройки инструмента нужно положить руки на клавиатуру и внимательно следить за учеником, очень часто, особенно в начальных классах, ученики начинают играть сразу после того, как педагог проверил положение рук на инструменте, что может застать концертмейстера врасплох. Конечно, нужно как можно раньше, еще в классе научить учащегося показывать концертмейстеру начало игры, но это умение не у всех появляется сразу. Иногда пианисту бывает необходимо самому показать вступление, но делать это надо в порядке исключения. Ученик, который привык к концертмейстерским показам, отвыкает от самостоятельности и теряет необходимую для солиста инициативу.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Следующий вопрос касается того, должен ли концертмейстер диктовать свою волю солисту во время концертного исполнения, задавая и выдерживая жесткий темп и ритм. Концертмейстер и педагог всеми силами должны стремиться передать инициативу ученику. «Императивные» исполнения в классе допустимы лишь как эпизоды, средство эмоционально разбудить ученика. Сущность же аккомпанирования юному солисту состоит в том, чтобы помочь ему выявить свои, пусть скромные намерения.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Если ученик в процессе концертного выступления путается в тексте, концертмейстеру в этом случае следует сначала применить музыкальную «подсказку», сыграв несколько нот мелодии. Выдержка концертмейстера в таких ситуациях позволит избежать образования у учащегося комплекса боязни исполнения на сцене и игры на память.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в заключении ещё раз подчеркну, что большое значение в эффективности классной работы имеет характер общения концертмейстера и педагога, т.к. от этого зависит не только музыкальное продвижение ученика, но и воспитание его как человека.</w:t>
      </w:r>
    </w:p>
    <w:p w:rsidR="00063120" w:rsidRDefault="00063120" w:rsidP="00063120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В процессе урока и репетиций педагог не редко высказывает концертмейстеру замечания и т.п. Реакция концертмейстера на такие замечания имеет </w:t>
      </w:r>
      <w:proofErr w:type="gramStart"/>
      <w:r>
        <w:rPr>
          <w:rFonts w:ascii="Segoe UI" w:hAnsi="Segoe UI" w:cs="Segoe UI"/>
          <w:color w:val="000000"/>
        </w:rPr>
        <w:t>важное значение</w:t>
      </w:r>
      <w:proofErr w:type="gramEnd"/>
      <w:r>
        <w:rPr>
          <w:rFonts w:ascii="Segoe UI" w:hAnsi="Segoe UI" w:cs="Segoe UI"/>
          <w:color w:val="000000"/>
        </w:rPr>
        <w:t xml:space="preserve"> для воспитания ученика. Основной принцип – заинтересованность концертмейстера, которую должен чувствовать ученик.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Функции концертмейстера в значительной мере носят педагогический характер, поскольку они заключаются, главным образом, в разучивании с учениками нового учебного репертуара и подготовке их к концертному, либо экзаменационному </w:t>
      </w:r>
      <w:r>
        <w:rPr>
          <w:rFonts w:ascii="Segoe UI" w:hAnsi="Segoe UI" w:cs="Segoe UI"/>
          <w:color w:val="000000"/>
        </w:rPr>
        <w:lastRenderedPageBreak/>
        <w:t>выступлению. И эта педагогическая сторона концертмейстерской работы требует ряда специфических умений, навыков и знаний, также педагогического такта и чутья. А именно: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– навык владения всем арсеналом пианистического мастерства;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– владение навыками игры в ансамбле;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– навык </w:t>
      </w:r>
      <w:proofErr w:type="spellStart"/>
      <w:r>
        <w:rPr>
          <w:rFonts w:ascii="Segoe UI" w:hAnsi="Segoe UI" w:cs="Segoe UI"/>
          <w:color w:val="000000"/>
        </w:rPr>
        <w:t>со</w:t>
      </w:r>
      <w:r w:rsidR="00435564">
        <w:rPr>
          <w:rFonts w:ascii="Segoe UI" w:hAnsi="Segoe UI" w:cs="Segoe UI"/>
          <w:color w:val="000000"/>
        </w:rPr>
        <w:t>о</w:t>
      </w:r>
      <w:r>
        <w:rPr>
          <w:rFonts w:ascii="Segoe UI" w:hAnsi="Segoe UI" w:cs="Segoe UI"/>
          <w:color w:val="000000"/>
        </w:rPr>
        <w:t>рганизации</w:t>
      </w:r>
      <w:proofErr w:type="spellEnd"/>
      <w:r>
        <w:rPr>
          <w:rFonts w:ascii="Segoe UI" w:hAnsi="Segoe UI" w:cs="Segoe UI"/>
          <w:color w:val="000000"/>
        </w:rPr>
        <w:t xml:space="preserve"> партитуры: «</w:t>
      </w:r>
      <w:proofErr w:type="spellStart"/>
      <w:r>
        <w:rPr>
          <w:rFonts w:ascii="Segoe UI" w:hAnsi="Segoe UI" w:cs="Segoe UI"/>
          <w:color w:val="000000"/>
        </w:rPr>
        <w:t>выстроения</w:t>
      </w:r>
      <w:proofErr w:type="spellEnd"/>
      <w:r>
        <w:rPr>
          <w:rFonts w:ascii="Segoe UI" w:hAnsi="Segoe UI" w:cs="Segoe UI"/>
          <w:color w:val="000000"/>
        </w:rPr>
        <w:t xml:space="preserve"> вертикали»;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– навык выявления солирующего голоса;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– обеспечение пульсации музыкальной ткани;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– умение контролировать качество исполнения солирующего инструмента;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– знание исполнительской специфики солирующего инструмента, отсюда возможность выявления причин возникновения трудностей в исполнении;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– умение подчеркнуть особенности тембровой окраски партии сопровождения, что даст ощутимый эффект выразительности;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– умение охватить образную сущность и форму произведения;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– навык правильного выбора аппликатуры, позволит исполнить партию аккомпанемента ровно и связно;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– умелое пользование педалью поможет партнёру в исполнении своей партии;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– умение временно видоизменить фактуру аккомпанемента, чтобы помочь </w:t>
      </w:r>
      <w:proofErr w:type="gramStart"/>
      <w:r>
        <w:rPr>
          <w:rFonts w:ascii="Segoe UI" w:hAnsi="Segoe UI" w:cs="Segoe UI"/>
          <w:color w:val="000000"/>
        </w:rPr>
        <w:t>юному</w:t>
      </w:r>
      <w:proofErr w:type="gram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домбристу</w:t>
      </w:r>
      <w:proofErr w:type="spellEnd"/>
      <w:r>
        <w:rPr>
          <w:rFonts w:ascii="Segoe UI" w:hAnsi="Segoe UI" w:cs="Segoe UI"/>
          <w:color w:val="000000"/>
        </w:rPr>
        <w:t xml:space="preserve"> быстрее освоить свою партию;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– умение остаться «в тени солиста», подчеркнув, высветив лучшие стороны его игры;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– умение исполнить вступление очень выразительно, но соизмеряя свою игру со звуковыми и эмоциональными возможностями ученика;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– навык быстрой реакции концертмейстера, подхват солиста в нужном месте, который поможет сгладить погрешность ученической игры во время концертного исполнения;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– выдержка концертмейстера в любых ситуациях позволит учащемуся избежать комплекса боязни исполнения на сцене и игры на память;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– умение вдохновенно и артистично воплотить замысел автора в концертном выступлении.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Таким образом, в деятельности концертмейстера объединяются творческие, педагогические и психологические функции, которые трудно отделить друг от друга в учебных, концертных и конкурсных ситуациях.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Используемая литература: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1.</w:t>
      </w:r>
      <w:r w:rsidR="00C22BA5">
        <w:rPr>
          <w:rFonts w:ascii="Segoe UI" w:hAnsi="Segoe UI" w:cs="Segoe UI"/>
          <w:color w:val="000000"/>
        </w:rPr>
        <w:t>Шендерович Е.М. В концертмейстерском классе: Размышления педагога</w:t>
      </w:r>
      <w:proofErr w:type="gramStart"/>
      <w:r w:rsidR="00C22BA5">
        <w:rPr>
          <w:rFonts w:ascii="Segoe UI" w:hAnsi="Segoe UI" w:cs="Segoe UI"/>
          <w:color w:val="000000"/>
        </w:rPr>
        <w:t>.-</w:t>
      </w:r>
      <w:proofErr w:type="gramEnd"/>
      <w:r w:rsidR="00C22BA5">
        <w:rPr>
          <w:rFonts w:ascii="Segoe UI" w:hAnsi="Segoe UI" w:cs="Segoe UI"/>
          <w:color w:val="000000"/>
        </w:rPr>
        <w:t>М.1966</w:t>
      </w:r>
      <w:r>
        <w:rPr>
          <w:rFonts w:ascii="Segoe UI" w:hAnsi="Segoe UI" w:cs="Segoe UI"/>
          <w:color w:val="000000"/>
        </w:rPr>
        <w:t xml:space="preserve"> 2. </w:t>
      </w:r>
      <w:proofErr w:type="spellStart"/>
      <w:r>
        <w:rPr>
          <w:rFonts w:ascii="Segoe UI" w:hAnsi="Segoe UI" w:cs="Segoe UI"/>
          <w:color w:val="000000"/>
        </w:rPr>
        <w:t>Кубанцева</w:t>
      </w:r>
      <w:proofErr w:type="spellEnd"/>
      <w:r>
        <w:rPr>
          <w:rFonts w:ascii="Segoe UI" w:hAnsi="Segoe UI" w:cs="Segoe UI"/>
          <w:color w:val="000000"/>
        </w:rPr>
        <w:t xml:space="preserve"> Е.И. Методика работы над фортепианной партией пианиста-концертмейстера.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3. Урываева С. Заметки о работе концертмейстера-пианиста в ДМШ // О мастерстве </w:t>
      </w:r>
      <w:proofErr w:type="spellStart"/>
      <w:r>
        <w:rPr>
          <w:rFonts w:ascii="Segoe UI" w:hAnsi="Segoe UI" w:cs="Segoe UI"/>
          <w:color w:val="000000"/>
        </w:rPr>
        <w:t>ансамблиста</w:t>
      </w:r>
      <w:proofErr w:type="spellEnd"/>
      <w:r>
        <w:rPr>
          <w:rFonts w:ascii="Segoe UI" w:hAnsi="Segoe UI" w:cs="Segoe UI"/>
          <w:color w:val="000000"/>
        </w:rPr>
        <w:t>. Сборник научных трудов</w:t>
      </w:r>
      <w:proofErr w:type="gramStart"/>
      <w:r>
        <w:rPr>
          <w:rFonts w:ascii="Segoe UI" w:hAnsi="Segoe UI" w:cs="Segoe UI"/>
          <w:color w:val="000000"/>
        </w:rPr>
        <w:t xml:space="preserve"> / О</w:t>
      </w:r>
      <w:proofErr w:type="gramEnd"/>
      <w:r>
        <w:rPr>
          <w:rFonts w:ascii="Segoe UI" w:hAnsi="Segoe UI" w:cs="Segoe UI"/>
          <w:color w:val="000000"/>
        </w:rPr>
        <w:t>тв. ред. Т. Воронина.</w:t>
      </w:r>
    </w:p>
    <w:p w:rsidR="00063120" w:rsidRDefault="00063120" w:rsidP="00063120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4. </w:t>
      </w:r>
      <w:r w:rsidR="00C22BA5">
        <w:rPr>
          <w:rFonts w:ascii="Segoe UI" w:hAnsi="Segoe UI" w:cs="Segoe UI"/>
          <w:color w:val="000000"/>
        </w:rPr>
        <w:t>Горошко Н.Н. Современная подготовка пианиста-концертмейстера: от узкой направленности к разностороннему воспитанию исполнительского мастерства.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5. Живов Л. Подготовка концертмейстеров-аккомпаниаторов в музыкальном училище // Методические записки по вопросам музыкального образования. – М., 1966.</w:t>
      </w:r>
    </w:p>
    <w:p w:rsidR="00063120" w:rsidRDefault="00063120" w:rsidP="0006312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:rsidR="00C2185C" w:rsidRDefault="00435564">
      <w:r>
        <w:tab/>
      </w:r>
      <w:r>
        <w:tab/>
      </w:r>
      <w:r>
        <w:tab/>
      </w:r>
      <w:r>
        <w:tab/>
      </w:r>
      <w:r>
        <w:tab/>
        <w:t>2021Г.</w:t>
      </w:r>
    </w:p>
    <w:sectPr w:rsidR="00C2185C" w:rsidSect="00C2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120"/>
    <w:rsid w:val="00063120"/>
    <w:rsid w:val="00435564"/>
    <w:rsid w:val="00C2185C"/>
    <w:rsid w:val="00C2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9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8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4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0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Doubletwist</dc:creator>
  <cp:keywords/>
  <dc:description/>
  <cp:lastModifiedBy>Doubletwist</cp:lastModifiedBy>
  <cp:revision>3</cp:revision>
  <dcterms:created xsi:type="dcterms:W3CDTF">2021-08-18T06:20:00Z</dcterms:created>
  <dcterms:modified xsi:type="dcterms:W3CDTF">2021-08-18T07:02:00Z</dcterms:modified>
</cp:coreProperties>
</file>