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Отчеторезультатахсамообследования</w:t>
      </w:r>
      <w:r w:rsidRPr="007F4B6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основнойобщеобразовательнойшколы№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Pr="007F4B6F">
        <w:rPr>
          <w:lang w:val="ru-RU"/>
        </w:rPr>
        <w:br/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6606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660655">
        <w:rPr>
          <w:rFonts w:hAnsi="Times New Roman" w:cs="Times New Roman"/>
          <w:b/>
          <w:color w:val="000000"/>
          <w:sz w:val="24"/>
          <w:szCs w:val="24"/>
          <w:lang w:val="ru-RU"/>
        </w:rPr>
        <w:t>19</w:t>
      </w:r>
      <w:r w:rsidRPr="006606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Аналитическаячасть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Общиесведенияобобразовательнойорганизации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66"/>
        <w:gridCol w:w="10643"/>
      </w:tblGrid>
      <w:tr w:rsidR="00837E65" w:rsidRPr="00660655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Наименованиеобразовательной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837E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основнаяобщеобразовательнаяшкола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  <w:p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ДиректорМБОУООШ№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29</w:t>
            </w:r>
          </w:p>
        </w:tc>
      </w:tr>
      <w:tr w:rsidR="00837E65" w:rsidRPr="00837E65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Адресорганизации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7F4B6F" w:rsidRDefault="000208A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353815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КраснодарскийкрайКрасноармейскийрайонпоселокМирныйул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</w:t>
            </w:r>
          </w:p>
        </w:tc>
      </w:tr>
      <w:tr w:rsidR="00837E65" w:rsidRPr="000208A0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88616591417</w:t>
            </w:r>
          </w:p>
        </w:tc>
      </w:tr>
      <w:tr w:rsidR="00837E65" w:rsidRPr="000208A0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Адресэлектроннойпочты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8A0" w:rsidRPr="000208A0" w:rsidRDefault="000208A0" w:rsidP="00660655">
            <w:pPr>
              <w:spacing w:before="0" w:beforeAutospacing="0" w:after="0" w:afterAutospacing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29@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krsrm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kubannet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020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</w:p>
          <w:p w:rsidR="00837E65" w:rsidRPr="000208A0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37E65" w:rsidRPr="000208A0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0208A0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МуниципальноеобразованиеКрасноармейскийрайон</w:t>
            </w:r>
          </w:p>
        </w:tc>
      </w:tr>
      <w:tr w:rsidR="00837E65" w:rsidTr="009F5E88">
        <w:trPr>
          <w:trHeight w:val="558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0208A0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8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Датасоздания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0208A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1974</w:t>
            </w:r>
          </w:p>
        </w:tc>
      </w:tr>
      <w:tr w:rsidR="00837E65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9F5E88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</w:rPr>
              <w:t>.2011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01737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О№</w:t>
            </w:r>
            <w:r w:rsidR="009F5E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017879</w:t>
            </w:r>
          </w:p>
        </w:tc>
      </w:tr>
      <w:tr w:rsidR="00837E65" w:rsidTr="000208A0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9E3898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Свидетельствоогосударственной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5.11.2011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01840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серияО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9E38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21872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срокдействия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7E65" w:rsidRDefault="009E389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ООШ№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далее–Школа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расположенаврайоне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Мирном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Большинствосемейобучающихсяпроживаютвдомах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типовойзастройки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вблизлежащихпоселках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Водном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Краснодарском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Дружном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Мирном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ОсновнымвидомдеятельностиШколыявляетсяреализацияобщеобразовательныхпрограммначальногообщего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основногообщегообразования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ТакжеШколареализуетобразовательныепрограммыдополнительногообразованиядетейивзрослых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Оценкасистемыуправленияорганизацией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Управлениеосуществляетсянапринципахединоначалияисамоуправления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действующиевШколе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63"/>
        <w:gridCol w:w="12531"/>
      </w:tblGrid>
      <w:tr w:rsidR="00837E65" w:rsidTr="00660655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37E65" w:rsidTr="00660655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Контролируетработуиобеспечиваетэффективноевзаимодействиеструктурныхподразделений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утверждаетштатноерасписание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отчетныедокументыорганизации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общееруководствоШколой</w:t>
            </w:r>
          </w:p>
        </w:tc>
      </w:tr>
      <w:tr w:rsidR="00837E65" w:rsidTr="00660655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</w:t>
            </w:r>
          </w:p>
        </w:tc>
        <w:tc>
          <w:tcPr>
            <w:tcW w:w="77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37E65" w:rsidRDefault="00837E65" w:rsidP="00660655">
            <w:pPr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развитияобразовательнойорганизации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E65" w:rsidRDefault="00837E65" w:rsidP="00660655">
            <w:pPr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E65" w:rsidRDefault="00837E65" w:rsidP="00660655">
            <w:pPr>
              <w:numPr>
                <w:ilvl w:val="0"/>
                <w:numId w:val="1"/>
              </w:numPr>
              <w:spacing w:before="0" w:beforeAutospacing="0" w:after="0" w:afterAutospacing="0" w:line="0" w:lineRule="atLeast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техническогообеспечения</w:t>
            </w:r>
          </w:p>
        </w:tc>
      </w:tr>
      <w:tr w:rsidR="00837E65" w:rsidTr="00660655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Педагогическийсовет</w:t>
            </w:r>
          </w:p>
        </w:tc>
        <w:tc>
          <w:tcPr>
            <w:tcW w:w="77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ОсуществляеттекущееруководствообразовательнойдеятельностьюШколы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рассматриваетвопросы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развитияобразовательныхуслуг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регламентацииобразовательныхотношений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разработкиобразовательныхпрограмм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7E65" w:rsidRPr="007F4B6F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выбораучебников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учебныхпособий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средствобученияивоспитания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E65" w:rsidRPr="007F4B6F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техническогообеспеченияобразовательногопроцесса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E65" w:rsidRPr="007F4B6F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повышенияквалификациипедагогическихработников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E65" w:rsidRDefault="00837E65" w:rsidP="00660655">
            <w:pPr>
              <w:numPr>
                <w:ilvl w:val="0"/>
                <w:numId w:val="2"/>
              </w:numPr>
              <w:spacing w:before="0" w:beforeAutospacing="0" w:after="0" w:afterAutospacing="0" w:line="0" w:lineRule="atLeast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</w:p>
        </w:tc>
      </w:tr>
      <w:tr w:rsidR="00837E65" w:rsidRPr="00660655" w:rsidTr="00660655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Общеесобраниеработников</w:t>
            </w:r>
          </w:p>
        </w:tc>
        <w:tc>
          <w:tcPr>
            <w:tcW w:w="77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Реализуетправоработниковучаствоватьвуправленииобразовательнойорганизацией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участвоватьвразработкеипринятииколлективногодоговора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Правилтрудовогораспорядка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измененийидополненийкним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приниматьлокальныеакты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которыерегламентируютдеятельностьобразовательной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организацииисвязанысправамииобязанностямиработников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разрешатьконфликтныеситуациимеждуработникамииадминистрациейобразовательной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7E65" w:rsidRPr="007F4B6F" w:rsidRDefault="00837E65" w:rsidP="00660655">
            <w:pPr>
              <w:numPr>
                <w:ilvl w:val="0"/>
                <w:numId w:val="3"/>
              </w:numPr>
              <w:spacing w:before="0" w:beforeAutospacing="0" w:after="0" w:afterAutospacing="0" w:line="0" w:lineRule="atLeast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вноситьпредложенияпокорректировкепланамероприятийорганизации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работыиразвитиюматериальнойбазы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Дляосуществленияучебно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методическойработывШколесоздано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предметныхметодическихобъединения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7E65" w:rsidRPr="007F4B6F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общихгуманитарныхисоциально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экономическихдисциплин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208A0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</w:p>
    <w:p w:rsidR="00837E65" w:rsidRPr="007F4B6F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математическихдисциплин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Default="00837E65" w:rsidP="00660655">
      <w:pPr>
        <w:numPr>
          <w:ilvl w:val="0"/>
          <w:numId w:val="4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объединениепедагоговначальногообразования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Вцеляхучетамненияобучающихсяиродителей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законныхпредставителей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несовершеннолетнихобучающихсявШколедействуют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УправляющийСовет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Поитогам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годасистемауправленияШколойоцениваетсякакэффективная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позволяющаяучестьмнениеработниковивсехучастниковобразовательныхотношений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Вследующемгодуизменениесистемыуправлениянепланируется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Оценкаобразовательнойдеятельности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ОбразовательнаядеятельностьвШколеорганизуетсявсоответствиисФедеральнымзакономот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ФЗ«Обобразованиив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РоссийскойФедерации»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ФГОСначальногообщего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основногообщегоисреднегообщегообразования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lang w:val="ru-RU"/>
        </w:rPr>
        <w:br/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эпидемиологическиетребованиякусловиямиорганизацииобучениявобщеобразовательныхучреждениях»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основнымиобразовательными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программамипоуровням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включаяучебныепланы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годовыекалендарныеграфики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расписаниемзанятий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Учебныйплан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классовориентированна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летнийнормативныйсрокосвоенияосновнойобразовательнойпрограммыначальногообщего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реализацияФГОСНОО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), 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классов–на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летнийнормативныйсрокосвоенияосновнойобразовательнойпрограммыосновного</w:t>
      </w:r>
      <w:r w:rsidRPr="007F4B6F">
        <w:rPr>
          <w:lang w:val="ru-RU"/>
        </w:rPr>
        <w:br/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Воспитательнаяработа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годуШколапровелаработупопрофилактикеупотребленияпсихоактивныхвеществ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ПАВ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формированиюздоровогообразажизнии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воспитаниюзаконопослушногоповеденияобучающихся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Мероприятияпроводилисьсучастиемобучающихсяиихродителей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Проведеныобучающиесеминарыдляучителейповопросамздоровогообраза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повопросамдиагностикинеадекватногосостоянияучащихся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Проводиласьсистематическаяработасродителямипоразъяснению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уголовнойиадминистративнойответственностизапреступленияиправонарушения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связанныеснезаконнымоборотомнаркотиков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незаконнымпотреблениемнаркотиковидругихПАВ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Былиорганизованы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37E65" w:rsidRPr="007F4B6F" w:rsidRDefault="00837E65" w:rsidP="00660655">
      <w:p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участиевконкурсесоциальныхплакатов«ЯпротивПАВ»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Pr="007F4B6F" w:rsidRDefault="00837E65" w:rsidP="00660655">
      <w:p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проведениеклассныхчасовибеседнаантинаркотическиетемысиспользованиемИКТ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книжнаявыставка«Явыбираюжизнь»вшкольнойбиблиотеке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Pr="007F4B6F" w:rsidRDefault="00837E65" w:rsidP="00660655">
      <w:pPr>
        <w:numPr>
          <w:ilvl w:val="0"/>
          <w:numId w:val="5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лекциисучастиемсотрудниковМВД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208A0">
        <w:rPr>
          <w:rFonts w:hAnsi="Times New Roman" w:cs="Times New Roman"/>
          <w:color w:val="000000"/>
          <w:sz w:val="24"/>
          <w:szCs w:val="24"/>
          <w:lang w:val="ru-RU"/>
        </w:rPr>
        <w:t>нарколога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Дополнительноеобразование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Дополнительноеобразованиеведетсяпопрограммамследующейнаправленности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7E65" w:rsidRPr="00D92739" w:rsidRDefault="00837E65" w:rsidP="00660655">
      <w:p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Default="00837E65" w:rsidP="00660655">
      <w:pPr>
        <w:numPr>
          <w:ilvl w:val="0"/>
          <w:numId w:val="6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37E65" w:rsidRPr="007F4B6F" w:rsidRDefault="000208A0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учащихсязанимаютсявсекциях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баскетбол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волейбол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футбол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настольныйтеннис</w:t>
      </w:r>
    </w:p>
    <w:p w:rsidR="00837E65" w:rsidRPr="00D92739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Содержаниеикачествоподготовки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Статистикапоказателейза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2016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9"/>
        <w:gridCol w:w="3355"/>
        <w:gridCol w:w="1391"/>
        <w:gridCol w:w="1406"/>
        <w:gridCol w:w="1386"/>
        <w:gridCol w:w="1093"/>
      </w:tblGrid>
      <w:tr w:rsidR="00837E65" w:rsidTr="009F5E88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Параметрыстатистики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учебныйгод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учебныйгод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учебныйгод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837E65" w:rsidTr="009F5E88"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Количестводетей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обучавшихсяна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конецучебногогода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0208A0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0208A0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0208A0" w:rsidRDefault="000208A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</w:tr>
      <w:tr w:rsidR="00837E65" w:rsidTr="009F5E88"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–начальнаяшкола</w:t>
            </w: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4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0208A0" w:rsidRDefault="000208A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9F5E88" w:rsidTr="009F5E88">
        <w:trPr>
          <w:trHeight w:val="477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–основнаяшкола</w:t>
            </w:r>
          </w:p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</w:tr>
      <w:tr w:rsidR="00837E65" w:rsidRPr="00660655" w:rsidTr="009F5E88"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Количествоучеников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наповторноеобучение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9F5E88"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–начальнаяшкола</w:t>
            </w: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F5E88" w:rsidTr="009F5E88">
        <w:trPr>
          <w:trHeight w:val="538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–основнаяшкола</w:t>
            </w:r>
          </w:p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</w:tr>
      <w:tr w:rsidR="009F5E88" w:rsidTr="007E4FB7"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Неполучилиаттестата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9F5E88" w:rsidTr="009F5E88">
        <w:trPr>
          <w:trHeight w:val="762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–обосновномобщемобразовании</w:t>
            </w:r>
          </w:p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  <w:p w:rsidR="009F5E88" w:rsidRPr="009F5E88" w:rsidRDefault="009F5E88" w:rsidP="00660655">
            <w:pPr>
              <w:pStyle w:val="a3"/>
              <w:numPr>
                <w:ilvl w:val="2"/>
                <w:numId w:val="3"/>
              </w:num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37E65" w:rsidRPr="00A223E5" w:rsidTr="009F5E88">
        <w:trPr>
          <w:trHeight w:val="1163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7220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Окончилишколусаттестатом</w:t>
            </w:r>
          </w:p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особогообразца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7220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220F" w:rsidRPr="007F4B6F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5E88" w:rsidTr="007E4FB7">
        <w:trPr>
          <w:trHeight w:val="866"/>
        </w:trPr>
        <w:tc>
          <w:tcPr>
            <w:tcW w:w="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7F4B6F" w:rsidRDefault="009F5E88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5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–восновнойшколе</w:t>
            </w:r>
          </w:p>
          <w:p w:rsid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9F5E88" w:rsidRPr="009F5E88" w:rsidRDefault="009F5E88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3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10" w:type="dxa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5E88" w:rsidRPr="009F5E88" w:rsidRDefault="0097220F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Приведеннаястатистикапоказывает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чтоположительнаядинамикауспешногоосвоенияосновныхобразовательныхпрограммсохраняется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приэтомстабильнорастетколичествообучающихсяШколы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ПрофильногоиуглубленногообучениявШколенет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Планируетсяввестис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2020-2021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97220F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ОбучающихсясОВЗ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- 23</w:t>
      </w:r>
      <w:r w:rsidR="00837E65" w:rsidRPr="007F4B6F">
        <w:rPr>
          <w:rFonts w:hAnsi="Times New Roman" w:cs="Times New Roman"/>
          <w:color w:val="000000"/>
          <w:sz w:val="24"/>
          <w:szCs w:val="24"/>
          <w:lang w:val="ru-RU"/>
        </w:rPr>
        <w:t>иинвалидностью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годуШколауспешно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>реализовывает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рабочиепрограммы«Роднойязык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«Роднаялитература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7220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которыевнесливосновныеобразовательныепрограммы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>начальногообщего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основногообщегообразованияв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2464">
        <w:rPr>
          <w:rFonts w:hAnsi="Times New Roman" w:cs="Times New Roman"/>
          <w:color w:val="000000"/>
          <w:sz w:val="24"/>
          <w:szCs w:val="24"/>
          <w:lang w:val="ru-RU"/>
        </w:rPr>
        <w:t>2019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37E65" w:rsidRPr="00D92739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Краткийанализдинамикирезультатовуспеваемостиикачествазнаний</w:t>
      </w:r>
    </w:p>
    <w:p w:rsidR="00837E65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Результатыосвоенияучащимисяпрограммначальногообщегообразованияпопоказателю</w:t>
      </w:r>
      <w:r>
        <w:rPr>
          <w:rFonts w:hAnsi="Times New Roman" w:cs="Times New Roman"/>
          <w:color w:val="000000"/>
          <w:sz w:val="24"/>
          <w:szCs w:val="24"/>
        </w:rPr>
        <w:t>«успеваемость»в</w:t>
      </w:r>
      <w:r>
        <w:rPr>
          <w:rFonts w:hAnsi="Times New Roman" w:cs="Times New Roman"/>
          <w:color w:val="000000"/>
          <w:sz w:val="24"/>
          <w:szCs w:val="24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105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924"/>
        <w:gridCol w:w="624"/>
        <w:gridCol w:w="515"/>
        <w:gridCol w:w="1950"/>
        <w:gridCol w:w="394"/>
        <w:gridCol w:w="911"/>
        <w:gridCol w:w="709"/>
        <w:gridCol w:w="624"/>
        <w:gridCol w:w="322"/>
        <w:gridCol w:w="624"/>
        <w:gridCol w:w="322"/>
        <w:gridCol w:w="1089"/>
        <w:gridCol w:w="598"/>
      </w:tblGrid>
      <w:tr w:rsidR="00837E65" w:rsidTr="001751DB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Изнихуспевают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Окончилигод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Окончилигод</w:t>
            </w:r>
          </w:p>
        </w:tc>
        <w:tc>
          <w:tcPr>
            <w:tcW w:w="189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Неуспевают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837E65" w:rsidTr="001751DB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464" w:rsidTr="001751DB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Сотметками«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E2464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4E2464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4E2464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464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4E2464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464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4E2464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2464" w:rsidTr="001751DB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4E2464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73 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4E2464" w:rsidRDefault="004E2464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16.4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Еслисравнитьрезультатыосвоенияобучающимисяпрограммначальногообщегообразованияпопоказателю«успеваемость»в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результатамиосвоенияучащимисяпрограммначальногообщегообразованияпопоказателю«успеваемость»в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томожно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чтопроцентучащихся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окончившихна«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»и«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выросна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2,6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50,4%),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процентучащихся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окончившихна«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выросна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2,5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12,5%).</w:t>
      </w:r>
    </w:p>
    <w:p w:rsidR="00837E65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Результатыосвоенияучащимисяпрограммосновногообщегообразованияпопоказателю</w:t>
      </w:r>
      <w:r>
        <w:rPr>
          <w:rFonts w:hAnsi="Times New Roman" w:cs="Times New Roman"/>
          <w:color w:val="000000"/>
          <w:sz w:val="24"/>
          <w:szCs w:val="24"/>
        </w:rPr>
        <w:t>«успеваемость»в</w:t>
      </w:r>
      <w:r>
        <w:rPr>
          <w:rFonts w:hAnsi="Times New Roman" w:cs="Times New Roman"/>
          <w:color w:val="000000"/>
          <w:sz w:val="24"/>
          <w:szCs w:val="24"/>
        </w:rPr>
        <w:t xml:space="preserve"> 2019 </w:t>
      </w:r>
      <w:r>
        <w:rPr>
          <w:rFonts w:hAnsi="Times New Roman" w:cs="Times New Roman"/>
          <w:color w:val="000000"/>
          <w:sz w:val="24"/>
          <w:szCs w:val="24"/>
        </w:rPr>
        <w:t>году</w:t>
      </w:r>
    </w:p>
    <w:tbl>
      <w:tblPr>
        <w:tblW w:w="10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0"/>
        <w:gridCol w:w="741"/>
        <w:gridCol w:w="624"/>
        <w:gridCol w:w="515"/>
        <w:gridCol w:w="886"/>
        <w:gridCol w:w="832"/>
        <w:gridCol w:w="727"/>
        <w:gridCol w:w="1279"/>
        <w:gridCol w:w="327"/>
        <w:gridCol w:w="806"/>
        <w:gridCol w:w="75"/>
        <w:gridCol w:w="316"/>
        <w:gridCol w:w="435"/>
        <w:gridCol w:w="308"/>
        <w:gridCol w:w="316"/>
        <w:gridCol w:w="1394"/>
      </w:tblGrid>
      <w:tr w:rsidR="00837E65" w:rsidTr="003F03F0">
        <w:tc>
          <w:tcPr>
            <w:tcW w:w="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Неуспевают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837E65" w:rsidTr="003F03F0"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Изнихн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1DB" w:rsidTr="003F03F0">
        <w:tc>
          <w:tcPr>
            <w:tcW w:w="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751DB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1DB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1DB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3F03F0" w:rsidRDefault="003F03F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3F03F0" w:rsidRDefault="003F03F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1DB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1DB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3F03F0" w:rsidRDefault="003F03F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3F03F0" w:rsidRDefault="003F03F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51DB" w:rsidTr="003F03F0"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322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1751DB" w:rsidRDefault="001751DB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3F03F0" w:rsidRDefault="003F03F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Pr="003F03F0" w:rsidRDefault="003F03F0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7E6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Еслисравнитьрезультатыосвоенияобучающимисяпрограммосновногообщегообразованияпопоказателю«успеваемость»в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результатамиосвоенияучащимисяпрограммосновногообщегообразованияпопоказателю«успеваемость»в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томожно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чтопроцентучащихся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окончившихна«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»и«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снизилсяна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1,7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33,7%),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процентучащихся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окончившихна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2,3%).</w:t>
      </w:r>
    </w:p>
    <w:p w:rsidR="00660655" w:rsidRDefault="0066065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655" w:rsidRDefault="0066065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655" w:rsidRDefault="0066065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0655" w:rsidRPr="007F4B6F" w:rsidRDefault="0066065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D92739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РезультатысдачиОГЭ</w:t>
      </w:r>
      <w:r>
        <w:rPr>
          <w:rFonts w:hAnsi="Times New Roman" w:cs="Times New Roman"/>
          <w:color w:val="000000"/>
          <w:sz w:val="24"/>
          <w:szCs w:val="24"/>
        </w:rPr>
        <w:t xml:space="preserve"> 2019 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63"/>
        <w:gridCol w:w="1135"/>
        <w:gridCol w:w="1753"/>
        <w:gridCol w:w="1753"/>
        <w:gridCol w:w="1753"/>
        <w:gridCol w:w="1753"/>
      </w:tblGrid>
      <w:tr w:rsidR="00837E65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Сдаваливсего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Сколькообучающихся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Сколькообучающихся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Сколькообучающихся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Сколькообучающихся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37E65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7E65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Русскийязык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37E65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7E65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92739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92739" w:rsidTr="000208A0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P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739" w:rsidRDefault="00D92739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годуобучающиесяпоказалистабильнохорошиерезультатыОГЭ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Увеличилоськоличествообучающихся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которыеполучили«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»и«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посравнениюс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92739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годуучащиеся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хклассоввпервыесдавалиитоговоесобеседованиепорусскомуязыкувкачестведопускакгосударственнойитоговойаттестации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Результатууспешны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всеполучили«зачет»заитоговоесобеседование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Востребованностьвыпускников</w:t>
      </w:r>
    </w:p>
    <w:tbl>
      <w:tblPr>
        <w:tblW w:w="605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742"/>
        <w:gridCol w:w="1203"/>
        <w:gridCol w:w="1206"/>
        <w:gridCol w:w="2134"/>
      </w:tblGrid>
      <w:tr w:rsidR="007E4FB7" w:rsidTr="007E4F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7E4FB7" w:rsidRDefault="007E4FB7" w:rsidP="00660655">
            <w:pPr>
              <w:spacing w:before="0" w:beforeAutospacing="0" w:after="0" w:afterAutospacing="0" w:line="0" w:lineRule="atLeast"/>
            </w:pPr>
          </w:p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Основнаяшкола</w:t>
            </w:r>
          </w:p>
        </w:tc>
      </w:tr>
      <w:tr w:rsidR="007E4FB7" w:rsidRPr="00D92739" w:rsidTr="007E4F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Перешлив</w:t>
            </w: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йкласс</w:t>
            </w: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Перешлив</w:t>
            </w: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йкласс</w:t>
            </w: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:rsidR="007E4FB7" w:rsidRPr="007F4B6F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Поступилив</w:t>
            </w:r>
          </w:p>
          <w:p w:rsidR="007E4FB7" w:rsidRDefault="007E4FB7" w:rsidP="00660655">
            <w:pPr>
              <w:spacing w:before="0" w:beforeAutospacing="0" w:after="0" w:afterAutospacing="0" w:line="0" w:lineRule="atLeast"/>
            </w:pPr>
          </w:p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7E4FB7" w:rsidRDefault="007E4FB7" w:rsidP="00660655">
            <w:pPr>
              <w:spacing w:before="0" w:beforeAutospacing="0" w:after="0" w:afterAutospacing="0" w:line="0" w:lineRule="atLeast"/>
            </w:pPr>
          </w:p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7E4FB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7E4FB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7E4FB7" w:rsidTr="007E4F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4FB7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годуувеличилосьчисловыпускников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гокласса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которыепродолжилиобучениевдругихобщеобразовательныхорганизацияхрегиона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Оценкафункционированиявнутреннейсистемыоценкикачестваобразования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ВШколеутвержденоположениеовнутреннейсистемеоценкикачестваобразованияот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31.05.2018.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Поитогамоценкикачестваобразованияв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годувыявлено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чтоуровеньметапредметных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результатовсоответствуютсреднемууровню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Порезультатаманкетирования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годавыявлено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чтоколичествородителей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которыеудовлетвореныкачествомобразованиявШколе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93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количествообучающихся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удовлетворенныхобразовательнымпроцессом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Оценкакадровогообеспечения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НапериодсамообследованиявШколеработают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изних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–внутреннихсовместителей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Изних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человекимеетсреднее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специальноеобразованиеиобучаетсяввузе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годуаттестациюпрошли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человека–на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высшую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квалификационнуюкатегорию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Вцеляхповышениякачестваобразовательнойдеятельностившколепроводитсяцеленаправленнаякадроваяполитика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основнаяцель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–обеспечениеоптимальногобалансапроцессовобновленияисохранениячисленногоикачестве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нногосоставакадроввего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всоответствиипотребностямиШколыитребованиямидействующегозаконодательства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Основныепринципыкадровойполитикинаправлены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7E65" w:rsidRPr="007F4B6F" w:rsidRDefault="00837E65" w:rsidP="00660655">
      <w:pPr>
        <w:numPr>
          <w:ilvl w:val="0"/>
          <w:numId w:val="7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насохранение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укреплениеиразвитиекадровогопотенциала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Pr="007F4B6F" w:rsidRDefault="00837E65" w:rsidP="00660655">
      <w:pPr>
        <w:numPr>
          <w:ilvl w:val="0"/>
          <w:numId w:val="7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созданиеквалифицированногоколлектива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способногоработатьвсовременныхусловиях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Default="00837E65" w:rsidP="00660655">
      <w:pPr>
        <w:numPr>
          <w:ilvl w:val="0"/>
          <w:numId w:val="7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повышенияуровняквалификацииперсонала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Оцениваякадровоеобеспечениеобразовательнойорганизации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являющеесяоднимизусловий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котороеопределяеткачествоподготовки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необходимоконстатироватьследующее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7E65" w:rsidRPr="007F4B6F" w:rsidRDefault="00837E65" w:rsidP="00660655">
      <w:pPr>
        <w:numPr>
          <w:ilvl w:val="0"/>
          <w:numId w:val="8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образовательнаядеятельностьвшколеобеспеченаквалифицированнымпрофессиональнымпедагогическимсоставом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Pr="007F4B6F" w:rsidRDefault="00837E65" w:rsidP="00660655">
      <w:pPr>
        <w:numPr>
          <w:ilvl w:val="0"/>
          <w:numId w:val="8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вШколесозданаустойчиваяцелеваякадроваясистема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вкоторойосуществляетсяподготовкановыхкадровизчисласобственных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37E65" w:rsidRPr="007F4B6F" w:rsidRDefault="00837E65" w:rsidP="00660655">
      <w:pPr>
        <w:numPr>
          <w:ilvl w:val="0"/>
          <w:numId w:val="8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кадровыйпотенциалШколыдинамичноразвиваетсянаосновецеленаправленнойработыпоповышениюквалификациипедагогов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Оценкаучебно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методическогоибиблиотечно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информационногообеспечения</w:t>
      </w:r>
    </w:p>
    <w:p w:rsidR="00837E6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Общаяхарактеристика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37E65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объембиблиотечногофонда–</w:t>
      </w:r>
      <w:r>
        <w:rPr>
          <w:rFonts w:hAnsi="Times New Roman" w:cs="Times New Roman"/>
          <w:color w:val="000000"/>
          <w:sz w:val="24"/>
          <w:szCs w:val="24"/>
        </w:rPr>
        <w:t xml:space="preserve"> 5721 </w:t>
      </w:r>
      <w:r>
        <w:rPr>
          <w:rFonts w:hAnsi="Times New Roman" w:cs="Times New Roman"/>
          <w:color w:val="000000"/>
          <w:sz w:val="24"/>
          <w:szCs w:val="24"/>
        </w:rPr>
        <w:t>единица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книгообеспеченность–</w:t>
      </w:r>
      <w:r>
        <w:rPr>
          <w:rFonts w:hAnsi="Times New Roman" w:cs="Times New Roman"/>
          <w:color w:val="000000"/>
          <w:sz w:val="24"/>
          <w:szCs w:val="24"/>
        </w:rPr>
        <w:t xml:space="preserve"> 100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обращаемость–</w:t>
      </w:r>
      <w:r>
        <w:rPr>
          <w:rFonts w:hAnsi="Times New Roman" w:cs="Times New Roman"/>
          <w:color w:val="000000"/>
          <w:sz w:val="24"/>
          <w:szCs w:val="24"/>
        </w:rPr>
        <w:t xml:space="preserve"> 3578 </w:t>
      </w:r>
      <w:r>
        <w:rPr>
          <w:rFonts w:hAnsi="Times New Roman" w:cs="Times New Roman"/>
          <w:color w:val="000000"/>
          <w:sz w:val="24"/>
          <w:szCs w:val="24"/>
        </w:rPr>
        <w:t>единицвгод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Default="00837E65" w:rsidP="00660655">
      <w:pPr>
        <w:numPr>
          <w:ilvl w:val="0"/>
          <w:numId w:val="9"/>
        </w:num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объемучебногофонда–</w:t>
      </w:r>
      <w:r>
        <w:rPr>
          <w:rFonts w:hAnsi="Times New Roman" w:cs="Times New Roman"/>
          <w:color w:val="000000"/>
          <w:sz w:val="24"/>
          <w:szCs w:val="24"/>
        </w:rPr>
        <w:t xml:space="preserve"> 3131 </w:t>
      </w:r>
      <w:r>
        <w:rPr>
          <w:rFonts w:hAnsi="Times New Roman" w:cs="Times New Roman"/>
          <w:color w:val="000000"/>
          <w:sz w:val="24"/>
          <w:szCs w:val="24"/>
        </w:rPr>
        <w:t>единица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Фондбиблиотекиформируетсязасчетфедерального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местногобюджетов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Составфондаиегоиспользование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7"/>
        <w:gridCol w:w="4740"/>
        <w:gridCol w:w="1770"/>
        <w:gridCol w:w="2298"/>
      </w:tblGrid>
      <w:tr w:rsidR="00837E65" w:rsidRPr="0066065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  <w:p w:rsidR="00837E65" w:rsidRDefault="00837E65" w:rsidP="00660655">
            <w:pPr>
              <w:spacing w:before="0" w:beforeAutospacing="0" w:after="0" w:afterAutospacing="0" w:line="0" w:lineRule="atLeast"/>
            </w:pPr>
          </w:p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Сколькоэкземпляров</w:t>
            </w:r>
          </w:p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lang w:val="ru-RU"/>
              </w:rPr>
            </w:pPr>
          </w:p>
          <w:p w:rsidR="00837E65" w:rsidRPr="007F4B6F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выдавалосьзагод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ФондбиблиотекисоответствуеттребованиямФГОС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учебникифондавходятвфедеральныйперечень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утвержденныйприказом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МинпросвещенияРоссииот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345.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Вбиблиотекеимеютсяэлектронныеобразовательныересурсы–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38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электронныеэнциклопедии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дидактическиематериалы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300.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Среднийуровеньпосещаемостибиблиотеки–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человеквдень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НаофициальномсайтешколыестьстраницабиблиотекисинформациейоработеипроводимыхмероприятияхбиблиотекиШколы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Оснащенностьбиблиотекиучебнымипособиямидостаточная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Отсутствуетфинансированиебиблиотекиназакупкупериодическихизданий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иобновлениефондахудожественнойлитературы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Оценкаматериально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техническойбазы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техническоеобеспечениеШколыпозволяетреализовыватьвполноймере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образовательныепрограммы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ВШколеоборудованы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учебныхкабинета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изнихоснащенсовременноймультимедийнойтехникой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втомчисле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37E65" w:rsidRDefault="00837E65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лабораторияпофизике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Default="00837E65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лабораторияпохимии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Default="00837E65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лабораторияпобиологии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Default="007E4FB7" w:rsidP="00660655">
      <w:pPr>
        <w:numPr>
          <w:ilvl w:val="0"/>
          <w:numId w:val="10"/>
        </w:numPr>
        <w:spacing w:before="0" w:beforeAutospacing="0" w:after="0" w:afterAutospacing="0" w:line="0" w:lineRule="atLeast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837E65">
        <w:rPr>
          <w:rFonts w:hAnsi="Times New Roman" w:cs="Times New Roman"/>
          <w:color w:val="000000"/>
          <w:sz w:val="24"/>
          <w:szCs w:val="24"/>
        </w:rPr>
        <w:t>компьютерныхкласса</w:t>
      </w:r>
      <w:r w:rsidR="00837E65">
        <w:rPr>
          <w:rFonts w:hAnsi="Times New Roman" w:cs="Times New Roman"/>
          <w:color w:val="000000"/>
          <w:sz w:val="24"/>
          <w:szCs w:val="24"/>
        </w:rPr>
        <w:t>;</w:t>
      </w:r>
    </w:p>
    <w:p w:rsidR="00837E65" w:rsidRPr="007F4B6F" w:rsidRDefault="00837E65" w:rsidP="00660655">
      <w:pPr>
        <w:spacing w:before="0" w:beforeAutospacing="0" w:after="0" w:afterAutospacing="0" w:line="0" w:lineRule="atLeast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Напервомэтажеоборудованы</w:t>
      </w:r>
      <w:r w:rsidR="007E4FB7">
        <w:rPr>
          <w:rFonts w:hAnsi="Times New Roman" w:cs="Times New Roman"/>
          <w:color w:val="000000"/>
          <w:sz w:val="24"/>
          <w:szCs w:val="24"/>
          <w:lang w:val="ru-RU"/>
        </w:rPr>
        <w:t>актовыйзал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спортивныйзал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37E65" w:rsidRPr="007F4B6F" w:rsidRDefault="00837E65" w:rsidP="00660655">
      <w:pPr>
        <w:spacing w:before="0" w:beforeAutospacing="0" w:after="0" w:afterAutospacing="0" w:line="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Результатыанализапоказателейдеятельностиорганизации</w:t>
      </w:r>
    </w:p>
    <w:p w:rsidR="00837E65" w:rsidRPr="007F4B6F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Данныеприведеныпосостояниюна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F4B6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198"/>
        <w:gridCol w:w="1400"/>
        <w:gridCol w:w="912"/>
      </w:tblGrid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37E65" w:rsidTr="000208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Образовательнаядеятельность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Общаячисленностьучащихся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Численностьучащихсяпообразовательнойпрограмменачальногообщегообразования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Численностьучащихсяпообразовательнойпрограммеосновногообщегообразования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E4FB7" w:rsidRDefault="007E4FB7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успевающихна«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»и«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»порезультатам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промежуточнойаттестации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43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СреднийбаллГИАвыпускников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классапорусскомуязыку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23,72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СреднийбаллГИАвыпускников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классапоматематике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16,56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которыеполучилинеудовлетворительныерезультатынаГИАпорусск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омуязыку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7F4B6F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которыеполучилинеудовлетворительныерезультатынаГИАпоматематике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7F4B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которыенеполучилиаттестаты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которыеполучилиаттестатысотличием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отобщейчисленностивыпускников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которыепринималиучастиеволимпиадах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учащихся–победителейипризероволимпиад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конкурсовотобщейчисленностиобучающихся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−региональногоуровня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(0,4%)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−федеральногоуровня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−международногоуровня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учащихсяпопрограммамсуглубленнымизучениемотдельныхучебныхпредметовотобщейчисленностиобучающихся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учащихсяпопрограммампрофильногообученияотобщейчисленностиобучающихся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учащихсяпопрограммамсприменениемдистанционныхобразовательныхтехнологий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электронногообученияотобщейчисленностиобучающихся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учащихсяврамкахсетевойформыреализацииобразовательныхпрограммотобщейчисленностиобучающихся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Общаячисленностьпедработников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втомчислеколичествопедработников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−свысшимобразованием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−высшимпедагогическимобразованием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−среднимпрофессиональнымобразованием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−среднимпрофессиональнымпедагогическимобразованием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педработниковсквалификационнойкатегориейотобщейчисленноститакихработников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−свысшей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педработниковотобщейчисленноститакихработниковспедагогическимстажем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(24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педработниковотобщейчисленноститакихработниковввозрасте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(</w:t>
            </w:r>
            <w:r w:rsidR="009322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педагогическихиадминистративно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которыезапоследние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летпрошлиповышениеквалификацииилипрофессиональнуюпереподготовку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отобщейчисленноститакихработников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педагогическихиадминистративно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хозяйственныхработников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которыепрошлиповышениеквалификациипоприменениювобразовательномпроцессеФГОС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отобщейчисленноститакихработников</w:t>
            </w:r>
          </w:p>
          <w:p w:rsidR="00660655" w:rsidRPr="00A223E5" w:rsidRDefault="0066065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837E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7E65" w:rsidTr="000208A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Количествокомпьютеровврасчетенаодногоучащегося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Количествоэкземпляровучебнойиучебно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методическойлитературыотобщегоколичестваединицбиблиотечногофондаврасчетенаодногоучащегося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Наличиевшколесистемыэлектронногодокументооборота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Наличиевшколечитальногозалабиблиотеки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втомчисленаличиевней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7E65" w:rsidTr="000208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−рабочихместдляработынакомпьютереилиноутбуке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9322AA" w:rsidRDefault="009322AA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−средствсканированияираспознаваниятекста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−выходавинтернетсбиблиотечныхкомпьютеров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−системыконтроляраспечаткиматериалов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удельныйвес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которыемогутпользоватьсяширокополосныминтернетомнеменее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отобщейчисленностиобучающихся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</w:tr>
      <w:tr w:rsidR="00837E65" w:rsidTr="000208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Pr="00A223E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223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Общаяплощадьпомещенийдляобразовательногопроцессаврасчетенаодногообучающегося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7E65" w:rsidRDefault="00837E65" w:rsidP="00660655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837E65" w:rsidRPr="00A223E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Анализпоказателейуказываетнато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чтоШколаимеетдостаточнуюинфраструктуру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котораясоответствуеттребованиямСанПиН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2.4.2.2821-10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эпидемиологическиетребованиякусловиямиорганизацииобучениявобщеобразовательныхучреждениях»и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реализовыватьобразовательныепрограммывполномобъемевсоответствиисФГОСобщегообразования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7E65" w:rsidRPr="00A223E5" w:rsidRDefault="00837E65" w:rsidP="00660655">
      <w:pPr>
        <w:spacing w:before="0" w:beforeAutospacing="0" w:after="0" w:afterAutospacing="0" w:line="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Школаукомплектованадостаточнымколичествомпедагогическихииныхработников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которыеимеютвысокуюквалификациюирегулярно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проходятповышениеквалификации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чтопозволяетобеспечиватьстабильныхкачественныхрезультатовобразовательныхдостижений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223E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1C65" w:rsidRPr="00837E65" w:rsidRDefault="00551C65" w:rsidP="00660655">
      <w:pPr>
        <w:spacing w:before="0" w:beforeAutospacing="0" w:after="0" w:afterAutospacing="0" w:line="0" w:lineRule="atLeast"/>
        <w:rPr>
          <w:lang w:val="ru-RU"/>
        </w:rPr>
      </w:pPr>
    </w:p>
    <w:sectPr w:rsidR="00551C65" w:rsidRPr="00837E65" w:rsidSect="00660655"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548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7061A"/>
    <w:multiLevelType w:val="multilevel"/>
    <w:tmpl w:val="382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32"/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B52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C76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71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B31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45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72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893B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6226"/>
    <w:rsid w:val="000208A0"/>
    <w:rsid w:val="001751DB"/>
    <w:rsid w:val="001A329A"/>
    <w:rsid w:val="003569C6"/>
    <w:rsid w:val="003F03F0"/>
    <w:rsid w:val="004E2464"/>
    <w:rsid w:val="00526226"/>
    <w:rsid w:val="00551C65"/>
    <w:rsid w:val="00660655"/>
    <w:rsid w:val="007E4FB7"/>
    <w:rsid w:val="00837E65"/>
    <w:rsid w:val="009322AA"/>
    <w:rsid w:val="0097220F"/>
    <w:rsid w:val="009E3898"/>
    <w:rsid w:val="009F5E88"/>
    <w:rsid w:val="00A41DBA"/>
    <w:rsid w:val="00C4713E"/>
    <w:rsid w:val="00D92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5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7E6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E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837E6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3">
    <w:name w:val="Body Text 3"/>
    <w:basedOn w:val="a"/>
    <w:link w:val="30"/>
    <w:semiHidden/>
    <w:unhideWhenUsed/>
    <w:rsid w:val="00837E65"/>
    <w:pPr>
      <w:spacing w:before="0" w:beforeAutospacing="0" w:after="120" w:afterAutospacing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837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F5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Босс</cp:lastModifiedBy>
  <cp:revision>2</cp:revision>
  <dcterms:created xsi:type="dcterms:W3CDTF">2021-01-20T12:50:00Z</dcterms:created>
  <dcterms:modified xsi:type="dcterms:W3CDTF">2021-01-20T12:50:00Z</dcterms:modified>
</cp:coreProperties>
</file>