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820"/>
        <w:gridCol w:w="2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lang w:eastAsia="ru-RU"/>
              </w:rPr>
              <w:t>Муниципальное бюджетное дошкольное образовательное учреждение детский сад «Чебурашка» с.Синявское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lang w:eastAsia="ru-RU"/>
              </w:rPr>
              <w:t>(полное наименование образовательной организации)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spacing w:before="120" w:after="0" w:line="240" w:lineRule="auto"/>
              <w:jc w:val="right"/>
              <w:rPr>
                <w:rFonts w:ascii="Times New Roman" w:hAnsi="Times New Roman" w:eastAsia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lang w:eastAsia="ru-RU"/>
              </w:rPr>
              <w:t>(</w:t>
            </w:r>
          </w:p>
        </w:tc>
        <w:tc>
          <w:tcPr>
            <w:tcW w:w="4820" w:type="dxa"/>
            <w:tcBorders>
              <w:bottom w:val="single" w:color="auto" w:sz="4" w:space="0"/>
            </w:tcBorders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lang w:eastAsia="ru-RU"/>
              </w:rPr>
              <w:t>МБДОУ детский сад «Чебурашка»</w:t>
            </w:r>
          </w:p>
        </w:tc>
        <w:tc>
          <w:tcPr>
            <w:tcW w:w="2375" w:type="dxa"/>
          </w:tcPr>
          <w:p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lang w:eastAsia="ru-RU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lang w:eastAsia="ru-RU"/>
              </w:rPr>
              <w:t>(краткое наименование)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57"/>
        <w:gridCol w:w="282"/>
        <w:gridCol w:w="1273"/>
        <w:gridCol w:w="282"/>
        <w:gridCol w:w="851"/>
        <w:gridCol w:w="1558"/>
        <w:gridCol w:w="283"/>
        <w:gridCol w:w="2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1" w:type="pct"/>
            <w:gridSpan w:val="5"/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  <w:vertAlign w:val="superscript"/>
              </w:rPr>
              <w:footnoteReference w:id="0"/>
            </w: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pct"/>
            <w:gridSpan w:val="3"/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1" w:type="pct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pct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1" w:type="pct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представительного органа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pct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1" w:type="pct"/>
            <w:gridSpan w:val="5"/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Еремина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С.С.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83" w:type="pct"/>
            <w:tcMar>
              <w:left w:w="57" w:type="dxa"/>
              <w:right w:w="57" w:type="dxa"/>
            </w:tcMar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9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140" w:type="pct"/>
            <w:vAlign w:val="bottom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 И. О.)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1" w:type="pct"/>
            <w:gridSpan w:val="5"/>
            <w:vAlign w:val="bottom"/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69" w:type="pct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51" w:type="pct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361" w:type="pct"/>
            <w:gridSpan w:val="5"/>
            <w:vAlign w:val="bottom"/>
          </w:tcPr>
          <w:p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pct"/>
            <w:vAlign w:val="bottom"/>
          </w:tcPr>
          <w:p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769" w:type="pc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(дата)</w:t>
            </w:r>
          </w:p>
        </w:tc>
        <w:tc>
          <w:tcPr>
            <w:tcW w:w="1451" w:type="pct"/>
            <w:gridSpan w:val="2"/>
            <w:vAlign w:val="bottom"/>
          </w:tcPr>
          <w:p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</w:tbl>
    <w:p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>
      <w:pPr>
        <w:pStyle w:val="21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lang w:eastAsia="ar-SA"/>
        </w:rPr>
        <w:t>Отчет о результатах самообследования</w:t>
      </w:r>
      <w:r>
        <w:rPr>
          <w:b/>
          <w:szCs w:val="20"/>
          <w:lang w:eastAsia="ar-SA"/>
        </w:rPr>
        <w:br w:type="textWrapping"/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муниципального бюджетного дошкольного образовательного учреждения </w:t>
      </w:r>
    </w:p>
    <w:p>
      <w:pPr>
        <w:pStyle w:val="21"/>
        <w:jc w:val="center"/>
        <w:rPr>
          <w:lang w:eastAsia="ar-SA"/>
        </w:rPr>
      </w:pPr>
      <w:r>
        <w:rPr>
          <w:sz w:val="24"/>
          <w:szCs w:val="24"/>
          <w:u w:val="single"/>
        </w:rPr>
        <w:t xml:space="preserve">                           детский сад «Чебурашка» с.Синявское</w:t>
      </w:r>
      <w:r>
        <w:rPr>
          <w:sz w:val="18"/>
          <w:szCs w:val="18"/>
          <w:u w:val="single"/>
        </w:rPr>
        <w:t>______________________</w:t>
      </w:r>
      <w:r>
        <w:rPr>
          <w:szCs w:val="20"/>
        </w:rPr>
        <w:br w:type="textWrapping"/>
      </w:r>
      <w:r>
        <w:rPr>
          <w:b/>
          <w:szCs w:val="20"/>
        </w:rPr>
        <w:t xml:space="preserve">за </w:t>
      </w:r>
      <w:r>
        <w:rPr>
          <w:rFonts w:hint="default"/>
          <w:b/>
          <w:szCs w:val="20"/>
          <w:u w:val="single"/>
          <w:lang w:val="ru-RU"/>
        </w:rPr>
        <w:t xml:space="preserve">2022 </w:t>
      </w:r>
      <w:r>
        <w:rPr>
          <w:b/>
          <w:szCs w:val="20"/>
        </w:rPr>
        <w:t>год</w:t>
      </w:r>
    </w:p>
    <w:p>
      <w:pPr>
        <w:jc w:val="center"/>
        <w:rPr>
          <w:rStyle w:val="20"/>
          <w:b w:val="0"/>
          <w:bCs/>
          <w:sz w:val="20"/>
          <w:szCs w:val="20"/>
        </w:rPr>
      </w:pPr>
    </w:p>
    <w:p>
      <w:pPr>
        <w:jc w:val="center"/>
        <w:rPr>
          <w:rStyle w:val="20"/>
          <w:bCs/>
          <w:szCs w:val="24"/>
        </w:rPr>
      </w:pPr>
      <w:r>
        <w:rPr>
          <w:rStyle w:val="20"/>
          <w:bCs/>
          <w:szCs w:val="24"/>
        </w:rPr>
        <w:t>Аналитическая часть</w:t>
      </w:r>
    </w:p>
    <w:p>
      <w:pPr>
        <w:jc w:val="center"/>
        <w:rPr>
          <w:szCs w:val="24"/>
        </w:rPr>
      </w:pPr>
      <w:r>
        <w:rPr>
          <w:rStyle w:val="20"/>
          <w:bCs/>
          <w:szCs w:val="24"/>
          <w:lang w:val="en-US"/>
        </w:rPr>
        <w:t>I</w:t>
      </w:r>
      <w:r>
        <w:rPr>
          <w:rStyle w:val="20"/>
          <w:bCs/>
          <w:szCs w:val="24"/>
        </w:rPr>
        <w:t>. Общие сведения об образовательной организации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детский сад «Чебурашка» с.Синявское (МБДОУ «Чебурашка»)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Еремина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Светлана Сергеевна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346859,Ростовская область, Неклиновский район, с.Синявское, ул.Ленина-351-</w:t>
            </w:r>
            <w:bookmarkStart w:id="0" w:name="_GoBack"/>
            <w:bookmarkEnd w:id="0"/>
            <w:r>
              <w:rPr>
                <w:sz w:val="24"/>
                <w:szCs w:val="24"/>
                <w:shd w:val="clear" w:color="auto" w:fill="FFFFFF"/>
              </w:rPr>
              <w:t>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(86347)265-32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Mbdou4eburashka@yandex.ru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Неклиновского района Ростовской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0" w:line="240" w:lineRule="auto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№4324 от 10.02.2015г.,серия 61Л01 №0001868</w:t>
            </w:r>
          </w:p>
        </w:tc>
      </w:tr>
    </w:tbl>
    <w:p>
      <w:pPr>
        <w:widowControl w:val="0"/>
        <w:spacing w:before="120" w:after="0" w:line="240" w:lineRule="auto"/>
        <w:jc w:val="center"/>
        <w:rPr>
          <w:b/>
          <w:sz w:val="20"/>
          <w:szCs w:val="20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Муниципальное бюджетное дошкольное образовательное учреждение  детский сад  «Чебурашка» с.Синявское (далее –детский сад) расположено в самом центре села, рядом с участковой больницей.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  <w:shd w:val="clear" w:color="auto" w:fill="FFFFFF"/>
              </w:rPr>
              <w:t>Здание детского сада построено по типовому проекту.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Проектная наполняемость на 105 мест. Общая площадь здания 376.7 кв. м, из них площадь помещений, используемых непосредственно для нужд образовательного процесса, 182.1кв. м.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  Цель деятельности детского сада – осуществление образовательной деятельности по реализации образовательных программ дошкольного образования.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Режим работы детского сада: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Рабочая неделя – пятидневная, с понедельника по пятницу. Длительность пребывания детей в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группах – 10 часов. Режим работы групп – с 7:00 до 17:00.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</w:tbl>
    <w:p>
      <w:pPr>
        <w:widowControl w:val="0"/>
        <w:spacing w:before="120" w:after="0" w:line="240" w:lineRule="auto"/>
        <w:rPr>
          <w:szCs w:val="24"/>
        </w:rPr>
      </w:pP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Cs w:val="24"/>
          <w:lang w:val="en-US"/>
        </w:rPr>
        <w:t>II</w:t>
      </w:r>
      <w:r>
        <w:rPr>
          <w:b/>
          <w:szCs w:val="24"/>
        </w:rPr>
        <w:t>. Система управления организацией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Управление детским садом осуществляется в соответствии с действующим законодательством 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уставом детского сада. Управление детским садом строится из общего собрания работников, педагогического совета, Управляющего Собрания Организации.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Единоличным исполнительным органом является руководитель –заведующий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  <w:p>
            <w:pPr>
              <w:pStyle w:val="21"/>
              <w:rPr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szCs w:val="20"/>
              </w:rPr>
            </w:pPr>
          </w:p>
        </w:tc>
      </w:tr>
    </w:tbl>
    <w:p>
      <w:pPr>
        <w:spacing w:before="120" w:after="0" w:line="240" w:lineRule="auto"/>
        <w:jc w:val="center"/>
        <w:rPr>
          <w:rStyle w:val="20"/>
          <w:bCs/>
          <w:sz w:val="20"/>
          <w:szCs w:val="20"/>
        </w:rPr>
      </w:pPr>
    </w:p>
    <w:p>
      <w:pPr>
        <w:spacing w:before="120" w:after="0" w:line="240" w:lineRule="auto"/>
        <w:jc w:val="center"/>
        <w:rPr>
          <w:szCs w:val="24"/>
        </w:rPr>
      </w:pPr>
      <w:r>
        <w:rPr>
          <w:rStyle w:val="20"/>
          <w:bCs/>
          <w:szCs w:val="24"/>
          <w:lang w:val="en-US"/>
        </w:rPr>
        <w:t>III</w:t>
      </w:r>
      <w:r>
        <w:rPr>
          <w:rStyle w:val="20"/>
          <w:bCs/>
          <w:szCs w:val="24"/>
        </w:rPr>
        <w:t>. Оценка образовательной деятельности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содержанию и организации режима работы дошкольных образовательных организаций».</w:t>
            </w:r>
          </w:p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Содержание образовательного процесса выстроено в соответствии с комплексной программой воспитания, образования и развития детей дошкольного возраста в условиях детского сада. Основная образовательная программа «От рождения до года» Н.Е.Вераксы, Т.С.Комарова, М.А.Васильева.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Образовательный процесс в детском саду строится с учетом принципа интеграции образовательных областей в соответствии с возрастными возможностями и особенностями воспитанников, спецификой.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Образовательная деятельность осуществляется:</w:t>
            </w:r>
          </w:p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-в процессе организации различных видов деятельности(игровой, коммуникативной, трудовой, познавательно- иследовательской, продуктивной, музыкально-художественной, чтения);</w:t>
            </w:r>
          </w:p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-в ходе режимных моментов;</w:t>
            </w:r>
          </w:p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-во взаимодействии с семьями воспитанников;</w:t>
            </w:r>
          </w:p>
          <w:p>
            <w:pPr>
              <w:pStyle w:val="2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-в процессе самостоятельной деятельности детей.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Детский сад посещают 10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 воспитанника в возрасте от 3 до 7 лет. В детском саду сформировано 3 группы  общеразвивающей направленности.  Из них: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− 1 младшая группа – 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29 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ru-RU" w:eastAsia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− 1 средняя группа – 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34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ребёнка;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− 1 старшая группа – 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38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детей;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В июне 2017 года педагоги Детского сада проводили обследование воспитанников  старшей  группы на предмет оценки сформированности предпосылок к учебной деятельности в количестве 26 человек. Задания позволили оценить уровень сформированности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</w:tcBorders>
          </w:tcPr>
          <w:p>
            <w:pPr>
              <w:pStyle w:val="21"/>
              <w:rPr>
                <w:szCs w:val="20"/>
              </w:rPr>
            </w:pPr>
          </w:p>
        </w:tc>
      </w:tr>
    </w:tbl>
    <w:p>
      <w:pPr>
        <w:spacing w:before="120" w:after="0" w:line="240" w:lineRule="auto"/>
        <w:rPr>
          <w:b/>
          <w:sz w:val="20"/>
          <w:szCs w:val="20"/>
        </w:rPr>
      </w:pPr>
    </w:p>
    <w:p>
      <w:pPr>
        <w:spacing w:before="120" w:after="0" w:line="240" w:lineRule="auto"/>
        <w:rPr>
          <w:b/>
          <w:szCs w:val="24"/>
        </w:rPr>
      </w:pPr>
      <w:r>
        <w:rPr>
          <w:b/>
          <w:szCs w:val="24"/>
        </w:rPr>
        <w:t>Воспитательная работа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месяцы после зачисления в детский сад.</w:t>
            </w:r>
          </w:p>
          <w:p>
            <w:pPr>
              <w:pStyle w:val="21"/>
              <w:rPr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szCs w:val="20"/>
              </w:rPr>
            </w:pPr>
          </w:p>
        </w:tc>
      </w:tr>
    </w:tbl>
    <w:p>
      <w:pPr>
        <w:spacing w:before="120" w:after="0" w:line="240" w:lineRule="auto"/>
        <w:rPr>
          <w:b/>
          <w:szCs w:val="24"/>
        </w:rPr>
      </w:pPr>
      <w:r>
        <w:rPr>
          <w:b/>
          <w:szCs w:val="24"/>
        </w:rPr>
        <w:t>Дополнительное образование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 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2022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году в детском саду работали кружки: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1. Кружок «Речевечок»- логопедический, рук. Мошко Е.М.;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2. Кружок «Умелые ручки»-старшая группа, рук. Уварова П.М.;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3. Кружок «Самоделкин»- младшая  группа, рук. Белоусова С.А.;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4. Кружок «Земля- наш общий дом»- средняя группа, рук. Величко И.П.</w:t>
            </w:r>
          </w:p>
        </w:tc>
      </w:tr>
    </w:tbl>
    <w:p>
      <w:pPr>
        <w:widowControl w:val="0"/>
        <w:spacing w:before="120" w:after="0" w:line="240" w:lineRule="auto"/>
        <w:rPr>
          <w:b/>
          <w:sz w:val="20"/>
          <w:szCs w:val="20"/>
        </w:rPr>
      </w:pPr>
    </w:p>
    <w:p>
      <w:pPr>
        <w:widowControl w:val="0"/>
        <w:spacing w:before="120" w:after="0" w:line="240" w:lineRule="auto"/>
        <w:jc w:val="center"/>
        <w:rPr>
          <w:b/>
          <w:szCs w:val="24"/>
        </w:rPr>
      </w:pPr>
      <w:r>
        <w:rPr>
          <w:b/>
          <w:szCs w:val="24"/>
        </w:rPr>
        <w:t>IV. Оценка функционирования внутренней системы оценки качества образования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Мониторинг качества образовательной деятельности в 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2022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году показал хорошую работу педагогического коллектива по всем показателям.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старшей  группы  показали высокие показатели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готовности к школьному обучению.  В течение года воспитанники Детского сада успешно участвовали в конкурсах и мероприятиях различного уровня.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В период с 05.10.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2022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по 20.10.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2022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проводилось анкетирование 89 родителей, получены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следующие результаты: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доля получателей услуг, положительно оценивающих доброжелательность и вежливость работников организации, – 81 процент;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доля получателей услуг, удовлетворенных компетентностью работников организации, – 72 процента;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доля получателей услуг, удовлетворенных материально-техническим обеспечением организации, – 65 процентов;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доля получателей услуг, удовлетворенных качеством предоставляемых образовательных услуг, – 84 процента;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доля получателей услуг, которые готовы рекомендовать организацию родственникам и знакомым, – 92 процента.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</w:tbl>
    <w:p>
      <w:pPr>
        <w:pStyle w:val="21"/>
        <w:rPr>
          <w:szCs w:val="20"/>
        </w:rPr>
      </w:pPr>
    </w:p>
    <w:p>
      <w:pPr>
        <w:spacing w:before="120" w:after="0" w:line="240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>. Оценка кадрового обеспечения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Детский сад укомплектован педагогами на 100 процентов согласно штатному расписанию. Всего работают 17 человек. Педагогический коллектив Детского сада насчитывает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специалистов:</w:t>
            </w:r>
            <w:r>
              <w:rPr>
                <w:rFonts w:hint="default" w:ascii="Times New Roman" w:hAnsi="Times New Roman" w:eastAsia="Times New Roman" w:cs="Times New Roman"/>
                <w:color w:val="000000"/>
                <w:szCs w:val="24"/>
                <w:u w:val="single"/>
                <w:lang w:val="en-US" w:eastAsia="ru-RU"/>
              </w:rPr>
              <w:t>1 старший воспитатель,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 4-воспитателя, 1-музыкальный руководитель, 1-педагог психолог(логопед).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Курсы повышения квалификации все специалисты проходят регулярно.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sz w:val="24"/>
                <w:szCs w:val="24"/>
              </w:rPr>
            </w:pPr>
          </w:p>
        </w:tc>
      </w:tr>
    </w:tbl>
    <w:p>
      <w:pPr>
        <w:widowControl w:val="0"/>
        <w:spacing w:before="120" w:after="0" w:line="240" w:lineRule="auto"/>
        <w:jc w:val="center"/>
        <w:rPr>
          <w:b/>
          <w:sz w:val="20"/>
          <w:szCs w:val="20"/>
        </w:rPr>
      </w:pPr>
    </w:p>
    <w:p>
      <w:pPr>
        <w:widowControl w:val="0"/>
        <w:spacing w:before="120" w:after="0" w:line="240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>VI</w:t>
      </w:r>
      <w:r>
        <w:rPr>
          <w:b/>
          <w:szCs w:val="24"/>
        </w:rPr>
        <w:t>. Оценка учебно-методического и библиотечно-информационного обеспечения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 детском саду библиотека как отдельный кабинет отсутствует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Все книги и справочные материалы воспитатели хранят непосредственно в группах.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 xml:space="preserve">В каждой возрастной группе имеется банк необходимых учебно- методических пособий, рекомендованных для планирования воспитательно-образовательной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  <w:shd w:val="clear" w:color="auto" w:fill="FFFFFF"/>
              </w:rPr>
              <w:t>работы.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Информационное обеспечение детского сада включает: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информационно-телекоммуникационное оборудование –два компьютера,1 принтер.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программное обеспечение – позволяет работать с текстовыми редакторами, интернет-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ресурсами, фото-, видеоматериалами, графическими редакторами.</w:t>
            </w:r>
          </w:p>
          <w:p>
            <w:pPr>
              <w:pStyle w:val="21"/>
              <w:rPr>
                <w:sz w:val="24"/>
                <w:szCs w:val="24"/>
              </w:rPr>
            </w:pPr>
          </w:p>
        </w:tc>
      </w:tr>
    </w:tbl>
    <w:p>
      <w:pPr>
        <w:widowControl w:val="0"/>
        <w:spacing w:before="120" w:after="0" w:line="240" w:lineRule="auto"/>
        <w:jc w:val="center"/>
        <w:rPr>
          <w:b/>
          <w:sz w:val="20"/>
          <w:szCs w:val="20"/>
        </w:rPr>
      </w:pPr>
    </w:p>
    <w:p>
      <w:pPr>
        <w:spacing w:before="120" w:after="0" w:line="240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>VII</w:t>
      </w:r>
      <w:r>
        <w:rPr>
          <w:b/>
          <w:szCs w:val="24"/>
        </w:rPr>
        <w:t>. Оценка материально-технической базы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групповые помещения – 3;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кабинет заведующего – 1;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методический кабинет – 1;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пищеблок – 1;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− прачечная – 1;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>
            <w:pPr>
              <w:pStyle w:val="21"/>
              <w:rPr>
                <w:szCs w:val="20"/>
              </w:rPr>
            </w:pPr>
          </w:p>
        </w:tc>
      </w:tr>
    </w:tbl>
    <w:p>
      <w:pPr>
        <w:spacing w:before="120" w:after="0" w:line="240" w:lineRule="auto"/>
        <w:jc w:val="center"/>
        <w:rPr>
          <w:b/>
          <w:sz w:val="20"/>
          <w:szCs w:val="20"/>
        </w:rPr>
      </w:pPr>
    </w:p>
    <w:p>
      <w:pPr>
        <w:spacing w:before="120"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Результаты анализа показателей деятельности организации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приведены на 30.12.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21"/>
      </w:pPr>
    </w:p>
    <w:tbl>
      <w:tblPr>
        <w:tblStyle w:val="3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3"/>
        <w:gridCol w:w="1527"/>
        <w:gridCol w:w="1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565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день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 (процент)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человек/человек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7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да/нет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5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35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76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2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</w:tbl>
    <w:p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Анализ показателей указывает на то, что детский сад имеет не вполне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Детский сад укомплектован не достаточным количеством педагогических и иных работников, которые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u w:val="single"/>
                <w:lang w:eastAsia="ru-RU"/>
              </w:rPr>
              <w:t>имеют высокую квалификацию и регулярно проходят повышение квалификации, что обеспечивает  результативность образовательной деятельности.</w:t>
            </w:r>
          </w:p>
          <w:p>
            <w:pPr>
              <w:pStyle w:val="21"/>
              <w:rPr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0"/>
        <w:jc w:val="both"/>
        <w:rPr>
          <w:sz w:val="15"/>
          <w:szCs w:val="15"/>
        </w:rPr>
      </w:pPr>
      <w:r>
        <w:rPr>
          <w:rStyle w:val="4"/>
          <w:sz w:val="15"/>
          <w:szCs w:val="15"/>
        </w:rPr>
        <w:footnoteRef/>
      </w:r>
      <w:r>
        <w:rPr>
          <w:sz w:val="15"/>
          <w:szCs w:val="15"/>
        </w:rPr>
        <w:t> Условия согласования с представительными органами работников, обучающихся, случаи учета мнения советов обучающихся и родителей (законных представителей) установлены законодательством.</w:t>
      </w:r>
    </w:p>
  </w:footnote>
  <w:footnote w:id="1">
    <w:p>
      <w:pPr>
        <w:pStyle w:val="10"/>
        <w:jc w:val="both"/>
        <w:rPr>
          <w:sz w:val="15"/>
          <w:szCs w:val="15"/>
        </w:rPr>
      </w:pPr>
      <w:r>
        <w:rPr>
          <w:rStyle w:val="4"/>
          <w:sz w:val="15"/>
          <w:szCs w:val="15"/>
        </w:rPr>
        <w:footnoteRef/>
      </w:r>
      <w:r>
        <w:rPr>
          <w:sz w:val="15"/>
          <w:szCs w:val="15"/>
        </w:rPr>
        <w:t> Порядок утверждения локального акта должностным лицом или распорядительным актом устанавливает образовательная организация в инструкции по делопроизводству.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ignoreMixedContent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125C"/>
    <w:rsid w:val="00026919"/>
    <w:rsid w:val="00036611"/>
    <w:rsid w:val="00037FB7"/>
    <w:rsid w:val="00042BC7"/>
    <w:rsid w:val="00071E48"/>
    <w:rsid w:val="00075D0D"/>
    <w:rsid w:val="00076211"/>
    <w:rsid w:val="000779E9"/>
    <w:rsid w:val="00081240"/>
    <w:rsid w:val="000C476C"/>
    <w:rsid w:val="000C6EEF"/>
    <w:rsid w:val="000E1B9F"/>
    <w:rsid w:val="0010028A"/>
    <w:rsid w:val="00105282"/>
    <w:rsid w:val="00131512"/>
    <w:rsid w:val="0013525C"/>
    <w:rsid w:val="00141F92"/>
    <w:rsid w:val="0014731F"/>
    <w:rsid w:val="00160E4F"/>
    <w:rsid w:val="00186D2F"/>
    <w:rsid w:val="00190652"/>
    <w:rsid w:val="001B1968"/>
    <w:rsid w:val="00246A6B"/>
    <w:rsid w:val="00292CB9"/>
    <w:rsid w:val="0029709B"/>
    <w:rsid w:val="002F04DF"/>
    <w:rsid w:val="00333774"/>
    <w:rsid w:val="003A73E1"/>
    <w:rsid w:val="003B3B67"/>
    <w:rsid w:val="003B74D7"/>
    <w:rsid w:val="003D45F9"/>
    <w:rsid w:val="003F6E29"/>
    <w:rsid w:val="00443D29"/>
    <w:rsid w:val="00444B69"/>
    <w:rsid w:val="004D7222"/>
    <w:rsid w:val="004E0650"/>
    <w:rsid w:val="004F51FF"/>
    <w:rsid w:val="0055487A"/>
    <w:rsid w:val="0056558A"/>
    <w:rsid w:val="005D0697"/>
    <w:rsid w:val="00612267"/>
    <w:rsid w:val="00612F44"/>
    <w:rsid w:val="00636F88"/>
    <w:rsid w:val="00675CC9"/>
    <w:rsid w:val="006856C0"/>
    <w:rsid w:val="006A5C4B"/>
    <w:rsid w:val="006C0AB9"/>
    <w:rsid w:val="006D0B3E"/>
    <w:rsid w:val="006E59BA"/>
    <w:rsid w:val="00725C30"/>
    <w:rsid w:val="00737006"/>
    <w:rsid w:val="0074727C"/>
    <w:rsid w:val="007549C2"/>
    <w:rsid w:val="00794255"/>
    <w:rsid w:val="00796579"/>
    <w:rsid w:val="007A1363"/>
    <w:rsid w:val="007A7FD6"/>
    <w:rsid w:val="007C42C4"/>
    <w:rsid w:val="007F6C5B"/>
    <w:rsid w:val="008308C3"/>
    <w:rsid w:val="008427AB"/>
    <w:rsid w:val="0084430F"/>
    <w:rsid w:val="00873F18"/>
    <w:rsid w:val="0088566B"/>
    <w:rsid w:val="0088648B"/>
    <w:rsid w:val="008A66A5"/>
    <w:rsid w:val="008B65EC"/>
    <w:rsid w:val="008C09D6"/>
    <w:rsid w:val="008C3B4A"/>
    <w:rsid w:val="008D476A"/>
    <w:rsid w:val="008F0099"/>
    <w:rsid w:val="00905F8A"/>
    <w:rsid w:val="00912706"/>
    <w:rsid w:val="00933E3B"/>
    <w:rsid w:val="009914DB"/>
    <w:rsid w:val="009B64A0"/>
    <w:rsid w:val="009D3443"/>
    <w:rsid w:val="00A24842"/>
    <w:rsid w:val="00A257A3"/>
    <w:rsid w:val="00A5709D"/>
    <w:rsid w:val="00A834DA"/>
    <w:rsid w:val="00AC7F13"/>
    <w:rsid w:val="00AD308C"/>
    <w:rsid w:val="00B016E4"/>
    <w:rsid w:val="00B1309D"/>
    <w:rsid w:val="00B17FB3"/>
    <w:rsid w:val="00B43F90"/>
    <w:rsid w:val="00B45D4C"/>
    <w:rsid w:val="00B56B07"/>
    <w:rsid w:val="00B71E1F"/>
    <w:rsid w:val="00BC07F1"/>
    <w:rsid w:val="00BE0822"/>
    <w:rsid w:val="00C34859"/>
    <w:rsid w:val="00C45E8B"/>
    <w:rsid w:val="00C67A33"/>
    <w:rsid w:val="00C7213D"/>
    <w:rsid w:val="00C87D2A"/>
    <w:rsid w:val="00CB11B1"/>
    <w:rsid w:val="00CD5DB0"/>
    <w:rsid w:val="00CE456B"/>
    <w:rsid w:val="00CF4D2D"/>
    <w:rsid w:val="00D10949"/>
    <w:rsid w:val="00D274F2"/>
    <w:rsid w:val="00D34C59"/>
    <w:rsid w:val="00D4125C"/>
    <w:rsid w:val="00D627BB"/>
    <w:rsid w:val="00DD3837"/>
    <w:rsid w:val="00DD53F8"/>
    <w:rsid w:val="00E0718E"/>
    <w:rsid w:val="00E50BDF"/>
    <w:rsid w:val="00E6051C"/>
    <w:rsid w:val="00E760B6"/>
    <w:rsid w:val="00E81EE9"/>
    <w:rsid w:val="00E9709C"/>
    <w:rsid w:val="00EF22DF"/>
    <w:rsid w:val="00F65030"/>
    <w:rsid w:val="00F67EB0"/>
    <w:rsid w:val="00F8633F"/>
    <w:rsid w:val="00F873A8"/>
    <w:rsid w:val="00F94FD5"/>
    <w:rsid w:val="00FA49FF"/>
    <w:rsid w:val="00FB1CD9"/>
    <w:rsid w:val="00FB60EB"/>
    <w:rsid w:val="00FC383F"/>
    <w:rsid w:val="00FD6CA9"/>
    <w:rsid w:val="00FE2285"/>
    <w:rsid w:val="00FE5483"/>
    <w:rsid w:val="00FF3BB8"/>
    <w:rsid w:val="3ED00BAB"/>
    <w:rsid w:val="7F9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Calibri" w:cs="Arial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2"/>
    <w:semiHidden/>
    <w:unhideWhenUsed/>
    <w:uiPriority w:val="99"/>
    <w:pPr>
      <w:spacing w:line="276" w:lineRule="auto"/>
    </w:pPr>
    <w:rPr>
      <w:b/>
      <w:bCs/>
    </w:rPr>
  </w:style>
  <w:style w:type="paragraph" w:styleId="10">
    <w:name w:val="footnote text"/>
    <w:basedOn w:val="1"/>
    <w:link w:val="23"/>
    <w:semiHidden/>
    <w:unhideWhenUsed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1">
    <w:name w:val="header"/>
    <w:basedOn w:val="1"/>
    <w:link w:val="1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table" w:styleId="1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Текст примечания Знак"/>
    <w:basedOn w:val="2"/>
    <w:link w:val="8"/>
    <w:semiHidden/>
    <w:uiPriority w:val="99"/>
    <w:rPr>
      <w:rFonts w:ascii="Arial" w:hAnsi="Arial" w:cs="Arial"/>
      <w:sz w:val="20"/>
      <w:szCs w:val="20"/>
    </w:rPr>
  </w:style>
  <w:style w:type="character" w:customStyle="1" w:styleId="18">
    <w:name w:val="Верхний колонтитул Знак"/>
    <w:basedOn w:val="2"/>
    <w:link w:val="11"/>
    <w:semiHidden/>
    <w:uiPriority w:val="99"/>
    <w:rPr>
      <w:rFonts w:ascii="Arial" w:hAnsi="Arial" w:cs="Arial"/>
      <w:sz w:val="24"/>
    </w:rPr>
  </w:style>
  <w:style w:type="character" w:customStyle="1" w:styleId="19">
    <w:name w:val="Нижний колонтитул Знак"/>
    <w:basedOn w:val="2"/>
    <w:link w:val="12"/>
    <w:semiHidden/>
    <w:qFormat/>
    <w:uiPriority w:val="99"/>
    <w:rPr>
      <w:rFonts w:ascii="Arial" w:hAnsi="Arial" w:cs="Arial"/>
      <w:sz w:val="24"/>
    </w:rPr>
  </w:style>
  <w:style w:type="character" w:customStyle="1" w:styleId="20">
    <w:name w:val="s110"/>
    <w:uiPriority w:val="0"/>
    <w:rPr>
      <w:b/>
    </w:rPr>
  </w:style>
  <w:style w:type="paragraph" w:styleId="21">
    <w:name w:val="No Spacing"/>
    <w:qFormat/>
    <w:uiPriority w:val="1"/>
    <w:pPr>
      <w:spacing w:line="360" w:lineRule="auto"/>
    </w:pPr>
    <w:rPr>
      <w:rFonts w:ascii="Arial" w:hAnsi="Arial" w:eastAsia="Times New Roman" w:cs="Times New Roman"/>
      <w:szCs w:val="22"/>
      <w:lang w:val="ru-RU" w:eastAsia="en-US" w:bidi="ar-SA"/>
    </w:rPr>
  </w:style>
  <w:style w:type="character" w:customStyle="1" w:styleId="22">
    <w:name w:val="Тема примечания Знак"/>
    <w:basedOn w:val="17"/>
    <w:link w:val="9"/>
    <w:semiHidden/>
    <w:uiPriority w:val="99"/>
    <w:rPr>
      <w:b/>
      <w:bCs/>
      <w:lang w:eastAsia="en-US"/>
    </w:rPr>
  </w:style>
  <w:style w:type="character" w:customStyle="1" w:styleId="23">
    <w:name w:val="Текст сноски Знак"/>
    <w:basedOn w:val="2"/>
    <w:link w:val="10"/>
    <w:semiHidden/>
    <w:uiPriority w:val="99"/>
    <w:rPr>
      <w:rFonts w:ascii="Arial" w:hAnsi="Arial" w:eastAsia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1838</Words>
  <Characters>10480</Characters>
  <Lines>87</Lines>
  <Paragraphs>24</Paragraphs>
  <TotalTime>584</TotalTime>
  <ScaleCrop>false</ScaleCrop>
  <LinksUpToDate>false</LinksUpToDate>
  <CharactersWithSpaces>12294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2018-11-07T06:24:00Z</dcterms:created>
  <dc:creator>ebars</dc:creator>
  <cp:lastModifiedBy>User</cp:lastModifiedBy>
  <cp:lastPrinted>2018-11-09T04:44:00Z</cp:lastPrinted>
  <dcterms:modified xsi:type="dcterms:W3CDTF">2023-01-16T12:40:33Z</dcterms:modified>
  <dc:title>(полное наименование образовательной организации)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ADE93092395746CABCC9D0D6DD365EED</vt:lpwstr>
  </property>
</Properties>
</file>