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4A" w:rsidRPr="00CE3C3C" w:rsidRDefault="009C084A" w:rsidP="00295AE4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>Анализ</w:t>
      </w:r>
    </w:p>
    <w:p w:rsidR="00DA70F5" w:rsidRPr="00CE3C3C" w:rsidRDefault="009C084A" w:rsidP="00295AE4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проведения Диагностических контрольных работ в МАОУ </w:t>
      </w:r>
      <w:r w:rsidR="00DA70F5" w:rsidRPr="00CE3C3C">
        <w:rPr>
          <w:sz w:val="24"/>
          <w:szCs w:val="24"/>
        </w:rPr>
        <w:t xml:space="preserve">СОШ №7 </w:t>
      </w:r>
    </w:p>
    <w:p w:rsidR="00DA70F5" w:rsidRDefault="0058715B" w:rsidP="00295AE4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="009C084A" w:rsidRPr="00CE3C3C">
        <w:rPr>
          <w:sz w:val="24"/>
          <w:szCs w:val="24"/>
        </w:rPr>
        <w:t>Сухой Лог</w:t>
      </w:r>
      <w:r w:rsidR="00DA70F5" w:rsidRPr="00CE3C3C">
        <w:rPr>
          <w:sz w:val="24"/>
          <w:szCs w:val="24"/>
        </w:rPr>
        <w:t xml:space="preserve"> осенью 2020 года </w:t>
      </w:r>
    </w:p>
    <w:p w:rsidR="00871F9F" w:rsidRPr="00CE3C3C" w:rsidRDefault="00871F9F" w:rsidP="00295AE4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ED3814" w:rsidRPr="00CE3C3C" w:rsidRDefault="00ED3814" w:rsidP="00ED3814">
      <w:pPr>
        <w:pStyle w:val="20"/>
        <w:shd w:val="clear" w:color="auto" w:fill="auto"/>
        <w:spacing w:line="240" w:lineRule="auto"/>
        <w:ind w:left="-567" w:firstLine="567"/>
        <w:contextualSpacing/>
        <w:jc w:val="both"/>
        <w:rPr>
          <w:b w:val="0"/>
          <w:sz w:val="24"/>
          <w:szCs w:val="24"/>
        </w:rPr>
      </w:pPr>
      <w:r w:rsidRPr="00CE3C3C">
        <w:rPr>
          <w:b w:val="0"/>
          <w:sz w:val="24"/>
          <w:szCs w:val="24"/>
        </w:rPr>
        <w:t xml:space="preserve">В целях обеспечения объективности образовательных результатов обучающихся, выявления их соответствия требованиям федеральных государственных образовательных стандартов (далее - ФГОС), определения направлений системной последовательной деятельности образовательной организации по исключению признаков необъективности в текущем учебном году, в соответствии с письмами Министерства образования и молодежной политики Свердловской области от 10.08.2020 № 02-01-814 /'8799 «О проведении диагностических мероприятий», письма Министерства образования и молодежной политики Свердловской области от 21.09.2020 г. № 02-01-81 /10588 «О резервных днях для проведения ДКР», на основании приказа Управления образования Администрации городского округа Сухой Лог от 14.09.2020 г. № 267 «О внесении изменений в приказ начальника Управления образования от 12.08.2020 № 223 «О проведении </w:t>
      </w:r>
      <w:r w:rsidRPr="00CE3C3C">
        <w:rPr>
          <w:b w:val="0"/>
          <w:sz w:val="24"/>
          <w:szCs w:val="24"/>
          <w:lang w:val="en-US"/>
        </w:rPr>
        <w:t>BIIP</w:t>
      </w:r>
      <w:r w:rsidRPr="00CE3C3C">
        <w:rPr>
          <w:b w:val="0"/>
          <w:sz w:val="24"/>
          <w:szCs w:val="24"/>
        </w:rPr>
        <w:t>, ДКР осенью 2020 года на территории городского округа Сухой Лог», в сентябре-октябре 2020-2021 учебного года в МАОУ СОШ №7 были проведены Диагностические контрольные работы в 10-х классах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 В соответствии с требованиями приказа Министерства образования и молодежной политики Свердловской области от 18.12.2018 г. № 615-Д «О региональной системе оценки качества в Свердловской области», на основании полученных от ГАОУ ДПО СО «ИРО» адресных сборников статистико-аналитической информации, кейсов по каждому учащемуся, а также протоколов ДР- 10 проведен анализ диагностических работ в МАОУ СОШ №7 </w:t>
      </w:r>
    </w:p>
    <w:tbl>
      <w:tblPr>
        <w:tblW w:w="133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373"/>
        <w:gridCol w:w="373"/>
        <w:gridCol w:w="236"/>
        <w:gridCol w:w="21"/>
        <w:gridCol w:w="1188"/>
        <w:gridCol w:w="191"/>
        <w:gridCol w:w="1379"/>
        <w:gridCol w:w="382"/>
        <w:gridCol w:w="236"/>
        <w:gridCol w:w="761"/>
        <w:gridCol w:w="169"/>
        <w:gridCol w:w="1210"/>
        <w:gridCol w:w="633"/>
        <w:gridCol w:w="746"/>
        <w:gridCol w:w="1380"/>
        <w:gridCol w:w="1086"/>
        <w:gridCol w:w="236"/>
        <w:gridCol w:w="236"/>
        <w:gridCol w:w="2176"/>
      </w:tblGrid>
      <w:tr w:rsidR="00ED3814" w:rsidRPr="00CE3C3C" w:rsidTr="00ED10E0">
        <w:trPr>
          <w:gridAfter w:val="4"/>
          <w:wAfter w:w="3734" w:type="dxa"/>
          <w:trHeight w:val="334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814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статистические показатели ДР-10</w:t>
            </w:r>
          </w:p>
        </w:tc>
      </w:tr>
      <w:tr w:rsidR="00ED3814" w:rsidRPr="00CE3C3C" w:rsidTr="00ED10E0">
        <w:trPr>
          <w:trHeight w:val="113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814" w:rsidRPr="00CE3C3C" w:rsidTr="00ED10E0">
        <w:trPr>
          <w:gridAfter w:val="4"/>
          <w:wAfter w:w="3734" w:type="dxa"/>
          <w:trHeight w:val="1260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по ...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первичный балл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Медиана первичных баллов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арифметическое первичных баллов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Мода</w:t>
            </w:r>
            <w:r w:rsidRPr="00CE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(наибольшая из всех возможных)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3814" w:rsidRPr="00CE3C3C" w:rsidTr="00ED10E0">
        <w:trPr>
          <w:gridAfter w:val="4"/>
          <w:wAfter w:w="3734" w:type="dxa"/>
          <w:trHeight w:val="315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14" w:rsidRPr="00CE3C3C" w:rsidRDefault="00ED3814" w:rsidP="00ED381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>Распределение по группам результатов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</w:p>
    <w:p w:rsidR="00ED3814" w:rsidRPr="00CE3C3C" w:rsidRDefault="00ED3814" w:rsidP="00ED3814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C3C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3"/>
        <w:gridCol w:w="1567"/>
        <w:gridCol w:w="1436"/>
        <w:gridCol w:w="1466"/>
        <w:gridCol w:w="1466"/>
        <w:gridCol w:w="1467"/>
      </w:tblGrid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«3»%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«4»%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«5»%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814" w:rsidRPr="00CE3C3C" w:rsidTr="00ED10E0">
        <w:tc>
          <w:tcPr>
            <w:tcW w:w="1942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7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8" w:type="dxa"/>
          </w:tcPr>
          <w:p w:rsidR="00ED3814" w:rsidRPr="00CE3C3C" w:rsidRDefault="00ED3814" w:rsidP="00ED3814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D3814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bookmarkStart w:id="0" w:name="_GoBack"/>
      <w:bookmarkEnd w:id="0"/>
      <w:r w:rsidRPr="00CE3C3C">
        <w:rPr>
          <w:sz w:val="24"/>
          <w:szCs w:val="24"/>
        </w:rPr>
        <w:t>Оценочные процедуры проводились в соответствии с графиком, технологией и регламентом их проведения.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Учащиеся кроме двух обязательных предметов выбирали 2 предмета по выбору. 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Но в связи с эпидемиологической ситуацией 1 ученица по всем 4 предметам, 6 человек по 2 и 1 предмету </w:t>
      </w:r>
      <w:proofErr w:type="gramStart"/>
      <w:r w:rsidRPr="00CE3C3C">
        <w:rPr>
          <w:sz w:val="24"/>
          <w:szCs w:val="24"/>
        </w:rPr>
        <w:t>принимали  участие</w:t>
      </w:r>
      <w:proofErr w:type="gramEnd"/>
      <w:r w:rsidRPr="00CE3C3C">
        <w:rPr>
          <w:sz w:val="24"/>
          <w:szCs w:val="24"/>
        </w:rPr>
        <w:t xml:space="preserve"> в ДКР в резервные сроки. 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>В результате 100% учащихся 10 класса прошли процедуру ДКР.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В ходе проведенного анализа определены основные статистические показатели ДР- 10 по всем предметам: </w:t>
      </w:r>
    </w:p>
    <w:p w:rsidR="00ED3814" w:rsidRPr="00CE3C3C" w:rsidRDefault="00ED3814" w:rsidP="00ED3814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минимальный первичный балл, максимальный первичный балл, медиана первичных баллов, среднее арифметическое первичных баллов, мода (наибольшая из всех возможных). </w:t>
      </w:r>
    </w:p>
    <w:p w:rsidR="00ED3814" w:rsidRPr="00CE3C3C" w:rsidRDefault="00ED3814" w:rsidP="00ED3814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по каждому предмету осуществлено распределение по группам результатов: на «2», на «3», на «4», на «5». </w:t>
      </w:r>
    </w:p>
    <w:p w:rsidR="00ED3814" w:rsidRPr="00CE3C3C" w:rsidRDefault="00ED3814" w:rsidP="00ED3814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определено соотношение доли решаемости заданий (процента выполнения) на ГИА-2019 и ДР-2020 по таким показателям как: медиана первичных балов, среднее арифметическое первичных </w:t>
      </w:r>
      <w:proofErr w:type="spellStart"/>
      <w:r w:rsidRPr="00CE3C3C">
        <w:rPr>
          <w:sz w:val="24"/>
          <w:szCs w:val="24"/>
        </w:rPr>
        <w:t>балловсредний</w:t>
      </w:r>
      <w:proofErr w:type="spellEnd"/>
      <w:r w:rsidRPr="00CE3C3C">
        <w:rPr>
          <w:sz w:val="24"/>
          <w:szCs w:val="24"/>
        </w:rPr>
        <w:t xml:space="preserve"> процент выполнения.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Практически по всем предметам средний </w:t>
      </w:r>
      <w:proofErr w:type="gramStart"/>
      <w:r w:rsidRPr="00CE3C3C">
        <w:rPr>
          <w:sz w:val="24"/>
          <w:szCs w:val="24"/>
        </w:rPr>
        <w:t>балл  выше</w:t>
      </w:r>
      <w:proofErr w:type="gramEnd"/>
      <w:r w:rsidRPr="00CE3C3C">
        <w:rPr>
          <w:sz w:val="24"/>
          <w:szCs w:val="24"/>
        </w:rPr>
        <w:t xml:space="preserve">, чем в ГО Сухой Лог 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Однако, небольшое число участников диагностик не позволяет сделать достаточно объективные выводы относительно качества предметной подготовки всех учащихся, но позволяет судить о достижении планируемых результатов ДР и </w:t>
      </w:r>
      <w:proofErr w:type="spellStart"/>
      <w:r w:rsidRPr="00CE3C3C">
        <w:rPr>
          <w:sz w:val="24"/>
          <w:szCs w:val="24"/>
        </w:rPr>
        <w:t>сформированности</w:t>
      </w:r>
      <w:proofErr w:type="spellEnd"/>
      <w:r w:rsidRPr="00CE3C3C">
        <w:rPr>
          <w:sz w:val="24"/>
          <w:szCs w:val="24"/>
        </w:rPr>
        <w:t xml:space="preserve"> универсальных учебных действий в зависимости от продемонстрированного уровня подготовки. 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 русскому</w:t>
      </w:r>
      <w:r w:rsidRPr="00CE3C3C">
        <w:rPr>
          <w:sz w:val="24"/>
          <w:szCs w:val="24"/>
        </w:rPr>
        <w:t>, математике, истории и обществознанию есть учащиеся не справившиеся с работой.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По результатам информации полученной по личным кейсам учащихся педагогами, МО учителей, управленческой службой обработки и внутренней оценки качества образования приняты управленческие действия: </w:t>
      </w:r>
    </w:p>
    <w:p w:rsidR="00ED3814" w:rsidRPr="00CE3C3C" w:rsidRDefault="00ED3814" w:rsidP="00ED381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проанализирована объективность, статистические материалы </w:t>
      </w:r>
      <w:proofErr w:type="spellStart"/>
      <w:r w:rsidRPr="00CE3C3C">
        <w:rPr>
          <w:sz w:val="24"/>
          <w:szCs w:val="24"/>
        </w:rPr>
        <w:t>сопоставленые</w:t>
      </w:r>
      <w:proofErr w:type="spellEnd"/>
      <w:r w:rsidRPr="00CE3C3C">
        <w:rPr>
          <w:sz w:val="24"/>
          <w:szCs w:val="24"/>
        </w:rPr>
        <w:t xml:space="preserve"> с рекомендациями ФИПИ, </w:t>
      </w:r>
    </w:p>
    <w:p w:rsidR="00ED3814" w:rsidRPr="00CE3C3C" w:rsidRDefault="00ED3814" w:rsidP="00ED381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определены необходимые действия по устранению дефицитов учащихся с учётом рекомендаций, до каждого учителя доводятся сведения о дефицитах учащихся в его классе, </w:t>
      </w:r>
    </w:p>
    <w:p w:rsidR="00ED3814" w:rsidRPr="00CE3C3C" w:rsidRDefault="00ED3814" w:rsidP="00ED381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до каждого учащегося доводятся сведения о дефицитах и методах их </w:t>
      </w:r>
      <w:r>
        <w:rPr>
          <w:sz w:val="24"/>
          <w:szCs w:val="24"/>
        </w:rPr>
        <w:t xml:space="preserve">устранения (видео-уроки от ФИПИ, </w:t>
      </w:r>
      <w:r w:rsidRPr="00CE3C3C">
        <w:rPr>
          <w:sz w:val="24"/>
          <w:szCs w:val="24"/>
        </w:rPr>
        <w:t>индивидуальные рекомендации и др.),</w:t>
      </w:r>
    </w:p>
    <w:p w:rsidR="00ED3814" w:rsidRPr="00CE3C3C" w:rsidRDefault="00ED3814" w:rsidP="00ED381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 организована необходимая деятельность по коррекции.</w:t>
      </w:r>
    </w:p>
    <w:p w:rsidR="00ED3814" w:rsidRPr="00CE3C3C" w:rsidRDefault="00ED3814" w:rsidP="00ED381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все учащиеся и их родители ознакомлены с </w:t>
      </w:r>
      <w:proofErr w:type="gramStart"/>
      <w:r w:rsidRPr="00CE3C3C">
        <w:rPr>
          <w:sz w:val="24"/>
          <w:szCs w:val="24"/>
        </w:rPr>
        <w:t>результатами(</w:t>
      </w:r>
      <w:proofErr w:type="gramEnd"/>
      <w:r w:rsidRPr="00CE3C3C">
        <w:rPr>
          <w:sz w:val="24"/>
          <w:szCs w:val="24"/>
        </w:rPr>
        <w:t>личными кейсами с результатами ДКР)</w:t>
      </w:r>
    </w:p>
    <w:p w:rsidR="00ED3814" w:rsidRPr="00CE3C3C" w:rsidRDefault="00ED3814" w:rsidP="00ED3814">
      <w:pPr>
        <w:pStyle w:val="21"/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>Таким образом, результаты оценочных процедур послужили основанием:</w:t>
      </w:r>
    </w:p>
    <w:p w:rsidR="00ED3814" w:rsidRPr="00CE3C3C" w:rsidRDefault="00ED3814" w:rsidP="00ED3814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 xml:space="preserve">совершенствования преподавания учебных предметов </w:t>
      </w:r>
      <w:proofErr w:type="gramStart"/>
      <w:r w:rsidRPr="00CE3C3C">
        <w:rPr>
          <w:sz w:val="24"/>
          <w:szCs w:val="24"/>
        </w:rPr>
        <w:t>( изменения</w:t>
      </w:r>
      <w:proofErr w:type="gramEnd"/>
      <w:r w:rsidRPr="00CE3C3C">
        <w:rPr>
          <w:sz w:val="24"/>
          <w:szCs w:val="24"/>
        </w:rPr>
        <w:t xml:space="preserve"> рабочих программ педагогов по предмету)</w:t>
      </w:r>
    </w:p>
    <w:p w:rsidR="00ED3814" w:rsidRPr="00CE3C3C" w:rsidRDefault="00ED3814" w:rsidP="00ED3814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-567" w:right="20" w:firstLine="567"/>
        <w:contextualSpacing/>
        <w:rPr>
          <w:sz w:val="24"/>
          <w:szCs w:val="24"/>
        </w:rPr>
      </w:pPr>
      <w:r w:rsidRPr="00CE3C3C">
        <w:rPr>
          <w:sz w:val="24"/>
          <w:szCs w:val="24"/>
        </w:rPr>
        <w:t>для повышения информированности родителей при принятии обоснованных решений о выборе образовательной траектории ребенка.</w:t>
      </w:r>
    </w:p>
    <w:p w:rsidR="00ED3814" w:rsidRDefault="00ED3814" w:rsidP="00ED381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итогам </w:t>
      </w:r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ДКР – 10 </w:t>
      </w:r>
      <w:r w:rsidRPr="00B6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</w:t>
      </w:r>
    </w:p>
    <w:p w:rsidR="00ED3814" w:rsidRPr="00B613EA" w:rsidRDefault="00ED3814" w:rsidP="00ED381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администрации школы:</w:t>
      </w:r>
    </w:p>
    <w:p w:rsidR="00ED3814" w:rsidRPr="00CE3C3C" w:rsidRDefault="00ED3814" w:rsidP="00ED38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детальный анализ полученных результатов с целью корректировки работы в случае вероятного выбора предмета учащимися в 11 классе для сдачи ЕГЭ;</w:t>
      </w:r>
      <w:r w:rsidRPr="00CE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814" w:rsidRPr="00295AE4" w:rsidRDefault="00ED3814" w:rsidP="00ED38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AE4">
        <w:rPr>
          <w:rFonts w:ascii="Times New Roman" w:hAnsi="Times New Roman" w:cs="Times New Roman"/>
          <w:sz w:val="24"/>
          <w:szCs w:val="24"/>
        </w:rPr>
        <w:t xml:space="preserve">скорректировать </w:t>
      </w:r>
      <w:proofErr w:type="spellStart"/>
      <w:r w:rsidRPr="00295AE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95AE4">
        <w:rPr>
          <w:rFonts w:ascii="Times New Roman" w:hAnsi="Times New Roman" w:cs="Times New Roman"/>
          <w:sz w:val="24"/>
          <w:szCs w:val="24"/>
        </w:rPr>
        <w:t xml:space="preserve"> контроль за качеством преподавания учебных </w:t>
      </w:r>
      <w:proofErr w:type="spellStart"/>
      <w:r w:rsidRPr="00295AE4">
        <w:rPr>
          <w:rFonts w:ascii="Times New Roman" w:hAnsi="Times New Roman" w:cs="Times New Roman"/>
          <w:sz w:val="24"/>
          <w:szCs w:val="24"/>
        </w:rPr>
        <w:t>дисципли</w:t>
      </w:r>
      <w:proofErr w:type="spellEnd"/>
      <w:r w:rsidRPr="00295AE4">
        <w:rPr>
          <w:rFonts w:ascii="Times New Roman" w:hAnsi="Times New Roman" w:cs="Times New Roman"/>
          <w:sz w:val="24"/>
          <w:szCs w:val="24"/>
        </w:rPr>
        <w:t xml:space="preserve"> показавших низкие результаты, выявить причины, о</w:t>
      </w:r>
      <w:r>
        <w:rPr>
          <w:rFonts w:ascii="Times New Roman" w:hAnsi="Times New Roman" w:cs="Times New Roman"/>
          <w:sz w:val="24"/>
          <w:szCs w:val="24"/>
        </w:rPr>
        <w:t xml:space="preserve">пределить меры по их устранению. </w:t>
      </w:r>
    </w:p>
    <w:p w:rsidR="00ED3814" w:rsidRPr="00295AE4" w:rsidRDefault="00ED3814" w:rsidP="00ED3814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AE4">
        <w:rPr>
          <w:rFonts w:ascii="Times New Roman" w:hAnsi="Times New Roman" w:cs="Times New Roman"/>
          <w:sz w:val="24"/>
          <w:szCs w:val="24"/>
          <w:u w:val="single"/>
        </w:rPr>
        <w:t>педагогам:</w:t>
      </w:r>
    </w:p>
    <w:p w:rsidR="00ED3814" w:rsidRPr="00CE3C3C" w:rsidRDefault="00ED3814" w:rsidP="00ED38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особое внимание отработке проблемных, вызвавших наибольшие затруднения моментов;</w:t>
      </w:r>
    </w:p>
    <w:p w:rsidR="00ED3814" w:rsidRPr="00CE3C3C" w:rsidRDefault="00ED3814" w:rsidP="00ED38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предусматривать тренировочные задания для повторения и отработки навыков смыслового чтения </w:t>
      </w:r>
      <w:proofErr w:type="gramStart"/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 на</w:t>
      </w:r>
      <w:proofErr w:type="gramEnd"/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 уроке;</w:t>
      </w:r>
    </w:p>
    <w:p w:rsidR="00ED3814" w:rsidRPr="00CE3C3C" w:rsidRDefault="00ED3814" w:rsidP="00ED38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взвешенно подходить к поурочному (текущему) и итоговому оцениванию </w:t>
      </w:r>
      <w:proofErr w:type="spellStart"/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учащегося, использовать федеральные измерительные материалы и инструменты для повышения объективности оценивания учебных достижений ученика;</w:t>
      </w:r>
    </w:p>
    <w:p w:rsidR="00ED3814" w:rsidRPr="00CE3C3C" w:rsidRDefault="00ED3814" w:rsidP="00ED38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 продуктивные образовательные технологии с целью индивидуализации образовательного процесса и максимального учёта психологических особенностей ученика;</w:t>
      </w:r>
    </w:p>
    <w:p w:rsidR="00ED3814" w:rsidRPr="00CE3C3C" w:rsidRDefault="00ED3814" w:rsidP="00ED38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Style w:val="11"/>
          <w:rFonts w:eastAsiaTheme="minorHAnsi"/>
          <w:sz w:val="24"/>
          <w:szCs w:val="24"/>
          <w:lang w:eastAsia="ru-RU"/>
        </w:rPr>
      </w:pPr>
      <w:r w:rsidRPr="00CE3C3C">
        <w:rPr>
          <w:rStyle w:val="11"/>
          <w:rFonts w:eastAsiaTheme="minorHAnsi"/>
          <w:sz w:val="24"/>
          <w:szCs w:val="24"/>
        </w:rPr>
        <w:t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зон основных содержательных линий, оптимизация методов и приемов урочной и внеурочной деятельности. Внедрение эффективных педагогических практик педагогов в систему своей деятельности;</w:t>
      </w:r>
    </w:p>
    <w:p w:rsidR="00ED3814" w:rsidRPr="00295AE4" w:rsidRDefault="00ED3814" w:rsidP="00ED38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Style w:val="11"/>
          <w:rFonts w:eastAsiaTheme="minorHAnsi"/>
          <w:sz w:val="24"/>
          <w:szCs w:val="24"/>
          <w:lang w:eastAsia="ru-RU"/>
        </w:rPr>
      </w:pPr>
      <w:r w:rsidRPr="00CE3C3C">
        <w:rPr>
          <w:rStyle w:val="11"/>
          <w:rFonts w:eastAsiaTheme="minorHAnsi"/>
          <w:sz w:val="24"/>
          <w:szCs w:val="24"/>
        </w:rPr>
        <w:t>шире использовать ДОТ (дистанционные обра</w:t>
      </w:r>
      <w:r>
        <w:rPr>
          <w:rStyle w:val="11"/>
          <w:rFonts w:eastAsiaTheme="minorHAnsi"/>
          <w:sz w:val="24"/>
          <w:szCs w:val="24"/>
        </w:rPr>
        <w:t>зовательные технологии), которые</w:t>
      </w:r>
      <w:r w:rsidRPr="00CE3C3C">
        <w:rPr>
          <w:rStyle w:val="11"/>
          <w:rFonts w:eastAsiaTheme="minorHAnsi"/>
          <w:sz w:val="24"/>
          <w:szCs w:val="24"/>
        </w:rPr>
        <w:t xml:space="preserve"> предполагают включение ребенка в актив</w:t>
      </w:r>
      <w:r>
        <w:rPr>
          <w:rStyle w:val="11"/>
          <w:rFonts w:eastAsiaTheme="minorHAnsi"/>
          <w:sz w:val="24"/>
          <w:szCs w:val="24"/>
        </w:rPr>
        <w:t>ную познавательную деятельность.</w:t>
      </w:r>
    </w:p>
    <w:p w:rsidR="00ED3814" w:rsidRPr="00CE3C3C" w:rsidRDefault="00ED3814" w:rsidP="00ED3814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Style w:val="11"/>
          <w:rFonts w:eastAsiaTheme="minorHAnsi"/>
          <w:sz w:val="24"/>
          <w:szCs w:val="24"/>
          <w:lang w:eastAsia="ru-RU"/>
        </w:rPr>
      </w:pPr>
      <w:r>
        <w:rPr>
          <w:rStyle w:val="11"/>
          <w:rFonts w:eastAsiaTheme="minorHAnsi"/>
          <w:sz w:val="24"/>
          <w:szCs w:val="24"/>
        </w:rPr>
        <w:t>Результаты ДКР-10 по предметам   в архиве на сайте школы</w:t>
      </w:r>
    </w:p>
    <w:p w:rsidR="00ED3814" w:rsidRDefault="00ED3814" w:rsidP="00ED3814">
      <w:pPr>
        <w:pStyle w:val="10"/>
        <w:shd w:val="clear" w:color="auto" w:fill="auto"/>
        <w:spacing w:after="279" w:line="240" w:lineRule="auto"/>
        <w:ind w:left="-567" w:firstLine="567"/>
        <w:contextualSpacing/>
        <w:jc w:val="left"/>
        <w:rPr>
          <w:sz w:val="24"/>
          <w:szCs w:val="24"/>
        </w:rPr>
      </w:pPr>
    </w:p>
    <w:p w:rsidR="00454F2F" w:rsidRPr="00CE3C3C" w:rsidRDefault="00ED3814" w:rsidP="00ED3814">
      <w:pPr>
        <w:pStyle w:val="10"/>
        <w:shd w:val="clear" w:color="auto" w:fill="auto"/>
        <w:spacing w:after="279" w:line="240" w:lineRule="auto"/>
        <w:ind w:left="-567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Исполнитель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295AE4">
        <w:rPr>
          <w:sz w:val="24"/>
          <w:szCs w:val="24"/>
        </w:rPr>
        <w:t>ель</w:t>
      </w:r>
      <w:proofErr w:type="spellEnd"/>
      <w:r w:rsidR="00295AE4">
        <w:rPr>
          <w:sz w:val="24"/>
          <w:szCs w:val="24"/>
        </w:rPr>
        <w:t xml:space="preserve"> Зам. </w:t>
      </w:r>
      <w:proofErr w:type="spellStart"/>
      <w:r w:rsidR="00295AE4">
        <w:rPr>
          <w:sz w:val="24"/>
          <w:szCs w:val="24"/>
        </w:rPr>
        <w:t>дир</w:t>
      </w:r>
      <w:proofErr w:type="spellEnd"/>
      <w:r w:rsidR="00295AE4">
        <w:rPr>
          <w:sz w:val="24"/>
          <w:szCs w:val="24"/>
        </w:rPr>
        <w:t xml:space="preserve"> по </w:t>
      </w:r>
      <w:proofErr w:type="gramStart"/>
      <w:r w:rsidR="00295AE4">
        <w:rPr>
          <w:sz w:val="24"/>
          <w:szCs w:val="24"/>
        </w:rPr>
        <w:t>УВР  Брагина</w:t>
      </w:r>
      <w:proofErr w:type="gramEnd"/>
      <w:r w:rsidR="00295AE4">
        <w:rPr>
          <w:sz w:val="24"/>
          <w:szCs w:val="24"/>
        </w:rPr>
        <w:t xml:space="preserve"> Т.А.</w:t>
      </w:r>
    </w:p>
    <w:sectPr w:rsidR="00454F2F" w:rsidRPr="00CE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A7C"/>
    <w:multiLevelType w:val="hybridMultilevel"/>
    <w:tmpl w:val="6BF05B4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 w15:restartNumberingAfterBreak="0">
    <w:nsid w:val="2BD6634D"/>
    <w:multiLevelType w:val="hybridMultilevel"/>
    <w:tmpl w:val="8132FE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59C0ABB"/>
    <w:multiLevelType w:val="hybridMultilevel"/>
    <w:tmpl w:val="B3A8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30CB7"/>
    <w:multiLevelType w:val="hybridMultilevel"/>
    <w:tmpl w:val="E5F0CF9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79D11773"/>
    <w:multiLevelType w:val="hybridMultilevel"/>
    <w:tmpl w:val="A4CE123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10"/>
    <w:rsid w:val="000028C9"/>
    <w:rsid w:val="00011DE7"/>
    <w:rsid w:val="00012B11"/>
    <w:rsid w:val="00020242"/>
    <w:rsid w:val="000225D0"/>
    <w:rsid w:val="00022D14"/>
    <w:rsid w:val="000234CA"/>
    <w:rsid w:val="000253EE"/>
    <w:rsid w:val="00026101"/>
    <w:rsid w:val="0004233F"/>
    <w:rsid w:val="00043505"/>
    <w:rsid w:val="000477AB"/>
    <w:rsid w:val="00053564"/>
    <w:rsid w:val="00067658"/>
    <w:rsid w:val="00070FA2"/>
    <w:rsid w:val="00077082"/>
    <w:rsid w:val="000771B4"/>
    <w:rsid w:val="00077D6E"/>
    <w:rsid w:val="00083A70"/>
    <w:rsid w:val="000915D3"/>
    <w:rsid w:val="000B5FFD"/>
    <w:rsid w:val="000C3291"/>
    <w:rsid w:val="000C3AED"/>
    <w:rsid w:val="000C4A8E"/>
    <w:rsid w:val="000D1C06"/>
    <w:rsid w:val="000D4699"/>
    <w:rsid w:val="000D605E"/>
    <w:rsid w:val="000E0AA9"/>
    <w:rsid w:val="000E2BF0"/>
    <w:rsid w:val="000E50F5"/>
    <w:rsid w:val="000E6034"/>
    <w:rsid w:val="00110FE3"/>
    <w:rsid w:val="001238EA"/>
    <w:rsid w:val="00123B54"/>
    <w:rsid w:val="00130827"/>
    <w:rsid w:val="00140F52"/>
    <w:rsid w:val="00141B11"/>
    <w:rsid w:val="00152E89"/>
    <w:rsid w:val="0015432C"/>
    <w:rsid w:val="00156780"/>
    <w:rsid w:val="00156CD1"/>
    <w:rsid w:val="0017106B"/>
    <w:rsid w:val="001845A4"/>
    <w:rsid w:val="001A0375"/>
    <w:rsid w:val="001A2ABB"/>
    <w:rsid w:val="001B194F"/>
    <w:rsid w:val="001B3C48"/>
    <w:rsid w:val="001B425B"/>
    <w:rsid w:val="001B48BD"/>
    <w:rsid w:val="001B5D97"/>
    <w:rsid w:val="001C00E0"/>
    <w:rsid w:val="001D2BB2"/>
    <w:rsid w:val="001D5D54"/>
    <w:rsid w:val="001D73AB"/>
    <w:rsid w:val="001E1AB4"/>
    <w:rsid w:val="001E6E6E"/>
    <w:rsid w:val="001F415B"/>
    <w:rsid w:val="002077DD"/>
    <w:rsid w:val="00207852"/>
    <w:rsid w:val="002157E2"/>
    <w:rsid w:val="00226F8D"/>
    <w:rsid w:val="002367F4"/>
    <w:rsid w:val="002458B9"/>
    <w:rsid w:val="002477EA"/>
    <w:rsid w:val="00251133"/>
    <w:rsid w:val="00251512"/>
    <w:rsid w:val="0025539C"/>
    <w:rsid w:val="00262A87"/>
    <w:rsid w:val="0027630F"/>
    <w:rsid w:val="0027676A"/>
    <w:rsid w:val="002817CB"/>
    <w:rsid w:val="00286F0D"/>
    <w:rsid w:val="002872BC"/>
    <w:rsid w:val="00287B7E"/>
    <w:rsid w:val="0029557B"/>
    <w:rsid w:val="00295AE4"/>
    <w:rsid w:val="002973D0"/>
    <w:rsid w:val="002A6F93"/>
    <w:rsid w:val="002A73A7"/>
    <w:rsid w:val="002A74C3"/>
    <w:rsid w:val="002B3995"/>
    <w:rsid w:val="002B5EDE"/>
    <w:rsid w:val="002B7113"/>
    <w:rsid w:val="002C2AE9"/>
    <w:rsid w:val="002D3B60"/>
    <w:rsid w:val="002D4251"/>
    <w:rsid w:val="002D4CAD"/>
    <w:rsid w:val="002D6BE4"/>
    <w:rsid w:val="002E5C81"/>
    <w:rsid w:val="00304BA9"/>
    <w:rsid w:val="0031148F"/>
    <w:rsid w:val="003122F1"/>
    <w:rsid w:val="003156BA"/>
    <w:rsid w:val="00316288"/>
    <w:rsid w:val="00323E96"/>
    <w:rsid w:val="003249DB"/>
    <w:rsid w:val="00327EA8"/>
    <w:rsid w:val="00333219"/>
    <w:rsid w:val="00333760"/>
    <w:rsid w:val="00333E87"/>
    <w:rsid w:val="00336035"/>
    <w:rsid w:val="0034145F"/>
    <w:rsid w:val="003444E4"/>
    <w:rsid w:val="0034539D"/>
    <w:rsid w:val="003477E6"/>
    <w:rsid w:val="00355931"/>
    <w:rsid w:val="0035691A"/>
    <w:rsid w:val="00356C54"/>
    <w:rsid w:val="00365F5C"/>
    <w:rsid w:val="003664EE"/>
    <w:rsid w:val="0037374E"/>
    <w:rsid w:val="00374EF2"/>
    <w:rsid w:val="003847F1"/>
    <w:rsid w:val="003865C5"/>
    <w:rsid w:val="0039163C"/>
    <w:rsid w:val="00396226"/>
    <w:rsid w:val="003B75BC"/>
    <w:rsid w:val="003B7F39"/>
    <w:rsid w:val="003C2139"/>
    <w:rsid w:val="003C7CFE"/>
    <w:rsid w:val="003E1CC6"/>
    <w:rsid w:val="003E7059"/>
    <w:rsid w:val="003F3D5F"/>
    <w:rsid w:val="003F7A99"/>
    <w:rsid w:val="003F7D80"/>
    <w:rsid w:val="00403333"/>
    <w:rsid w:val="00413CA3"/>
    <w:rsid w:val="00416BBD"/>
    <w:rsid w:val="00423F0C"/>
    <w:rsid w:val="00426520"/>
    <w:rsid w:val="004320B7"/>
    <w:rsid w:val="0043311D"/>
    <w:rsid w:val="00433AFD"/>
    <w:rsid w:val="004418F1"/>
    <w:rsid w:val="00441E84"/>
    <w:rsid w:val="0044793F"/>
    <w:rsid w:val="00450391"/>
    <w:rsid w:val="00451D8F"/>
    <w:rsid w:val="00452EE7"/>
    <w:rsid w:val="00454F2F"/>
    <w:rsid w:val="00456F56"/>
    <w:rsid w:val="004600DF"/>
    <w:rsid w:val="00461F17"/>
    <w:rsid w:val="0046324E"/>
    <w:rsid w:val="00464F20"/>
    <w:rsid w:val="00466027"/>
    <w:rsid w:val="00480C19"/>
    <w:rsid w:val="00482EA5"/>
    <w:rsid w:val="00492D40"/>
    <w:rsid w:val="004A17C7"/>
    <w:rsid w:val="004A385D"/>
    <w:rsid w:val="004A7BB4"/>
    <w:rsid w:val="004B2043"/>
    <w:rsid w:val="004B277F"/>
    <w:rsid w:val="004B3E88"/>
    <w:rsid w:val="004C22B7"/>
    <w:rsid w:val="004C3988"/>
    <w:rsid w:val="004C5AD8"/>
    <w:rsid w:val="004C6C8D"/>
    <w:rsid w:val="004D0E59"/>
    <w:rsid w:val="004D5E96"/>
    <w:rsid w:val="004E5BEF"/>
    <w:rsid w:val="004E6073"/>
    <w:rsid w:val="004F151B"/>
    <w:rsid w:val="004F2C86"/>
    <w:rsid w:val="004F632A"/>
    <w:rsid w:val="0050339B"/>
    <w:rsid w:val="00505282"/>
    <w:rsid w:val="00507838"/>
    <w:rsid w:val="00514223"/>
    <w:rsid w:val="0051733B"/>
    <w:rsid w:val="00527220"/>
    <w:rsid w:val="00530ECA"/>
    <w:rsid w:val="005326E0"/>
    <w:rsid w:val="005369B1"/>
    <w:rsid w:val="00537E49"/>
    <w:rsid w:val="00542FD7"/>
    <w:rsid w:val="0054401D"/>
    <w:rsid w:val="00545513"/>
    <w:rsid w:val="00556AD4"/>
    <w:rsid w:val="00560BF4"/>
    <w:rsid w:val="00564D31"/>
    <w:rsid w:val="00565634"/>
    <w:rsid w:val="00572AB1"/>
    <w:rsid w:val="00572F36"/>
    <w:rsid w:val="00580159"/>
    <w:rsid w:val="005825B0"/>
    <w:rsid w:val="0058715B"/>
    <w:rsid w:val="00596701"/>
    <w:rsid w:val="005A1569"/>
    <w:rsid w:val="005A7974"/>
    <w:rsid w:val="005B3ACD"/>
    <w:rsid w:val="005B5169"/>
    <w:rsid w:val="005B7D21"/>
    <w:rsid w:val="005C1B41"/>
    <w:rsid w:val="005C2433"/>
    <w:rsid w:val="005D167C"/>
    <w:rsid w:val="005D61DB"/>
    <w:rsid w:val="005E17DC"/>
    <w:rsid w:val="005E42AF"/>
    <w:rsid w:val="005E7987"/>
    <w:rsid w:val="005F4668"/>
    <w:rsid w:val="00606323"/>
    <w:rsid w:val="006063BE"/>
    <w:rsid w:val="00606AC4"/>
    <w:rsid w:val="0061448C"/>
    <w:rsid w:val="006146FE"/>
    <w:rsid w:val="00617461"/>
    <w:rsid w:val="00625D2C"/>
    <w:rsid w:val="0063059B"/>
    <w:rsid w:val="00632B10"/>
    <w:rsid w:val="006348ED"/>
    <w:rsid w:val="00634C83"/>
    <w:rsid w:val="00634E76"/>
    <w:rsid w:val="006359AB"/>
    <w:rsid w:val="00647BCC"/>
    <w:rsid w:val="0065715B"/>
    <w:rsid w:val="00663AD7"/>
    <w:rsid w:val="0067168F"/>
    <w:rsid w:val="00672FEA"/>
    <w:rsid w:val="00683E96"/>
    <w:rsid w:val="00692C03"/>
    <w:rsid w:val="00694250"/>
    <w:rsid w:val="00695401"/>
    <w:rsid w:val="006A3C11"/>
    <w:rsid w:val="006B0A8D"/>
    <w:rsid w:val="006B3DD7"/>
    <w:rsid w:val="006B5FA4"/>
    <w:rsid w:val="006C39A5"/>
    <w:rsid w:val="006C3B7F"/>
    <w:rsid w:val="006C5925"/>
    <w:rsid w:val="006E429A"/>
    <w:rsid w:val="006E5A57"/>
    <w:rsid w:val="006F347A"/>
    <w:rsid w:val="006F6209"/>
    <w:rsid w:val="00724546"/>
    <w:rsid w:val="007246F9"/>
    <w:rsid w:val="007262EF"/>
    <w:rsid w:val="00727A5E"/>
    <w:rsid w:val="007312B2"/>
    <w:rsid w:val="00731BF2"/>
    <w:rsid w:val="00741874"/>
    <w:rsid w:val="00742C99"/>
    <w:rsid w:val="0074561B"/>
    <w:rsid w:val="00745DB0"/>
    <w:rsid w:val="00751315"/>
    <w:rsid w:val="007628E7"/>
    <w:rsid w:val="00766BB6"/>
    <w:rsid w:val="00771E24"/>
    <w:rsid w:val="00780BC9"/>
    <w:rsid w:val="00782356"/>
    <w:rsid w:val="007830A6"/>
    <w:rsid w:val="00787934"/>
    <w:rsid w:val="00787F65"/>
    <w:rsid w:val="007958D3"/>
    <w:rsid w:val="007A6085"/>
    <w:rsid w:val="007A77EC"/>
    <w:rsid w:val="007A7BBF"/>
    <w:rsid w:val="007B2D90"/>
    <w:rsid w:val="007C0629"/>
    <w:rsid w:val="007C06F5"/>
    <w:rsid w:val="007C1F9C"/>
    <w:rsid w:val="007D4F42"/>
    <w:rsid w:val="007D5017"/>
    <w:rsid w:val="007D7CE7"/>
    <w:rsid w:val="007E1684"/>
    <w:rsid w:val="007E2FA8"/>
    <w:rsid w:val="007E3F52"/>
    <w:rsid w:val="007F700C"/>
    <w:rsid w:val="00811AAA"/>
    <w:rsid w:val="0082513F"/>
    <w:rsid w:val="00827727"/>
    <w:rsid w:val="008374FF"/>
    <w:rsid w:val="008463C3"/>
    <w:rsid w:val="00850823"/>
    <w:rsid w:val="00852044"/>
    <w:rsid w:val="008520FF"/>
    <w:rsid w:val="00854322"/>
    <w:rsid w:val="00854ABA"/>
    <w:rsid w:val="00855985"/>
    <w:rsid w:val="00861EF0"/>
    <w:rsid w:val="00870648"/>
    <w:rsid w:val="00871F9F"/>
    <w:rsid w:val="00877DE4"/>
    <w:rsid w:val="00882020"/>
    <w:rsid w:val="00882E6A"/>
    <w:rsid w:val="00886310"/>
    <w:rsid w:val="00887D75"/>
    <w:rsid w:val="008921E8"/>
    <w:rsid w:val="008941D3"/>
    <w:rsid w:val="008961AA"/>
    <w:rsid w:val="00897FA7"/>
    <w:rsid w:val="008B1C27"/>
    <w:rsid w:val="008B22A7"/>
    <w:rsid w:val="008B6E57"/>
    <w:rsid w:val="008C27F1"/>
    <w:rsid w:val="008E3104"/>
    <w:rsid w:val="008E603B"/>
    <w:rsid w:val="008E6AFE"/>
    <w:rsid w:val="008F434C"/>
    <w:rsid w:val="008F51EA"/>
    <w:rsid w:val="00907FAC"/>
    <w:rsid w:val="009107E8"/>
    <w:rsid w:val="00912293"/>
    <w:rsid w:val="00914AE7"/>
    <w:rsid w:val="00922159"/>
    <w:rsid w:val="009366B5"/>
    <w:rsid w:val="00937901"/>
    <w:rsid w:val="0094434E"/>
    <w:rsid w:val="009509AD"/>
    <w:rsid w:val="00953679"/>
    <w:rsid w:val="00963578"/>
    <w:rsid w:val="00971994"/>
    <w:rsid w:val="00975F2E"/>
    <w:rsid w:val="00977BA6"/>
    <w:rsid w:val="009836C9"/>
    <w:rsid w:val="009A629B"/>
    <w:rsid w:val="009C084A"/>
    <w:rsid w:val="009C21AB"/>
    <w:rsid w:val="009C3BF7"/>
    <w:rsid w:val="009C4656"/>
    <w:rsid w:val="009D0623"/>
    <w:rsid w:val="009D3DEA"/>
    <w:rsid w:val="009E16FA"/>
    <w:rsid w:val="009E5465"/>
    <w:rsid w:val="009F07A0"/>
    <w:rsid w:val="009F359C"/>
    <w:rsid w:val="00A149C3"/>
    <w:rsid w:val="00A154AB"/>
    <w:rsid w:val="00A20B5E"/>
    <w:rsid w:val="00A21EB3"/>
    <w:rsid w:val="00A32CA6"/>
    <w:rsid w:val="00A40F24"/>
    <w:rsid w:val="00A4361E"/>
    <w:rsid w:val="00A83482"/>
    <w:rsid w:val="00A85F99"/>
    <w:rsid w:val="00AA60A1"/>
    <w:rsid w:val="00AA749E"/>
    <w:rsid w:val="00AB2B45"/>
    <w:rsid w:val="00AB4AF3"/>
    <w:rsid w:val="00AC0591"/>
    <w:rsid w:val="00AC0FA2"/>
    <w:rsid w:val="00AC2CB5"/>
    <w:rsid w:val="00AE2E63"/>
    <w:rsid w:val="00AF41DB"/>
    <w:rsid w:val="00B018A8"/>
    <w:rsid w:val="00B03542"/>
    <w:rsid w:val="00B06EC7"/>
    <w:rsid w:val="00B06FC5"/>
    <w:rsid w:val="00B2663F"/>
    <w:rsid w:val="00B31CA1"/>
    <w:rsid w:val="00B33D5F"/>
    <w:rsid w:val="00B35DCF"/>
    <w:rsid w:val="00B40430"/>
    <w:rsid w:val="00B41123"/>
    <w:rsid w:val="00B432AE"/>
    <w:rsid w:val="00B46265"/>
    <w:rsid w:val="00B5652C"/>
    <w:rsid w:val="00B607AC"/>
    <w:rsid w:val="00B613EA"/>
    <w:rsid w:val="00B625F8"/>
    <w:rsid w:val="00B63C36"/>
    <w:rsid w:val="00B6475D"/>
    <w:rsid w:val="00B650F7"/>
    <w:rsid w:val="00B70D02"/>
    <w:rsid w:val="00B70D62"/>
    <w:rsid w:val="00B736EC"/>
    <w:rsid w:val="00B76141"/>
    <w:rsid w:val="00B81535"/>
    <w:rsid w:val="00B82991"/>
    <w:rsid w:val="00B853D4"/>
    <w:rsid w:val="00BA0204"/>
    <w:rsid w:val="00BA2988"/>
    <w:rsid w:val="00BB343E"/>
    <w:rsid w:val="00BD7D32"/>
    <w:rsid w:val="00BE57E6"/>
    <w:rsid w:val="00BF024B"/>
    <w:rsid w:val="00BF4803"/>
    <w:rsid w:val="00C04CB2"/>
    <w:rsid w:val="00C22147"/>
    <w:rsid w:val="00C33CC8"/>
    <w:rsid w:val="00C40611"/>
    <w:rsid w:val="00C52905"/>
    <w:rsid w:val="00C667AE"/>
    <w:rsid w:val="00C7287A"/>
    <w:rsid w:val="00C74DA5"/>
    <w:rsid w:val="00C77C67"/>
    <w:rsid w:val="00C86198"/>
    <w:rsid w:val="00C95219"/>
    <w:rsid w:val="00C952DB"/>
    <w:rsid w:val="00C95B68"/>
    <w:rsid w:val="00CA1587"/>
    <w:rsid w:val="00CA22D2"/>
    <w:rsid w:val="00CB318A"/>
    <w:rsid w:val="00CC23D4"/>
    <w:rsid w:val="00CC3AED"/>
    <w:rsid w:val="00CC7D8C"/>
    <w:rsid w:val="00CD7CD4"/>
    <w:rsid w:val="00CE0903"/>
    <w:rsid w:val="00CE3C3C"/>
    <w:rsid w:val="00CF5FAA"/>
    <w:rsid w:val="00D255E8"/>
    <w:rsid w:val="00D272BA"/>
    <w:rsid w:val="00D30366"/>
    <w:rsid w:val="00D530F7"/>
    <w:rsid w:val="00D675F0"/>
    <w:rsid w:val="00D67837"/>
    <w:rsid w:val="00D678F4"/>
    <w:rsid w:val="00D67C00"/>
    <w:rsid w:val="00D71803"/>
    <w:rsid w:val="00D91AA3"/>
    <w:rsid w:val="00D93CFB"/>
    <w:rsid w:val="00D960F6"/>
    <w:rsid w:val="00DA2924"/>
    <w:rsid w:val="00DA70F5"/>
    <w:rsid w:val="00DC2F1B"/>
    <w:rsid w:val="00DC5FA8"/>
    <w:rsid w:val="00DC69D6"/>
    <w:rsid w:val="00DD467A"/>
    <w:rsid w:val="00DD5D1B"/>
    <w:rsid w:val="00DD74B7"/>
    <w:rsid w:val="00DF4F6A"/>
    <w:rsid w:val="00E03DBB"/>
    <w:rsid w:val="00E13088"/>
    <w:rsid w:val="00E15B4B"/>
    <w:rsid w:val="00E1768B"/>
    <w:rsid w:val="00E27171"/>
    <w:rsid w:val="00E3278D"/>
    <w:rsid w:val="00E34D66"/>
    <w:rsid w:val="00E442FC"/>
    <w:rsid w:val="00E57356"/>
    <w:rsid w:val="00E610B4"/>
    <w:rsid w:val="00E63747"/>
    <w:rsid w:val="00E7403E"/>
    <w:rsid w:val="00E74B4E"/>
    <w:rsid w:val="00E74DEF"/>
    <w:rsid w:val="00E76C16"/>
    <w:rsid w:val="00E86216"/>
    <w:rsid w:val="00E86B36"/>
    <w:rsid w:val="00E92E87"/>
    <w:rsid w:val="00E95767"/>
    <w:rsid w:val="00EA1CC7"/>
    <w:rsid w:val="00EA426F"/>
    <w:rsid w:val="00EB117F"/>
    <w:rsid w:val="00EB2E90"/>
    <w:rsid w:val="00EB4A4F"/>
    <w:rsid w:val="00EB63F9"/>
    <w:rsid w:val="00EB7CC5"/>
    <w:rsid w:val="00EC013A"/>
    <w:rsid w:val="00EC382E"/>
    <w:rsid w:val="00EC686C"/>
    <w:rsid w:val="00ED15D0"/>
    <w:rsid w:val="00ED3814"/>
    <w:rsid w:val="00ED76A2"/>
    <w:rsid w:val="00EE374B"/>
    <w:rsid w:val="00EF3CBA"/>
    <w:rsid w:val="00EF4F25"/>
    <w:rsid w:val="00EF7C5A"/>
    <w:rsid w:val="00F050AC"/>
    <w:rsid w:val="00F12A4E"/>
    <w:rsid w:val="00F14060"/>
    <w:rsid w:val="00F1650C"/>
    <w:rsid w:val="00F167F6"/>
    <w:rsid w:val="00F24F22"/>
    <w:rsid w:val="00F26768"/>
    <w:rsid w:val="00F37FB1"/>
    <w:rsid w:val="00F412F3"/>
    <w:rsid w:val="00F428DC"/>
    <w:rsid w:val="00F45B78"/>
    <w:rsid w:val="00F5124B"/>
    <w:rsid w:val="00F54373"/>
    <w:rsid w:val="00F55D1E"/>
    <w:rsid w:val="00F57203"/>
    <w:rsid w:val="00F60017"/>
    <w:rsid w:val="00F6691F"/>
    <w:rsid w:val="00F676F8"/>
    <w:rsid w:val="00F71107"/>
    <w:rsid w:val="00F72D3B"/>
    <w:rsid w:val="00F76F2C"/>
    <w:rsid w:val="00F959D5"/>
    <w:rsid w:val="00F9606D"/>
    <w:rsid w:val="00FA4698"/>
    <w:rsid w:val="00FA5216"/>
    <w:rsid w:val="00FA5793"/>
    <w:rsid w:val="00FA6DF1"/>
    <w:rsid w:val="00FB4A46"/>
    <w:rsid w:val="00FB4CCB"/>
    <w:rsid w:val="00FD01A2"/>
    <w:rsid w:val="00FD2DE2"/>
    <w:rsid w:val="00FD5B54"/>
    <w:rsid w:val="00FD79C4"/>
    <w:rsid w:val="00FE18DA"/>
    <w:rsid w:val="00FE2D4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6712"/>
  <w15:docId w15:val="{28420B21-F689-4ED6-9EAB-A615456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084A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9C084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84A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0">
    <w:name w:val="Заголовок №1"/>
    <w:basedOn w:val="a"/>
    <w:link w:val="1"/>
    <w:rsid w:val="009C084A"/>
    <w:pPr>
      <w:widowControl w:val="0"/>
      <w:shd w:val="clear" w:color="auto" w:fill="FFFFFF"/>
      <w:spacing w:after="240" w:line="365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21"/>
    <w:rsid w:val="009C08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9C084A"/>
    <w:pPr>
      <w:widowControl w:val="0"/>
      <w:shd w:val="clear" w:color="auto" w:fill="FFFFFF"/>
      <w:spacing w:before="240" w:after="0" w:line="317" w:lineRule="exact"/>
      <w:ind w:firstLine="580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45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13EA"/>
    <w:pPr>
      <w:ind w:left="720"/>
      <w:contextualSpacing/>
    </w:pPr>
  </w:style>
  <w:style w:type="character" w:customStyle="1" w:styleId="11">
    <w:name w:val="Основной текст1"/>
    <w:basedOn w:val="a3"/>
    <w:rsid w:val="00B61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Директор</cp:lastModifiedBy>
  <cp:revision>3</cp:revision>
  <dcterms:created xsi:type="dcterms:W3CDTF">2020-11-10T10:35:00Z</dcterms:created>
  <dcterms:modified xsi:type="dcterms:W3CDTF">2020-11-11T09:33:00Z</dcterms:modified>
</cp:coreProperties>
</file>