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И.о. д</w:t>
      </w:r>
      <w:r>
        <w:rPr>
          <w:rFonts w:cs="Times New Roman" w:ascii="Times New Roman" w:hAnsi="Times New Roman"/>
          <w:sz w:val="24"/>
          <w:szCs w:val="24"/>
        </w:rPr>
        <w:t>иректор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МУК "</w:t>
      </w:r>
      <w:r>
        <w:rPr>
          <w:rFonts w:cs="Times New Roman" w:ascii="Times New Roman" w:hAnsi="Times New Roman"/>
          <w:sz w:val="24"/>
          <w:szCs w:val="24"/>
        </w:rPr>
        <w:t>Советский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районный </w:t>
      </w:r>
      <w:r>
        <w:rPr>
          <w:rFonts w:cs="Times New Roman" w:ascii="Times New Roman" w:hAnsi="Times New Roman"/>
          <w:sz w:val="24"/>
          <w:szCs w:val="24"/>
        </w:rPr>
        <w:t>краеведческий музей»"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С.А. Попова</w:t>
      </w:r>
    </w:p>
    <w:p>
      <w:pPr>
        <w:pStyle w:val="NoSpacing"/>
        <w:tabs>
          <w:tab w:val="left" w:pos="7650" w:leader="none"/>
        </w:tabs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   __________ 2017 г.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ПАМЯТКА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УВЕДОМЛЕНИЮ О СКЛОНЕНИИ К КОРРУПЦИИ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представителей организаций и иных граждан, взаимодействующих с государственным органом или организацией.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действий работника при склонении его к коррупционным правонарушениям: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Уведомить нанимателя о факте склонения сотрудника к коррупционным правонарушениям.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оформляется в свободной форме и передается руководителю организации не позднее окончания рабочего дня.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 правонарушений. Листы журнала должны быть пронумерованы, прошнурованы и скреплены печатью.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учреждения: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числу таких тем относятся, например: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низкий уровень заработной платы работника и нехватка денежных средств на реализацию тех или иных нужд;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отсутствие работы у родственников работника;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необходимость поступления детей работника в образовательные учреждения и т.д.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числу таких предложений относятся, например, предложения: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предоставить работнику и (или) его родственникам скидку;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внести деньги в конкретный благотворительный фонд;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поддержать конкретную спортивную команду и т.д.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получение подарков, даже стоимостью менее 3000 рублей;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Типовые ситуации конфликта интересов и порядок уведомления о возникновении личной заинтересованности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Конфликт интересов, связанный с использованием служебной информации.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Конфликт интересов, связанный с получением подарков и услуг.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физических лиц или организаций, в отношении которых служащий осуществляет или ранее осуществлял отдельные функции государственного управления.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Конфликт интересов, связанный с выполнением оплачиваемой работы.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81fe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2017-02-02T14:21:00Z</dcterms:created>
  <dc:creator>Администратор</dc:creator>
  <dc:language>ru-RU</dc:language>
  <cp:lastModifiedBy>Администратор</cp:lastModifiedBy>
  <cp:lastPrinted>2017-04-26T14:26:55Z</cp:lastPrinted>
  <dcterms:modified xsi:type="dcterms:W3CDTF">2017-02-02T14:31:00Z</dcterms:modified>
  <cp:revision>5</cp:revision>
</cp:coreProperties>
</file>