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42" w:leader="none"/>
        </w:tabs>
        <w:spacing w:beforeAutospacing="0" w:before="0" w:afterAutospacing="0" w:after="0"/>
        <w:jc w:val="center"/>
        <w:rPr>
          <w:sz w:val="4"/>
          <w:szCs w:val="4"/>
        </w:rPr>
      </w:pPr>
      <w:r>
        <w:rPr>
          <w:sz w:val="4"/>
          <w:szCs w:val="4"/>
        </w:rPr>
      </w:r>
    </w:p>
    <w:p>
      <w:pPr>
        <w:pStyle w:val="FR1"/>
        <w:numPr>
          <w:ilvl w:val="0"/>
          <w:numId w:val="0"/>
        </w:numPr>
        <w:spacing w:lineRule="auto" w:line="360" w:before="120" w:after="120"/>
        <w:ind w:left="40" w:hanging="0"/>
        <w:outlineLvl w:val="0"/>
        <w:rPr>
          <w:rFonts w:cs="Times New Roman" w:cstheme="minorHAnsi"/>
          <w:szCs w:val="22"/>
        </w:rPr>
      </w:pPr>
      <w:bookmarkStart w:id="0" w:name="_Toc120091214"/>
      <w:r>
        <w:rPr>
          <w:rFonts w:cs="Times New Roman" w:cstheme="minorHAnsi"/>
          <w:szCs w:val="22"/>
        </w:rPr>
        <w:t>УЧЕТНАЯ ПОЛИТИКА ДЛЯ ЦЕЛЕЙ БЮДЖЕТНОГО (БУХГАЛТЕРСКОГО) УЧЕТА</w:t>
      </w:r>
      <w:bookmarkEnd w:id="0"/>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1" w:name="_Toc120091215"/>
      <w:r>
        <w:rPr>
          <w:rFonts w:cs="Times New Roman" w:cstheme="minorHAnsi"/>
          <w:b/>
          <w:sz w:val="22"/>
          <w:szCs w:val="22"/>
        </w:rPr>
        <w:t>Общие положения</w:t>
      </w:r>
      <w:bookmarkEnd w:id="1"/>
    </w:p>
    <w:p>
      <w:pPr>
        <w:pStyle w:val="ListParagraph"/>
        <w:numPr>
          <w:ilvl w:val="1"/>
          <w:numId w:val="3"/>
        </w:numPr>
        <w:spacing w:lineRule="auto" w:line="360" w:beforeAutospacing="0" w:before="120" w:afterAutospacing="0" w:after="120"/>
        <w:ind w:left="0" w:firstLine="567"/>
        <w:contextualSpacing/>
        <w:jc w:val="both"/>
        <w:rPr>
          <w:rFonts w:cs="Times New Roman" w:cstheme="minorHAnsi"/>
          <w:b/>
          <w:b/>
          <w:bCs/>
          <w:color w:val="000000"/>
          <w:lang w:val="ru-RU"/>
        </w:rPr>
      </w:pPr>
      <w:r>
        <w:rPr>
          <w:rFonts w:cs="Times New Roman" w:cstheme="minorHAnsi"/>
          <w:bCs/>
          <w:color w:val="000000"/>
          <w:lang w:val="ru-RU"/>
        </w:rPr>
        <w:t xml:space="preserve">Учетная политика разработана </w:t>
      </w:r>
      <w:r>
        <w:rPr>
          <w:rFonts w:cs="Times New Roman" w:cstheme="minorHAnsi"/>
          <w:color w:val="000000"/>
          <w:lang w:val="ru-RU"/>
        </w:rPr>
        <w:t>в соответствии с:</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Бюджетный </w:t>
      </w:r>
      <w:hyperlink r:id="rId2">
        <w:r>
          <w:rPr>
            <w:rFonts w:cs="Times New Roman" w:cstheme="minorHAnsi"/>
            <w:color w:val="000000"/>
            <w:lang w:val="ru-RU"/>
          </w:rPr>
          <w:t>кодекс</w:t>
        </w:r>
      </w:hyperlink>
      <w:r>
        <w:rPr>
          <w:rFonts w:cs="Times New Roman" w:cstheme="minorHAnsi"/>
          <w:color w:val="000000"/>
          <w:lang w:val="ru-RU"/>
        </w:rPr>
        <w:t xml:space="preserve"> РФ (далее - БК РФ);</w:t>
      </w:r>
    </w:p>
    <w:p>
      <w:pPr>
        <w:pStyle w:val="ListParagraph"/>
        <w:spacing w:lineRule="auto" w:line="360" w:beforeAutospacing="0" w:before="0" w:afterAutospacing="0" w:after="0"/>
        <w:ind w:left="567" w:hanging="0"/>
        <w:contextualSpacing/>
        <w:jc w:val="both"/>
        <w:rPr>
          <w:rFonts w:cs="Times New Roman" w:cstheme="minorHAnsi"/>
          <w:color w:val="000000"/>
          <w:lang w:val="ru-RU"/>
        </w:rPr>
      </w:pPr>
      <w:r>
        <w:rPr>
          <w:rFonts w:cs="Times New Roman" w:cstheme="minorHAnsi"/>
          <w:color w:val="000000"/>
          <w:lang w:val="ru-RU"/>
        </w:rPr>
        <w:t>- Федеральный закон от 12.01.1996 № 7-ФЗ «О некоммерческих организациях»;</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fldChar w:fldCharType="begin"/>
      </w:r>
      <w:r>
        <w:rPr>
          <w:rFonts w:cs="Times New Roman"/>
          <w:lang w:val="ru-RU" w:eastAsia="ru-RU"/>
        </w:rPr>
        <w:instrText xml:space="preserve"> HYPERLINK "http://internet.garant.ru/" \l "/document/190157/entry/0"</w:instrText>
      </w:r>
      <w:r>
        <w:rPr>
          <w:rFonts w:cs="Times New Roman"/>
          <w:lang w:val="ru-RU" w:eastAsia="ru-RU"/>
        </w:rPr>
        <w:fldChar w:fldCharType="separate"/>
      </w:r>
      <w:r>
        <w:rPr>
          <w:rFonts w:cs="Times New Roman" w:cstheme="minorHAnsi"/>
          <w:lang w:val="ru-RU" w:eastAsia="ru-RU"/>
        </w:rPr>
        <w:t>Федеральный закон</w:t>
      </w:r>
      <w:r>
        <w:rPr>
          <w:rFonts w:cs="Times New Roman"/>
          <w:lang w:val="ru-RU" w:eastAsia="ru-RU"/>
        </w:rPr>
        <w:fldChar w:fldCharType="end"/>
      </w:r>
      <w:r>
        <w:rPr>
          <w:rFonts w:cs="Times New Roman" w:cstheme="minorHAnsi"/>
          <w:lang w:val="ru-RU" w:eastAsia="ru-RU"/>
        </w:rPr>
        <w:t xml:space="preserve"> от 03.11.2006 № 174-ФЗ «Об автономных учреждениях»; </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3">
        <w:r>
          <w:rPr>
            <w:rFonts w:cs="Times New Roman" w:cstheme="minorHAnsi"/>
            <w:color w:val="000000"/>
            <w:lang w:val="ru-RU"/>
          </w:rPr>
          <w:t>закон</w:t>
        </w:r>
      </w:hyperlink>
      <w:r>
        <w:rPr>
          <w:rFonts w:cs="Times New Roman" w:cstheme="minorHAnsi"/>
          <w:color w:val="000000"/>
          <w:lang w:val="ru-RU"/>
        </w:rPr>
        <w:t xml:space="preserve"> от 06.12.2011 № 402-ФЗ "О бухгалтерском учете" (далее - Закон № 402-ФЗ);</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4">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5">
        <w:r>
          <w:rPr>
            <w:rFonts w:cs="Times New Roman" w:cstheme="minorHAnsi"/>
            <w:color w:val="000000"/>
            <w:lang w:val="ru-RU"/>
          </w:rPr>
          <w:t>СГС</w:t>
        </w:r>
      </w:hyperlink>
      <w:r>
        <w:rPr>
          <w:rFonts w:cs="Times New Roman" w:cstheme="minorHAnsi"/>
          <w:color w:val="000000"/>
          <w:lang w:val="ru-RU"/>
        </w:rPr>
        <w:t xml:space="preserve"> "Концептуальные основы");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6">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7">
        <w:r>
          <w:rPr>
            <w:rFonts w:cs="Times New Roman" w:cstheme="minorHAnsi"/>
            <w:color w:val="000000"/>
            <w:lang w:val="ru-RU"/>
          </w:rPr>
          <w:t>СГС</w:t>
        </w:r>
      </w:hyperlink>
      <w:r>
        <w:rPr>
          <w:rFonts w:cs="Times New Roman" w:cstheme="minorHAnsi"/>
          <w:color w:val="000000"/>
          <w:lang w:val="ru-RU"/>
        </w:rPr>
        <w:t xml:space="preserve"> "Основные средства");</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8">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9">
        <w:r>
          <w:rPr>
            <w:rFonts w:cs="Times New Roman" w:cstheme="minorHAnsi"/>
            <w:color w:val="000000"/>
            <w:lang w:val="ru-RU"/>
          </w:rPr>
          <w:t>СГС</w:t>
        </w:r>
      </w:hyperlink>
      <w:r>
        <w:rPr>
          <w:rFonts w:cs="Times New Roman" w:cstheme="minorHAnsi"/>
          <w:color w:val="000000"/>
          <w:lang w:val="ru-RU"/>
        </w:rPr>
        <w:t xml:space="preserve"> "Аренда");</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10">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1">
        <w:r>
          <w:rPr>
            <w:rFonts w:cs="Times New Roman" w:cstheme="minorHAnsi"/>
            <w:color w:val="000000"/>
            <w:lang w:val="ru-RU"/>
          </w:rPr>
          <w:t>СГС</w:t>
        </w:r>
      </w:hyperlink>
      <w:r>
        <w:rPr>
          <w:rFonts w:cs="Times New Roman" w:cstheme="minorHAnsi"/>
          <w:color w:val="000000"/>
          <w:lang w:val="ru-RU"/>
        </w:rPr>
        <w:t xml:space="preserve"> "Обесценение активов")%;</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12">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3">
        <w:r>
          <w:rPr>
            <w:rFonts w:cs="Times New Roman" w:cstheme="minorHAnsi"/>
            <w:color w:val="000000"/>
            <w:lang w:val="ru-RU"/>
          </w:rPr>
          <w:t>СГС</w:t>
        </w:r>
      </w:hyperlink>
      <w:r>
        <w:rPr>
          <w:rFonts w:cs="Times New Roman" w:cstheme="minorHAnsi"/>
          <w:color w:val="000000"/>
          <w:lang w:val="ru-RU"/>
        </w:rPr>
        <w:t xml:space="preserve"> "Представление отчетности");</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14">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5">
        <w:r>
          <w:rPr>
            <w:rFonts w:cs="Times New Roman" w:cstheme="minorHAnsi"/>
            <w:color w:val="000000"/>
            <w:lang w:val="ru-RU"/>
          </w:rPr>
          <w:t>СГС</w:t>
        </w:r>
      </w:hyperlink>
      <w:r>
        <w:rPr>
          <w:rFonts w:cs="Times New Roman" w:cstheme="minorHAnsi"/>
          <w:color w:val="000000"/>
          <w:lang w:val="ru-RU"/>
        </w:rPr>
        <w:t xml:space="preserve"> "Учетная политика");</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16">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17">
        <w:r>
          <w:rPr>
            <w:rFonts w:cs="Times New Roman" w:cstheme="minorHAnsi"/>
            <w:color w:val="000000"/>
            <w:lang w:val="ru-RU"/>
          </w:rPr>
          <w:t>СГС</w:t>
        </w:r>
      </w:hyperlink>
      <w:r>
        <w:rPr>
          <w:rFonts w:cs="Times New Roman" w:cstheme="minorHAnsi"/>
          <w:color w:val="000000"/>
          <w:lang w:val="ru-RU"/>
        </w:rPr>
        <w:t xml:space="preserve"> "События после отчетной даты");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 н (далее СГС «Информация о связанных сторонах»);</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18">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9">
        <w:r>
          <w:rPr>
            <w:rFonts w:cs="Times New Roman" w:cstheme="minorHAnsi"/>
            <w:color w:val="000000"/>
            <w:lang w:val="ru-RU"/>
          </w:rPr>
          <w:t>СГС</w:t>
        </w:r>
      </w:hyperlink>
      <w:r>
        <w:rPr>
          <w:rFonts w:cs="Times New Roman" w:cstheme="minorHAnsi"/>
          <w:color w:val="000000"/>
          <w:lang w:val="ru-RU"/>
        </w:rPr>
        <w:t xml:space="preserve"> "Отчет о движении денежных средств");</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20">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1">
        <w:r>
          <w:rPr>
            <w:rFonts w:cs="Times New Roman" w:cstheme="minorHAnsi"/>
            <w:color w:val="000000"/>
            <w:lang w:val="ru-RU"/>
          </w:rPr>
          <w:t>СГС</w:t>
        </w:r>
      </w:hyperlink>
      <w:r>
        <w:rPr>
          <w:rFonts w:cs="Times New Roman" w:cstheme="minorHAnsi"/>
          <w:color w:val="000000"/>
          <w:lang w:val="ru-RU"/>
        </w:rPr>
        <w:t xml:space="preserve"> "Доходы");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22">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23">
        <w:r>
          <w:rPr>
            <w:rFonts w:cs="Times New Roman" w:cstheme="minorHAnsi"/>
            <w:color w:val="000000"/>
            <w:lang w:val="ru-RU"/>
          </w:rPr>
          <w:t>СГС</w:t>
        </w:r>
      </w:hyperlink>
      <w:r>
        <w:rPr>
          <w:rFonts w:cs="Times New Roman" w:cstheme="minorHAnsi"/>
          <w:color w:val="000000"/>
          <w:lang w:val="ru-RU"/>
        </w:rPr>
        <w:t xml:space="preserve"> "Непроизведенные активы");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24">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5">
        <w:r>
          <w:rPr>
            <w:rFonts w:cs="Times New Roman" w:cstheme="minorHAnsi"/>
            <w:color w:val="000000"/>
            <w:lang w:val="ru-RU"/>
          </w:rPr>
          <w:t>СГС</w:t>
        </w:r>
      </w:hyperlink>
      <w:r>
        <w:rPr>
          <w:rFonts w:cs="Times New Roman" w:cstheme="minorHAnsi"/>
          <w:color w:val="000000"/>
          <w:lang w:val="ru-RU"/>
        </w:rPr>
        <w:t xml:space="preserve"> "Влияние изменений курсов иностранных валют");</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26">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27">
        <w:r>
          <w:rPr>
            <w:rFonts w:cs="Times New Roman" w:cstheme="minorHAnsi"/>
            <w:color w:val="000000"/>
            <w:lang w:val="ru-RU"/>
          </w:rPr>
          <w:t>СГС</w:t>
        </w:r>
      </w:hyperlink>
      <w:r>
        <w:rPr>
          <w:rFonts w:cs="Times New Roman" w:cstheme="minorHAnsi"/>
          <w:color w:val="000000"/>
          <w:lang w:val="ru-RU"/>
        </w:rPr>
        <w:t xml:space="preserve"> "Бюджетная информация в бухгалтерской (финансовой) отчетности");</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28">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29">
        <w:r>
          <w:rPr>
            <w:rFonts w:cs="Times New Roman" w:cstheme="minorHAnsi"/>
            <w:color w:val="000000"/>
            <w:lang w:val="ru-RU"/>
          </w:rPr>
          <w:t>СГС</w:t>
        </w:r>
      </w:hyperlink>
      <w:r>
        <w:rPr>
          <w:rFonts w:cs="Times New Roman" w:cstheme="minorHAnsi"/>
          <w:color w:val="000000"/>
          <w:lang w:val="ru-RU"/>
        </w:rPr>
        <w:t xml:space="preserve"> "Резервы");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30">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1">
        <w:r>
          <w:rPr>
            <w:rFonts w:cs="Times New Roman" w:cstheme="minorHAnsi"/>
            <w:color w:val="000000"/>
            <w:lang w:val="ru-RU"/>
          </w:rPr>
          <w:t>СГС</w:t>
        </w:r>
      </w:hyperlink>
      <w:r>
        <w:rPr>
          <w:rFonts w:cs="Times New Roman" w:cstheme="minorHAnsi"/>
          <w:color w:val="000000"/>
          <w:lang w:val="ru-RU"/>
        </w:rPr>
        <w:t xml:space="preserve"> "Долгосрочные договоры");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Федеральный </w:t>
      </w:r>
      <w:hyperlink r:id="rId32">
        <w:r>
          <w:rPr>
            <w:rFonts w:cs="Times New Roman" w:cstheme="minorHAnsi"/>
            <w:color w:val="000000"/>
            <w:lang w:val="ru-RU"/>
          </w:rPr>
          <w:t>стандарт</w:t>
        </w:r>
      </w:hyperlink>
      <w:r>
        <w:rPr>
          <w:rFonts w:cs="Times New Roman" w:cstheme="minorHAnsi"/>
          <w:color w:val="000000"/>
          <w:lang w:val="ru-RU"/>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33">
        <w:r>
          <w:rPr>
            <w:rFonts w:cs="Times New Roman" w:cstheme="minorHAnsi"/>
            <w:color w:val="000000"/>
            <w:lang w:val="ru-RU"/>
          </w:rPr>
          <w:t>СГС</w:t>
        </w:r>
      </w:hyperlink>
      <w:r>
        <w:rPr>
          <w:rFonts w:cs="Times New Roman" w:cstheme="minorHAnsi"/>
          <w:color w:val="000000"/>
          <w:lang w:val="ru-RU"/>
        </w:rPr>
        <w:t xml:space="preserve"> "Запасы");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Федеральный стандарт бухгалтерского учета государственных финансов «Нематериальные активы», утвержденный приказом Минфина России от 15.11.2019 № 181 н (далее – СГС «Нематериальные активы»);</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Федеральный стандарт бухгалтерского учета государственных финансов «Выплаты персоналу», утвержденный приказом Минфина России от 15.11.2019 № 184 н (далее – СГС «Выплаты персоналу»);</w:t>
      </w:r>
    </w:p>
    <w:p>
      <w:pPr>
        <w:pStyle w:val="ListParagraph"/>
        <w:numPr>
          <w:ilvl w:val="0"/>
          <w:numId w:val="4"/>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Федеральный стандарт бухгалтерского учета государственных финансов «Финансовые инструменты», утвержденный приказом Минфина России от 30.06.2020 № 129 н (далее – СГС «Финансовые инструменты»);</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Постановление Правительства Российской Федерации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 (далее – Постановление Правительства Российской Федерации №731, Правила учета и хранения драгоценных металлов, драгоценных камней и продукции из них, а также ведения соответствующей отчетности);</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rPr>
        <w:t>Постановление Правительства Российской Федерации от 01.01.2002 №</w:t>
      </w:r>
      <w:r>
        <w:rPr>
          <w:rFonts w:cs="Times New Roman" w:cstheme="minorHAnsi"/>
        </w:rPr>
        <w:t> </w:t>
      </w:r>
      <w:r>
        <w:rPr>
          <w:rFonts w:cs="Times New Roman" w:cstheme="minorHAnsi"/>
          <w:lang w:val="ru-RU"/>
        </w:rPr>
        <w:t>1 «О классификации основных средств, включаемых в амортизационные группы»;</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rPr>
      </w:pPr>
      <w:hyperlink r:id="rId34">
        <w:r>
          <w:rPr>
            <w:rFonts w:cs="Times New Roman" w:cstheme="minorHAnsi"/>
            <w:lang w:val="ru-RU"/>
          </w:rPr>
          <w:t>Постановление</w:t>
        </w:r>
      </w:hyperlink>
      <w:r>
        <w:rPr>
          <w:rFonts w:cs="Times New Roman" w:cstheme="minorHAnsi"/>
          <w:lang w:val="ru-RU"/>
        </w:rPr>
        <w:t xml:space="preserve"> Правительства Российской Федерации от 13.10.2008 № 749 «Об особенностях направления работников в служебные командировки»;</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Распоряжение Правительства Российской Федерации от 15.11.2002 № 1611-р «О переоценке основных средств и нематериальных активов бюджетных учреждений»;</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Приказ Минфина России от 13.06.1995 № 49 «Об утверждении Методических указаний по инвентаризации имущества и финансовых обязательств» (далее - Приказ Минфина России № 49, Методические указания № 49); </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П</w:t>
      </w:r>
      <w:r>
        <w:rPr>
          <w:rFonts w:cs="Times New Roman" w:cstheme="minorHAnsi"/>
          <w:lang w:val="ru-RU"/>
        </w:rPr>
        <w:t>риказ Минэкономразвития России № 25, Минфина России № 6н, Минимущества России № 14, Госкомстата России № 7 от 25.01.2003 «Об утверждении Порядка проведения переоценки основных средств и нематериальных активов бюджетных учреждений»;</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eastAsia="ru-RU"/>
        </w:rPr>
      </w:pPr>
      <w:r>
        <w:rPr>
          <w:rFonts w:cs="Times New Roman" w:cstheme="minorHAnsi"/>
          <w:lang w:val="ru-RU" w:eastAsia="ru-RU"/>
        </w:rPr>
        <w:t>Приказ Минфина России от 01.12.2010 №</w:t>
      </w:r>
      <w:r>
        <w:rPr>
          <w:rFonts w:cs="Times New Roman" w:cstheme="minorHAnsi"/>
          <w:lang w:eastAsia="ru-RU"/>
        </w:rPr>
        <w:t> </w:t>
      </w:r>
      <w:r>
        <w:rPr>
          <w:rFonts w:cs="Times New Roman" w:cstheme="minorHAnsi"/>
          <w:lang w:val="ru-RU" w:eastAsia="ru-RU"/>
        </w:rPr>
        <w:t xml:space="preserve">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cs="Times New Roman" w:cstheme="minorHAnsi"/>
          <w:lang w:eastAsia="ru-RU"/>
        </w:rPr>
        <w:t>(далее - Приказ Минфина России № 157н, Инструкция № 157н);</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eastAsia="ru-RU"/>
        </w:rPr>
      </w:pPr>
      <w:r>
        <w:rPr>
          <w:rFonts w:cs="Times New Roman" w:cstheme="minorHAnsi"/>
          <w:lang w:val="ru-RU" w:eastAsia="ru-RU"/>
        </w:rPr>
        <w:t>Приказ Минфина России от 06.12.2010 №</w:t>
      </w:r>
      <w:r>
        <w:rPr>
          <w:rFonts w:cs="Times New Roman" w:cstheme="minorHAnsi"/>
          <w:lang w:eastAsia="ru-RU"/>
        </w:rPr>
        <w:t> </w:t>
      </w:r>
      <w:r>
        <w:rPr>
          <w:rFonts w:cs="Times New Roman" w:cstheme="minorHAnsi"/>
          <w:lang w:val="ru-RU" w:eastAsia="ru-RU"/>
        </w:rPr>
        <w:t xml:space="preserve">162н «Об утверждении Плана счетов бюджетного учета и Инструкции по его применению» </w:t>
      </w:r>
      <w:r>
        <w:rPr>
          <w:rFonts w:cs="Times New Roman" w:cstheme="minorHAnsi"/>
          <w:lang w:eastAsia="ru-RU"/>
        </w:rPr>
        <w:t>(далее – приказ Минфина России № 162н, Инструкция № 162н);</w:t>
      </w:r>
    </w:p>
    <w:p>
      <w:pPr>
        <w:pStyle w:val="ListParagraph"/>
        <w:numPr>
          <w:ilvl w:val="0"/>
          <w:numId w:val="4"/>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eastAsia="ru-RU"/>
        </w:rPr>
      </w:pPr>
      <w:r>
        <w:rPr>
          <w:rFonts w:cs="Times New Roman" w:cstheme="minorHAnsi"/>
          <w:lang w:val="ru-RU" w:eastAsia="ru-RU"/>
        </w:rPr>
        <w:t>Приказ Минфина России от 16.12.2010 №</w:t>
      </w:r>
      <w:r>
        <w:rPr>
          <w:rFonts w:cs="Times New Roman" w:cstheme="minorHAnsi"/>
          <w:lang w:eastAsia="ru-RU"/>
        </w:rPr>
        <w:t> </w:t>
      </w:r>
      <w:r>
        <w:rPr>
          <w:rFonts w:cs="Times New Roman" w:cstheme="minorHAnsi"/>
          <w:lang w:val="ru-RU" w:eastAsia="ru-RU"/>
        </w:rPr>
        <w:t xml:space="preserve">174н «Об утверждении Плана счетов бухгалтерского учета бюджетных учреждений и Инструкции по его применению» </w:t>
      </w:r>
      <w:r>
        <w:rPr>
          <w:rFonts w:cs="Times New Roman" w:cstheme="minorHAnsi"/>
          <w:lang w:eastAsia="ru-RU"/>
        </w:rPr>
        <w:t>(далее – приказ Минфина России № 174н, Инструкция № 174н);</w:t>
      </w:r>
    </w:p>
    <w:p>
      <w:pPr>
        <w:pStyle w:val="Normal"/>
        <w:numPr>
          <w:ilvl w:val="0"/>
          <w:numId w:val="4"/>
        </w:numPr>
        <w:tabs>
          <w:tab w:val="clear" w:pos="720"/>
          <w:tab w:val="left" w:pos="567" w:leader="none"/>
        </w:tabs>
        <w:spacing w:lineRule="auto" w:line="360" w:beforeAutospacing="0" w:before="0" w:afterAutospacing="0" w:after="0"/>
        <w:ind w:left="0" w:firstLine="567"/>
        <w:jc w:val="both"/>
        <w:rPr>
          <w:rFonts w:cs="Times New Roman" w:cstheme="minorHAnsi"/>
          <w:bCs/>
          <w:lang w:eastAsia="ru-RU"/>
        </w:rPr>
      </w:pPr>
      <w:r>
        <w:rPr>
          <w:rFonts w:cs="Times New Roman" w:cstheme="minorHAnsi"/>
          <w:bCs/>
          <w:lang w:val="ru-RU" w:eastAsia="ru-RU"/>
        </w:rPr>
        <w:t>Приказ Минфина России от 23.12.2010 №</w:t>
      </w:r>
      <w:r>
        <w:rPr>
          <w:rFonts w:cs="Times New Roman" w:cstheme="minorHAnsi"/>
          <w:bCs/>
          <w:lang w:eastAsia="ru-RU"/>
        </w:rPr>
        <w:t> </w:t>
      </w:r>
      <w:r>
        <w:rPr>
          <w:rFonts w:cs="Times New Roman" w:cstheme="minorHAnsi"/>
          <w:bCs/>
          <w:lang w:val="ru-RU" w:eastAsia="ru-RU"/>
        </w:rPr>
        <w:t xml:space="preserve">183н «Об утверждении Плана счетов бухгалтерского учета автономных учреждений и Инструкции по его применению» </w:t>
      </w:r>
      <w:r>
        <w:rPr>
          <w:rFonts w:cs="Times New Roman" w:cstheme="minorHAnsi"/>
          <w:bCs/>
          <w:lang w:eastAsia="ru-RU"/>
        </w:rPr>
        <w:t>(далее – приказ Минфина России № 183н, Инструкция № 183н);</w:t>
      </w:r>
    </w:p>
    <w:p>
      <w:pPr>
        <w:pStyle w:val="Normal"/>
        <w:numPr>
          <w:ilvl w:val="0"/>
          <w:numId w:val="4"/>
        </w:numPr>
        <w:tabs>
          <w:tab w:val="clear" w:pos="720"/>
          <w:tab w:val="left" w:pos="567" w:leader="none"/>
        </w:tabs>
        <w:spacing w:lineRule="auto" w:line="360" w:beforeAutospacing="0" w:before="0" w:afterAutospacing="0" w:after="0"/>
        <w:ind w:left="0" w:firstLine="567"/>
        <w:jc w:val="both"/>
        <w:rPr>
          <w:rFonts w:cs="Times New Roman" w:cstheme="minorHAnsi"/>
          <w:bCs/>
          <w:lang w:val="ru-RU" w:eastAsia="ru-RU"/>
        </w:rPr>
      </w:pPr>
      <w:r>
        <w:rPr>
          <w:rFonts w:cs="Times New Roman" w:cstheme="minorHAnsi"/>
          <w:lang w:val="ru-RU" w:eastAsia="ru-RU"/>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Минфина России № 191н, Инструкция № 191н);</w:t>
      </w:r>
    </w:p>
    <w:p>
      <w:pPr>
        <w:pStyle w:val="Normal"/>
        <w:numPr>
          <w:ilvl w:val="0"/>
          <w:numId w:val="4"/>
        </w:numPr>
        <w:tabs>
          <w:tab w:val="clear" w:pos="720"/>
          <w:tab w:val="left" w:pos="567" w:leader="none"/>
        </w:tabs>
        <w:spacing w:lineRule="auto" w:line="360" w:beforeAutospacing="0" w:before="0" w:afterAutospacing="0" w:after="0"/>
        <w:ind w:left="0" w:firstLine="567"/>
        <w:jc w:val="both"/>
        <w:rPr>
          <w:rFonts w:cs="Times New Roman" w:cstheme="minorHAnsi"/>
          <w:lang w:val="ru-RU" w:eastAsia="ru-RU"/>
        </w:rPr>
      </w:pPr>
      <w:r>
        <w:rPr>
          <w:rFonts w:cs="Times New Roman" w:cstheme="minorHAnsi"/>
          <w:lang w:val="ru-RU" w:eastAsia="ru-RU"/>
        </w:rPr>
        <w:t>Приказ Минфина России от 25.03.2011 №</w:t>
      </w:r>
      <w:r>
        <w:rPr>
          <w:rFonts w:cs="Times New Roman" w:cstheme="minorHAnsi"/>
          <w:lang w:eastAsia="ru-RU"/>
        </w:rPr>
        <w:t> </w:t>
      </w:r>
      <w:r>
        <w:rPr>
          <w:rFonts w:cs="Times New Roman" w:cstheme="minorHAnsi"/>
          <w:lang w:val="ru-RU" w:eastAsia="ru-RU"/>
        </w:rPr>
        <w:t>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pPr>
        <w:pStyle w:val="Normal"/>
        <w:numPr>
          <w:ilvl w:val="0"/>
          <w:numId w:val="4"/>
        </w:numPr>
        <w:tabs>
          <w:tab w:val="clear" w:pos="720"/>
          <w:tab w:val="left" w:pos="567" w:leader="none"/>
        </w:tabs>
        <w:spacing w:lineRule="auto" w:line="360" w:beforeAutospacing="0" w:before="0" w:afterAutospacing="0" w:after="0"/>
        <w:ind w:left="0" w:firstLine="567"/>
        <w:jc w:val="both"/>
        <w:rPr>
          <w:rFonts w:cs="Times New Roman" w:cstheme="minorHAnsi"/>
          <w:lang w:val="ru-RU" w:eastAsia="ru-RU"/>
        </w:rPr>
      </w:pPr>
      <w:r>
        <w:rPr>
          <w:rFonts w:cs="Times New Roman" w:cstheme="minorHAnsi"/>
          <w:lang w:val="ru-RU" w:eastAsia="ru-RU"/>
        </w:rPr>
        <w:t xml:space="preserve">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cs="Times New Roman" w:cstheme="minorHAnsi"/>
          <w:lang w:eastAsia="ru-RU"/>
        </w:rPr>
        <w:t>(далее – Приказ Минфина России № 52н, Методические указания № 52н);</w:t>
      </w:r>
    </w:p>
    <w:p>
      <w:pPr>
        <w:pStyle w:val="Normal"/>
        <w:numPr>
          <w:ilvl w:val="0"/>
          <w:numId w:val="4"/>
        </w:numPr>
        <w:tabs>
          <w:tab w:val="clear" w:pos="720"/>
          <w:tab w:val="left" w:pos="567" w:leader="none"/>
        </w:tabs>
        <w:spacing w:lineRule="auto" w:line="360" w:beforeAutospacing="0" w:before="0" w:afterAutospacing="0" w:after="0"/>
        <w:ind w:left="0" w:firstLine="567"/>
        <w:jc w:val="both"/>
        <w:rPr>
          <w:rFonts w:cs="Times New Roman" w:cstheme="minorHAnsi"/>
          <w:lang w:val="ru-RU" w:eastAsia="ru-RU"/>
        </w:rPr>
      </w:pPr>
      <w:r>
        <w:rPr>
          <w:rFonts w:cs="Times New Roman" w:cstheme="minorHAnsi"/>
          <w:lang w:val="ru-RU" w:eastAsia="ru-RU"/>
        </w:rPr>
        <w:t>Приказ Минфина России от 29.11.2017 № 209н «Об утверждении Порядка применения классификации операций сектора государственного управления» (далее - Приказ Минфина России № 209н, Порядок применения КОСГУ, Порядок № 209н);</w:t>
      </w:r>
    </w:p>
    <w:p>
      <w:pPr>
        <w:pStyle w:val="Normal"/>
        <w:numPr>
          <w:ilvl w:val="0"/>
          <w:numId w:val="4"/>
        </w:numPr>
        <w:tabs>
          <w:tab w:val="clear" w:pos="720"/>
          <w:tab w:val="left" w:pos="567" w:leader="none"/>
        </w:tabs>
        <w:spacing w:lineRule="auto" w:line="360" w:beforeAutospacing="0" w:before="0" w:afterAutospacing="0" w:after="0"/>
        <w:ind w:left="0" w:firstLine="567"/>
        <w:jc w:val="both"/>
        <w:rPr>
          <w:rFonts w:cs="Times New Roman" w:cstheme="minorHAnsi"/>
          <w:lang w:val="ru-RU" w:eastAsia="ru-RU"/>
        </w:rPr>
      </w:pPr>
      <w:r>
        <w:rPr>
          <w:rFonts w:cs="Times New Roman" w:cstheme="minorHAnsi"/>
          <w:lang w:val="ru-RU" w:eastAsia="ru-RU"/>
        </w:rPr>
        <w:t>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 85н);</w:t>
      </w:r>
    </w:p>
    <w:p>
      <w:pPr>
        <w:pStyle w:val="Normal"/>
        <w:numPr>
          <w:ilvl w:val="0"/>
          <w:numId w:val="4"/>
        </w:numPr>
        <w:tabs>
          <w:tab w:val="clear" w:pos="720"/>
          <w:tab w:val="left" w:pos="567" w:leader="none"/>
        </w:tabs>
        <w:spacing w:lineRule="auto" w:line="360" w:beforeAutospacing="0" w:before="0" w:afterAutospacing="0" w:after="0"/>
        <w:ind w:left="0" w:firstLine="567"/>
        <w:jc w:val="both"/>
        <w:rPr>
          <w:rFonts w:cs="Times New Roman" w:cstheme="minorHAnsi"/>
          <w:lang w:val="ru-RU" w:eastAsia="ru-RU"/>
        </w:rPr>
      </w:pPr>
      <w:r>
        <w:rPr>
          <w:rFonts w:cs="Times New Roman" w:cstheme="minorHAnsi"/>
          <w:lang w:val="ru-RU" w:eastAsia="ru-RU"/>
        </w:rPr>
        <w:t>Распоряжение Минтранса России от 14.03.2008 № АМ-23-р «О введении в действие методических рекомендаций «Нормы расхода топлив и смазочных материалов на автомобильном транспорте» (далее - Распоряжение Минтранса России № АМ-23-р, Методические рекомендации № АМ-23-р);</w:t>
      </w:r>
    </w:p>
    <w:p>
      <w:pPr>
        <w:pStyle w:val="ListParagraph"/>
        <w:numPr>
          <w:ilvl w:val="0"/>
          <w:numId w:val="4"/>
        </w:numPr>
        <w:shd w:val="clear" w:color="auto" w:fill="FFFFFF"/>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pPr>
        <w:pStyle w:val="ListParagraph"/>
        <w:numPr>
          <w:ilvl w:val="0"/>
          <w:numId w:val="4"/>
        </w:numPr>
        <w:spacing w:beforeAutospacing="0" w:before="0" w:afterAutospacing="0" w:after="150"/>
        <w:ind w:left="720" w:firstLine="207"/>
        <w:contextualSpacing/>
        <w:jc w:val="both"/>
        <w:rPr>
          <w:rFonts w:eastAsia="Times New Roman" w:cs="Times New Roman" w:cstheme="minorHAnsi"/>
          <w:lang w:val="ru-RU"/>
        </w:rPr>
      </w:pPr>
      <w:r>
        <w:rPr>
          <w:rFonts w:eastAsia="Times New Roman" w:cs="Times New Roman" w:cstheme="minorHAnsi"/>
          <w:lang w:val="ru-RU"/>
        </w:rPr>
        <w:t xml:space="preserve"> </w:t>
      </w:r>
      <w:r>
        <w:rPr>
          <w:rFonts w:cs="Times New Roman" w:cstheme="minorHAnsi"/>
          <w:color w:val="222222"/>
          <w:shd w:fill="FFFFFF" w:val="clear"/>
          <w:lang w:val="ru-RU"/>
        </w:rPr>
        <w:t>Постановление Кабинета Министров Чувашской Республики от 09.04.2015 № 109;</w:t>
      </w:r>
    </w:p>
    <w:p>
      <w:pPr>
        <w:pStyle w:val="ListParagraph"/>
        <w:spacing w:beforeAutospacing="0" w:before="0" w:afterAutospacing="0" w:after="150"/>
        <w:ind w:left="360" w:hanging="0"/>
        <w:contextualSpacing/>
        <w:jc w:val="both"/>
        <w:rPr>
          <w:rFonts w:eastAsia="Times New Roman" w:cs="Times New Roman" w:cstheme="minorHAnsi"/>
          <w:lang w:val="ru-RU"/>
        </w:rPr>
      </w:pPr>
      <w:r>
        <w:rPr>
          <w:rFonts w:eastAsia="Times New Roman" w:cs="Times New Roman" w:cstheme="minorHAnsi"/>
          <w:lang w:val="ru-RU"/>
        </w:rPr>
      </w:r>
    </w:p>
    <w:p>
      <w:pPr>
        <w:pStyle w:val="ListParagraph"/>
        <w:numPr>
          <w:ilvl w:val="0"/>
          <w:numId w:val="4"/>
        </w:numPr>
        <w:shd w:val="clear" w:color="auto" w:fill="FFFFFF"/>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Закон от 26.03.2022 № 67-ФЗ.</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b/>
          <w:b/>
          <w:bCs/>
          <w:color w:val="000000"/>
          <w:lang w:val="ru-RU"/>
        </w:rPr>
      </w:pPr>
      <w:r>
        <w:rPr>
          <w:rFonts w:cs="Times New Roman" w:cstheme="minorHAnsi"/>
          <w:bCs/>
          <w:color w:val="000000"/>
          <w:lang w:val="ru-RU"/>
        </w:rPr>
        <w:t>Учетная политика обеспечивает единство методики при организации и ведении бюджетного (бухгалтерского) учета и достоверности всех видов отчетности.</w:t>
      </w:r>
    </w:p>
    <w:p>
      <w:pPr>
        <w:pStyle w:val="ListParagraph"/>
        <w:spacing w:lineRule="auto" w:line="360" w:beforeAutospacing="0" w:before="0" w:afterAutospacing="0" w:after="0"/>
        <w:ind w:left="567" w:hanging="0"/>
        <w:contextualSpacing/>
        <w:jc w:val="both"/>
        <w:rPr>
          <w:rFonts w:cs="Times New Roman" w:cstheme="minorHAnsi"/>
          <w:b/>
          <w:b/>
          <w:bCs/>
          <w:color w:val="000000"/>
          <w:lang w:val="ru-RU"/>
        </w:rPr>
      </w:pPr>
      <w:r>
        <w:rPr>
          <w:rFonts w:cs="Times New Roman" w:cstheme="minorHAnsi"/>
          <w:b/>
          <w:bCs/>
          <w:color w:val="000000"/>
          <w:lang w:val="ru-RU"/>
        </w:rPr>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2" w:name="_Toc120091216"/>
      <w:r>
        <w:rPr>
          <w:rFonts w:cs="Times New Roman" w:cstheme="minorHAnsi"/>
          <w:b/>
          <w:sz w:val="22"/>
          <w:szCs w:val="22"/>
        </w:rPr>
        <w:t>Организация бюджетного (бухгалтерского) учета</w:t>
      </w:r>
      <w:bookmarkEnd w:id="2"/>
    </w:p>
    <w:p>
      <w:pPr>
        <w:pStyle w:val="ListParagraph"/>
        <w:numPr>
          <w:ilvl w:val="1"/>
          <w:numId w:val="3"/>
        </w:numPr>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bCs/>
          <w:color w:val="000000"/>
          <w:lang w:val="ru-RU"/>
        </w:rPr>
        <w:t xml:space="preserve">Ведение бюджетного (бухгалтерского) учета в учреждениях, подведомственных Министерству образования и молодежной политики Чувашской Республики (далее – Учреждения) осуществляется Бюджетным учреждением Чувашской Республики «Центр финансового обеспечения» Министерства образования и молодежной политики Чувашской Республики (далее – БУ «ЦФО» Минобразования Чувашии) по договору (соглашению) о передаче функций по ведению бюджетного (бухгалтерского) учета и составлению отчетности (далее – Договор). </w:t>
      </w:r>
      <w:r>
        <w:rPr>
          <w:rFonts w:cs="Times New Roman" w:cstheme="minorHAnsi"/>
          <w:lang w:val="ru-RU" w:eastAsia="ru-RU"/>
        </w:rPr>
        <w:t>Организацию учетной работы и распределение ее объема осуществляет главный бухгалтер БУ «ЦФО» Минобразования Чувашии. Без подписи главного бухгалтера БУ «ЦФО» Минобразования Чувашии или уполномоченного им на то лица денежные и расчетные документы, оформляющие финансовые вложения, договоры займа, кредитные договоры к исполнению и бюджетному (бухгалтерскому) учету не принимаются, за исключением документов, подписываемых руководителем Учреждения, особенности оформления которых определяются законодательными и (или) иными нормативными правовыми актами Российской Федерации.</w:t>
      </w:r>
    </w:p>
    <w:p>
      <w:pPr>
        <w:pStyle w:val="ListParagraph"/>
        <w:spacing w:lineRule="auto" w:line="360" w:beforeAutospacing="0" w:before="120" w:afterAutospacing="0" w:after="120"/>
        <w:ind w:left="0" w:firstLine="567"/>
        <w:contextualSpacing/>
        <w:jc w:val="both"/>
        <w:rPr>
          <w:rFonts w:cs="Times New Roman" w:cstheme="minorHAnsi"/>
          <w:i/>
          <w:i/>
          <w:lang w:val="ru-RU" w:eastAsia="ru-RU"/>
        </w:rPr>
      </w:pPr>
      <w:r>
        <w:rPr>
          <w:rFonts w:cs="Times New Roman" w:cstheme="minorHAnsi"/>
          <w:i/>
          <w:lang w:val="ru-RU" w:eastAsia="ru-RU"/>
        </w:rPr>
        <w:t>(Основание: ч. 3 ст. 7 Закона № 402-ФЗ, п. 5 Инструкции № 157н).</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Бюджетный (бухгалтерский) учет ведется автоматизированным способом по всем участкам бухгалтерского учета с использованием следующих программных продуктов (далее - программы учета):</w:t>
      </w:r>
    </w:p>
    <w:p>
      <w:pPr>
        <w:pStyle w:val="ListParagraph"/>
        <w:numPr>
          <w:ilvl w:val="0"/>
          <w:numId w:val="83"/>
        </w:numPr>
        <w:spacing w:lineRule="auto" w:line="360" w:beforeAutospacing="0" w:before="120" w:afterAutospacing="0" w:after="0"/>
        <w:ind w:left="1418" w:hanging="709"/>
        <w:contextualSpacing/>
        <w:jc w:val="both"/>
        <w:rPr>
          <w:rFonts w:cs="Times New Roman" w:cstheme="minorHAnsi"/>
          <w:lang w:val="ru-RU" w:eastAsia="ru-RU"/>
        </w:rPr>
      </w:pPr>
      <w:r>
        <w:rPr>
          <w:rFonts w:cs="Times New Roman" w:cstheme="minorHAnsi"/>
          <w:lang w:val="ru-RU" w:eastAsia="ru-RU"/>
        </w:rPr>
        <w:t>«1С: Бухгалтерия государственного учреждения редакция 2.0» для комплексной автоматизации бюджетного (бухгалтерского) учета Учреждений, формирования налоговой отчетности, отчетности по страховым взносам на обязательное пенсионное, обязательное социальное и обязательное медицинское страхование, статистической отчетности;</w:t>
      </w:r>
    </w:p>
    <w:p>
      <w:pPr>
        <w:pStyle w:val="ListParagraph"/>
        <w:numPr>
          <w:ilvl w:val="0"/>
          <w:numId w:val="83"/>
        </w:numPr>
        <w:spacing w:lineRule="auto" w:line="360" w:beforeAutospacing="0" w:before="0" w:afterAutospacing="0" w:after="120"/>
        <w:ind w:left="1418" w:hanging="709"/>
        <w:contextualSpacing/>
        <w:jc w:val="both"/>
        <w:rPr>
          <w:rFonts w:cs="Times New Roman" w:cstheme="minorHAnsi"/>
          <w:lang w:val="ru-RU" w:eastAsia="ru-RU"/>
        </w:rPr>
      </w:pPr>
      <w:r>
        <w:rPr>
          <w:rFonts w:cs="Times New Roman" w:cstheme="minorHAnsi"/>
          <w:lang w:val="ru-RU"/>
        </w:rPr>
        <w:t xml:space="preserve">«1С – КАМИН: Зарплата для бюджетных учреждений. Версия 5.5» </w:t>
      </w:r>
      <w:r>
        <w:rPr>
          <w:rFonts w:cs="Times New Roman" w:cstheme="minorHAnsi"/>
          <w:lang w:val="ru-RU" w:eastAsia="ru-RU"/>
        </w:rPr>
        <w:t>- для комплексной автоматизации кадрового учета, ведения взаиморасчетов с работниками, а также учета затрат на оплату труда в составе расходов Учреждения, формирования регламентированной и аналитической отчетности.</w:t>
      </w:r>
    </w:p>
    <w:p>
      <w:pPr>
        <w:pStyle w:val="ListParagraph"/>
        <w:spacing w:lineRule="auto" w:line="360" w:beforeAutospacing="0" w:before="120" w:afterAutospacing="0" w:after="120"/>
        <w:ind w:left="567" w:hanging="0"/>
        <w:contextualSpacing/>
        <w:jc w:val="both"/>
        <w:rPr>
          <w:rFonts w:cs="Times New Roman" w:cstheme="minorHAnsi"/>
          <w:lang w:val="ru-RU" w:eastAsia="ru-RU"/>
        </w:rPr>
      </w:pPr>
      <w:r>
        <w:rPr>
          <w:rFonts w:cs="Times New Roman" w:cstheme="minorHAnsi"/>
          <w:i/>
          <w:lang w:val="ru-RU" w:eastAsia="ru-RU"/>
        </w:rPr>
        <w:t>(Основание: п. 19 Инструкции № 157н, п. 9 СГС «Учетная политика»)</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С использованием телекоммуникационных каналов связи и электронной подписи БУ «ЦФО» Минобразования Чувашии осуществляет электронный документооборот по следующим направлениям:</w:t>
      </w:r>
    </w:p>
    <w:p>
      <w:pPr>
        <w:pStyle w:val="ListParagraph"/>
        <w:numPr>
          <w:ilvl w:val="0"/>
          <w:numId w:val="5"/>
        </w:numPr>
        <w:spacing w:lineRule="auto" w:line="360" w:beforeAutospacing="0" w:before="120" w:afterAutospacing="0" w:after="0"/>
        <w:ind w:left="0" w:hanging="0"/>
        <w:contextualSpacing/>
        <w:jc w:val="both"/>
        <w:rPr>
          <w:rFonts w:cs="Times New Roman" w:cstheme="minorHAnsi"/>
          <w:lang w:val="ru-RU" w:eastAsia="ru-RU"/>
        </w:rPr>
      </w:pPr>
      <w:r>
        <w:rPr>
          <w:rFonts w:cs="Times New Roman" w:cstheme="minorHAnsi"/>
          <w:lang w:val="ru-RU" w:eastAsia="ru-RU"/>
        </w:rPr>
        <w:t>система электронного документооборота с Управлением Федерального казначейства по Чувашской Республике;</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работа в республиканской базе данных Министерства финансов Чувашской Республики программном комплексе «Smart Бюджет»;</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передача бухгалтерской отчетности учредителю программном комплексе «Свод–Смарт»;</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передача отчетности по налогам, сборам и иным обязательным платежам в УФНС России по Чувашской Республике через систему СБИС++;</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передача отчетности по страховым взносам и сведениям персонифицированного учета в отделение Пенсионного фонда РФ через систему СБИС++;</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передача в ФСС документов, для возмещения пособий по больничным листам и страховым случаям через портал через систему СБИС++;</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передача статистической отчетности в Территориальный орган Федеральной службы государственной статистики по Чувашской Республике – Чувашии через систему СБИС++</w:t>
      </w:r>
    </w:p>
    <w:p>
      <w:pPr>
        <w:pStyle w:val="ListParagraph"/>
        <w:numPr>
          <w:ilvl w:val="0"/>
          <w:numId w:val="5"/>
        </w:numPr>
        <w:spacing w:lineRule="auto" w:line="360" w:beforeAutospacing="0" w:before="0" w:afterAutospacing="0" w:after="120"/>
        <w:ind w:left="0" w:hanging="0"/>
        <w:contextualSpacing/>
        <w:jc w:val="both"/>
        <w:rPr>
          <w:rFonts w:cs="Times New Roman" w:cstheme="minorHAnsi"/>
          <w:lang w:val="ru-RU" w:eastAsia="ru-RU"/>
        </w:rPr>
      </w:pPr>
      <w:r>
        <w:rPr>
          <w:rFonts w:cs="Times New Roman" w:cstheme="minorHAnsi"/>
          <w:lang w:val="ru-RU" w:eastAsia="ru-RU"/>
        </w:rPr>
        <w:t>размещение информации о деятельности учреждения на официальном сайте</w:t>
        <w:br/>
        <w:t>осуществляется сотрудниками учреждения.</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Для отражения в бюджетном (бухгалтерском) учете информации об объектах учета и изменяющих их фактов хозяйственной жизни используются формы первичных учетных документов:</w:t>
      </w:r>
    </w:p>
    <w:p>
      <w:pPr>
        <w:pStyle w:val="ListParagraph"/>
        <w:numPr>
          <w:ilvl w:val="0"/>
          <w:numId w:val="5"/>
        </w:numPr>
        <w:spacing w:lineRule="auto" w:line="360" w:beforeAutospacing="0" w:before="120" w:afterAutospacing="0" w:after="0"/>
        <w:ind w:left="0" w:hanging="0"/>
        <w:contextualSpacing/>
        <w:jc w:val="both"/>
        <w:rPr>
          <w:rFonts w:cs="Times New Roman" w:cstheme="minorHAnsi"/>
          <w:lang w:val="ru-RU" w:eastAsia="ru-RU"/>
        </w:rPr>
      </w:pPr>
      <w:r>
        <w:rPr>
          <w:rFonts w:cs="Times New Roman" w:cstheme="minorHAnsi"/>
          <w:lang w:val="ru-RU" w:eastAsia="ru-RU"/>
        </w:rPr>
        <w:t>утвержденные Приказом Минфина России № 52н;</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утвержденные правовыми актами уполномоченных органов исполнительной власти (при их отсутствии в Приказе Минфина России № 52н);</w:t>
      </w:r>
    </w:p>
    <w:p>
      <w:pPr>
        <w:pStyle w:val="ListParagraph"/>
        <w:numPr>
          <w:ilvl w:val="0"/>
          <w:numId w:val="5"/>
        </w:numPr>
        <w:spacing w:lineRule="auto" w:line="360" w:beforeAutospacing="0" w:before="0" w:afterAutospacing="0" w:after="120"/>
        <w:ind w:left="0" w:hanging="0"/>
        <w:contextualSpacing/>
        <w:jc w:val="both"/>
        <w:rPr>
          <w:rFonts w:cs="Times New Roman" w:cstheme="minorHAnsi"/>
          <w:lang w:val="ru-RU" w:eastAsia="ru-RU"/>
        </w:rPr>
      </w:pPr>
      <w:r>
        <w:rPr>
          <w:rFonts w:cs="Times New Roman" w:cstheme="minorHAnsi"/>
          <w:lang w:val="ru-RU" w:eastAsia="ru-RU"/>
        </w:rPr>
        <w:t xml:space="preserve">самостоятельно разработанные формы, образцы которых приведены в Приложении № 2 к Учетной политике. </w:t>
      </w:r>
    </w:p>
    <w:p>
      <w:pPr>
        <w:pStyle w:val="ListParagraph"/>
        <w:spacing w:lineRule="auto" w:line="360" w:beforeAutospacing="0" w:before="120" w:afterAutospacing="0" w:after="120"/>
        <w:ind w:left="0" w:firstLine="709"/>
        <w:contextualSpacing/>
        <w:jc w:val="both"/>
        <w:rPr>
          <w:rFonts w:cs="Times New Roman" w:cstheme="minorHAnsi"/>
          <w:i/>
          <w:i/>
          <w:lang w:val="ru-RU" w:eastAsia="ru-RU"/>
        </w:rPr>
      </w:pPr>
      <w:r>
        <w:rPr>
          <w:rFonts w:cs="Times New Roman" w:cstheme="minorHAnsi"/>
          <w:i/>
          <w:lang w:val="ru-RU" w:eastAsia="ru-RU"/>
        </w:rPr>
        <w:t>(Основание: ч. 2, 4 ст. 9 Закона № 402-ФЗ, п.25 ФСБУ «Концептуальные основы», п. 9 СГС «Учетная политика»)</w:t>
      </w:r>
    </w:p>
    <w:p>
      <w:pPr>
        <w:pStyle w:val="Normal"/>
        <w:spacing w:lineRule="auto" w:line="360" w:beforeAutospacing="0" w:before="120" w:afterAutospacing="0" w:after="120"/>
        <w:ind w:firstLine="709"/>
        <w:jc w:val="both"/>
        <w:rPr>
          <w:rFonts w:cs="Times New Roman" w:cstheme="minorHAnsi"/>
          <w:i/>
          <w:i/>
          <w:lang w:val="ru-RU"/>
        </w:rPr>
      </w:pPr>
      <w:r>
        <w:rPr>
          <w:rFonts w:cs="Times New Roman" w:cstheme="minorHAnsi"/>
          <w:color w:val="000000"/>
          <w:lang w:val="ru-RU"/>
        </w:rPr>
        <w:t>Первичные учетные документы, регистры бухгалтерского учета, по которым не предусмотрены</w:t>
      </w:r>
      <w:r>
        <w:rPr>
          <w:rFonts w:cs="Times New Roman" w:cstheme="minorHAnsi"/>
          <w:color w:val="000000"/>
        </w:rPr>
        <w:t> </w:t>
      </w:r>
      <w:r>
        <w:rPr>
          <w:rFonts w:cs="Times New Roman" w:cstheme="minorHAnsi"/>
          <w:color w:val="000000"/>
          <w:lang w:val="ru-RU"/>
        </w:rPr>
        <w:t>обязательные для применения унифицированные формы, утверждаются директором Учреждения отдельным приказом.</w:t>
      </w:r>
      <w:r>
        <w:rPr>
          <w:rFonts w:cs="Times New Roman" w:cstheme="minorHAnsi"/>
          <w:lang w:val="ru-RU"/>
        </w:rPr>
        <w:br/>
      </w:r>
      <w:r>
        <w:rPr>
          <w:rFonts w:cs="Times New Roman" w:cstheme="minorHAnsi"/>
          <w:color w:val="000000"/>
          <w:lang w:val="ru-RU"/>
        </w:rPr>
        <w:t xml:space="preserve"> (</w:t>
      </w:r>
      <w:r>
        <w:rPr>
          <w:rFonts w:cs="Times New Roman" w:cstheme="minorHAnsi"/>
          <w:i/>
          <w:color w:val="000000"/>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i/>
          <w:i/>
          <w:lang w:val="ru-RU" w:eastAsia="ru-RU"/>
        </w:rPr>
      </w:pPr>
      <w:r>
        <w:rPr>
          <w:rFonts w:cs="Times New Roman" w:cstheme="minorHAnsi"/>
          <w:lang w:val="ru-RU" w:eastAsia="ru-RU"/>
        </w:rPr>
        <w:t xml:space="preserve">Первичные (сводные) учетные документы бюджетного (бухгалтерского) учета, регистры бухгалтерского учета составляются в форме электронного документа, подписанного квалифицированной электронной подписью либо простой электронной подписью и (или) на бумажном носителе, в случае отсутствия возможности их формирования и хранения в виде электронных документов.  В случае если федеральными законами или принимаемыми в соответствии с ними нормативными правовыми актами предусмотрено составление и хранение первичного (сводного) учетного документа на бумажном носителе, изготавливается копия первичного (сводного) учетного документа на бумажном носителе. </w:t>
      </w:r>
      <w:r>
        <w:rPr>
          <w:rFonts w:cs="Times New Roman" w:cstheme="minorHAnsi"/>
          <w:i/>
          <w:lang w:val="ru-RU" w:eastAsia="ru-RU"/>
        </w:rPr>
        <w:t>(Основание: ч. 5 ст. 9 Закона № 402-ФЗ, п. 32 СГС «Концептуальные основы»).</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Формирование электронных регистров бюджетного (бухгалтерского) учета осуществляется в следующем порядке:</w:t>
      </w:r>
    </w:p>
    <w:p>
      <w:pPr>
        <w:pStyle w:val="ListParagraph"/>
        <w:numPr>
          <w:ilvl w:val="0"/>
          <w:numId w:val="5"/>
        </w:numPr>
        <w:spacing w:lineRule="auto" w:line="360" w:beforeAutospacing="0" w:before="120" w:afterAutospacing="0" w:after="0"/>
        <w:ind w:left="0" w:hanging="0"/>
        <w:contextualSpacing/>
        <w:jc w:val="both"/>
        <w:rPr>
          <w:rFonts w:cs="Times New Roman" w:cstheme="minorHAnsi"/>
          <w:lang w:val="ru-RU" w:eastAsia="ru-RU"/>
        </w:rPr>
      </w:pPr>
      <w:r>
        <w:rPr>
          <w:rFonts w:cs="Times New Roman" w:cstheme="minorHAnsi"/>
          <w:lang w:val="ru-RU" w:eastAsia="ru-RU"/>
        </w:rPr>
        <w:t>в регистрах бухгалтерского учета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журнал регистрации приходных и расходных ордеров составляется ежемесячно, в последний рабочий день месяца;</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b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 xml:space="preserve">книга учета бланков строгой отчетности заполняются ежемесячно, в последний день месяца;  </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журналы операций, главная книга заполняются ежемесячно отдельно по каждому Учреждению;</w:t>
      </w:r>
    </w:p>
    <w:p>
      <w:pPr>
        <w:pStyle w:val="ListParagraph"/>
        <w:numPr>
          <w:ilvl w:val="0"/>
          <w:numId w:val="5"/>
        </w:numPr>
        <w:spacing w:lineRule="auto" w:line="276" w:before="0" w:after="280"/>
        <w:ind w:left="780" w:hanging="780"/>
        <w:contextualSpacing/>
        <w:jc w:val="both"/>
        <w:rPr>
          <w:rFonts w:cs="Times New Roman" w:cstheme="minorHAnsi"/>
          <w:lang w:val="ru-RU" w:eastAsia="ru-RU"/>
        </w:rPr>
      </w:pPr>
      <w:r>
        <w:rPr>
          <w:rFonts w:cs="Times New Roman" w:cstheme="minorHAnsi"/>
          <w:lang w:val="ru-RU" w:eastAsia="ru-RU"/>
        </w:rPr>
        <w:t>по мере необходимости учреждение оформляет унифицированные формы электронных документов бухгалтерского учета, применяемых при ведении бюджетного учета, бухгалтерского учета, утверждённых Приказом Минфина России от 15.04.2021 № 61н.</w:t>
      </w:r>
    </w:p>
    <w:p>
      <w:pPr>
        <w:pStyle w:val="ListParagraph"/>
        <w:spacing w:before="280" w:after="280"/>
        <w:ind w:left="780" w:hanging="0"/>
        <w:contextualSpacing/>
        <w:jc w:val="both"/>
        <w:rPr>
          <w:rFonts w:cs="Times New Roman" w:cstheme="minorHAnsi"/>
          <w:lang w:val="ru-RU" w:eastAsia="ru-RU"/>
        </w:rPr>
      </w:pPr>
      <w:r>
        <w:rPr>
          <w:rFonts w:cs="Times New Roman" w:cstheme="minorHAnsi"/>
          <w:lang w:val="ru-RU" w:eastAsia="ru-RU"/>
        </w:rPr>
      </w:r>
    </w:p>
    <w:p>
      <w:pPr>
        <w:pStyle w:val="ListParagraph"/>
        <w:numPr>
          <w:ilvl w:val="0"/>
          <w:numId w:val="5"/>
        </w:numPr>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другие регистры, не указанные выше, заполняются по мере необходимости, если иное не установлено законодательством РФ.</w:t>
      </w:r>
    </w:p>
    <w:p>
      <w:pPr>
        <w:pStyle w:val="ListParagraph"/>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ind w:left="360" w:hanging="0"/>
        <w:contextualSpacing/>
        <w:jc w:val="both"/>
        <w:rPr>
          <w:rFonts w:cs="Times New Roman" w:cstheme="minorHAnsi"/>
          <w:i/>
          <w:i/>
          <w:lang w:val="ru-RU"/>
        </w:rPr>
      </w:pPr>
      <w:r>
        <w:rPr>
          <w:rFonts w:cs="Times New Roman" w:cstheme="minorHAnsi"/>
          <w:i/>
          <w:lang w:val="ru-RU"/>
        </w:rPr>
        <w:t>(Основание: п.11 Инструкции № 157н)</w:t>
      </w:r>
    </w:p>
    <w:p>
      <w:pPr>
        <w:pStyle w:val="ListParagraph"/>
        <w:spacing w:lineRule="auto" w:line="360" w:beforeAutospacing="0" w:before="0" w:afterAutospacing="0" w:after="0"/>
        <w:ind w:left="426" w:hanging="0"/>
        <w:contextualSpacing/>
        <w:jc w:val="both"/>
        <w:rPr>
          <w:rFonts w:cs="Times New Roman" w:cstheme="minorHAnsi"/>
          <w:i/>
          <w:i/>
          <w:lang w:val="ru-RU" w:eastAsia="ru-RU"/>
        </w:rPr>
      </w:pPr>
      <w:r>
        <w:rPr>
          <w:rFonts w:cs="Times New Roman" w:cstheme="minorHAnsi"/>
          <w:i/>
          <w:lang w:val="ru-RU" w:eastAsia="ru-RU"/>
        </w:rPr>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Журнал операций расчетов по оплате труда (ф.0504071) ведется раздельно по кодам финансового обеспечения деятельности и раздельно по счетам:</w:t>
      </w:r>
    </w:p>
    <w:p>
      <w:pPr>
        <w:pStyle w:val="ListParagraph"/>
        <w:numPr>
          <w:ilvl w:val="0"/>
          <w:numId w:val="5"/>
        </w:numPr>
        <w:spacing w:lineRule="auto" w:line="360" w:beforeAutospacing="0" w:before="120" w:afterAutospacing="0" w:after="0"/>
        <w:ind w:left="0" w:hanging="0"/>
        <w:contextualSpacing/>
        <w:jc w:val="both"/>
        <w:rPr>
          <w:rFonts w:cs="Times New Roman" w:cstheme="minorHAnsi"/>
          <w:lang w:val="ru-RU" w:eastAsia="ru-RU"/>
        </w:rPr>
      </w:pPr>
      <w:r>
        <w:rPr>
          <w:rFonts w:cs="Times New Roman" w:cstheme="minorHAnsi"/>
          <w:lang w:val="ru-RU" w:eastAsia="ru-RU"/>
        </w:rPr>
        <w:t>КБК Х.301.11.000 «Расчеты по заработной плате» и КБК Х.302.13.000 «Расчеты по начислениям на выплаты по оплате труда»;</w:t>
      </w:r>
    </w:p>
    <w:p>
      <w:pPr>
        <w:pStyle w:val="ListParagraph"/>
        <w:numPr>
          <w:ilvl w:val="0"/>
          <w:numId w:val="5"/>
        </w:numPr>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pPr>
        <w:pStyle w:val="ListParagraph"/>
        <w:numPr>
          <w:ilvl w:val="0"/>
          <w:numId w:val="5"/>
        </w:numPr>
        <w:spacing w:lineRule="auto" w:line="360" w:beforeAutospacing="0" w:before="0" w:afterAutospacing="0" w:after="120"/>
        <w:ind w:left="0" w:hanging="0"/>
        <w:contextualSpacing/>
        <w:jc w:val="both"/>
        <w:rPr>
          <w:rFonts w:cs="Times New Roman" w:cstheme="minorHAnsi"/>
          <w:lang w:val="ru-RU" w:eastAsia="ru-RU"/>
        </w:rPr>
      </w:pPr>
      <w:r>
        <w:rPr>
          <w:rFonts w:cs="Times New Roman" w:cstheme="minorHAnsi"/>
          <w:lang w:val="ru-RU" w:eastAsia="ru-RU"/>
        </w:rPr>
        <w:t>КБК Х.302.96.000 «Расчеты по иным выплатам текущего характера физическим лицам».</w:t>
      </w:r>
    </w:p>
    <w:p>
      <w:pPr>
        <w:pStyle w:val="ListParagraph"/>
        <w:spacing w:lineRule="auto" w:line="360" w:beforeAutospacing="0" w:before="120" w:afterAutospacing="0" w:after="120"/>
        <w:ind w:left="0" w:firstLine="567"/>
        <w:contextualSpacing/>
        <w:jc w:val="both"/>
        <w:rPr>
          <w:rFonts w:cs="Times New Roman" w:cstheme="minorHAnsi"/>
          <w:i/>
          <w:i/>
          <w:lang w:val="ru-RU" w:eastAsia="ru-RU"/>
        </w:rPr>
      </w:pPr>
      <w:r>
        <w:rPr>
          <w:rFonts w:cs="Times New Roman" w:cstheme="minorHAnsi"/>
          <w:i/>
          <w:lang w:val="ru-RU"/>
        </w:rPr>
        <w:t>(Основание: п.257 Инструкции № 157н)</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Формирование журналов операций осуществляется в соответствии со следующей нумерацией:</w:t>
      </w:r>
    </w:p>
    <w:tbl>
      <w:tblPr>
        <w:tblW w:w="8700"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1409"/>
        <w:gridCol w:w="7290"/>
      </w:tblGrid>
      <w:tr>
        <w:trPr/>
        <w:tc>
          <w:tcPr>
            <w:tcW w:w="1409" w:type="dxa"/>
            <w:tcBorders>
              <w:top w:val="single" w:sz="8" w:space="0" w:color="000000"/>
              <w:left w:val="single" w:sz="8" w:space="0" w:color="000000"/>
              <w:bottom w:val="double" w:sz="6"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Fonts w:cs="Times New Roman" w:cstheme="minorHAnsi"/>
                <w:color w:val="000000" w:themeColor="text1"/>
              </w:rPr>
              <w:t>Номер журнала</w:t>
            </w:r>
          </w:p>
        </w:tc>
        <w:tc>
          <w:tcPr>
            <w:tcW w:w="7290" w:type="dxa"/>
            <w:tcBorders>
              <w:top w:val="single" w:sz="8" w:space="0" w:color="000000"/>
              <w:left w:val="single" w:sz="8" w:space="0" w:color="000000"/>
              <w:bottom w:val="double" w:sz="6"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Fonts w:cs="Times New Roman" w:cstheme="minorHAnsi"/>
                <w:color w:val="000000" w:themeColor="text1"/>
              </w:rPr>
              <w:t>Наименование журнала</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1</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Style w:val="Fill"/>
                <w:rFonts w:cs="Times New Roman" w:cstheme="minorHAnsi"/>
                <w:b w:val="false"/>
                <w:i w:val="false"/>
                <w:color w:val="000000" w:themeColor="text1"/>
                <w:lang w:val="ru-RU"/>
              </w:rPr>
              <w:t>Журнал операций по счету «Касса»</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2</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Style w:val="Fill"/>
                <w:rFonts w:cs="Times New Roman" w:cstheme="minorHAnsi"/>
                <w:b w:val="false"/>
                <w:i w:val="false"/>
                <w:color w:val="000000" w:themeColor="text1"/>
                <w:lang w:val="ru-RU"/>
              </w:rPr>
              <w:t>Журнал операций с безналичными денежными средствами</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3</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Style w:val="Fill"/>
                <w:rFonts w:cs="Times New Roman" w:cstheme="minorHAnsi"/>
                <w:b w:val="false"/>
                <w:i w:val="false"/>
                <w:color w:val="000000" w:themeColor="text1"/>
                <w:lang w:val="ru-RU"/>
              </w:rPr>
              <w:t>Журнал операций расчетов с подотчетными лицами</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4</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Style w:val="Fill"/>
                <w:rFonts w:cs="Times New Roman" w:cstheme="minorHAnsi"/>
                <w:b w:val="false"/>
                <w:i w:val="false"/>
                <w:color w:val="000000" w:themeColor="text1"/>
                <w:lang w:val="ru-RU"/>
              </w:rPr>
              <w:t>Журнал операций расчетов с поставщиками и подрядчиками</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5</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Style w:val="Fill"/>
                <w:rFonts w:cs="Times New Roman" w:cstheme="minorHAnsi"/>
                <w:b w:val="false"/>
                <w:i w:val="false"/>
                <w:color w:val="000000" w:themeColor="text1"/>
                <w:lang w:val="ru-RU"/>
              </w:rPr>
              <w:t>Журнал операций расчетов с дебиторами по доходам</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6</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Fonts w:cs="Times New Roman" w:cstheme="minorHAnsi"/>
                <w:color w:val="000000" w:themeColor="text1"/>
                <w:lang w:val="ru-RU"/>
              </w:rPr>
              <w:t>Журнал операций расчетов по оплате труда</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7</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Style w:val="Fill"/>
                <w:rFonts w:cs="Times New Roman" w:cstheme="minorHAnsi"/>
                <w:b w:val="false"/>
                <w:i w:val="false"/>
                <w:color w:val="000000" w:themeColor="text1"/>
                <w:lang w:val="ru-RU"/>
              </w:rPr>
              <w:t>Журнал операций по выбытию и перемещению нефинансовых активов</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Style w:val="Fill"/>
                <w:rFonts w:cs="Times New Roman" w:cstheme="minorHAnsi"/>
                <w:b w:val="false"/>
                <w:i w:val="false"/>
                <w:color w:val="000000" w:themeColor="text1"/>
              </w:rPr>
              <w:t>8</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rPr>
            </w:pPr>
            <w:r>
              <w:rPr>
                <w:rStyle w:val="Fill"/>
                <w:rFonts w:cs="Times New Roman" w:cstheme="minorHAnsi"/>
                <w:b w:val="false"/>
                <w:i w:val="false"/>
                <w:color w:val="000000" w:themeColor="text1"/>
              </w:rPr>
              <w:t>Журнал по прочим операциям</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Fonts w:cs="Times New Roman" w:cstheme="minorHAnsi"/>
                <w:color w:val="000000" w:themeColor="text1"/>
              </w:rPr>
              <w:t>8-мо</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Fonts w:cs="Times New Roman" w:cstheme="minorHAnsi"/>
                <w:color w:val="000000" w:themeColor="text1"/>
                <w:lang w:val="ru-RU"/>
              </w:rPr>
              <w:t>Журнал по прочим операциям формирования входящих остатков следующего финансового года</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Fonts w:cs="Times New Roman" w:cstheme="minorHAnsi"/>
                <w:color w:val="000000" w:themeColor="text1"/>
              </w:rPr>
              <w:t>8-ош</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lang w:val="ru-RU"/>
              </w:rPr>
            </w:pPr>
            <w:r>
              <w:rPr>
                <w:rFonts w:cs="Times New Roman" w:cstheme="minorHAnsi"/>
                <w:color w:val="000000" w:themeColor="text1"/>
                <w:lang w:val="ru-RU"/>
              </w:rPr>
              <w:t>Журнал по прочим операциям (исправление ошибок прошлых лет)</w:t>
            </w:r>
          </w:p>
        </w:tc>
      </w:tr>
      <w:tr>
        <w:trPr/>
        <w:tc>
          <w:tcPr>
            <w:tcW w:w="1409"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cs="Times New Roman" w:cstheme="minorHAnsi"/>
                <w:color w:val="000000" w:themeColor="text1"/>
              </w:rPr>
            </w:pPr>
            <w:r>
              <w:rPr>
                <w:rFonts w:cs="Times New Roman" w:cstheme="minorHAnsi"/>
                <w:color w:val="000000" w:themeColor="text1"/>
              </w:rPr>
              <w:t>9</w:t>
            </w:r>
          </w:p>
        </w:tc>
        <w:tc>
          <w:tcPr>
            <w:tcW w:w="729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color w:val="000000" w:themeColor="text1"/>
              </w:rPr>
            </w:pPr>
            <w:r>
              <w:rPr>
                <w:rFonts w:cs="Times New Roman" w:cstheme="minorHAnsi"/>
                <w:color w:val="000000" w:themeColor="text1"/>
              </w:rPr>
              <w:t>Журнал по санкционированию</w:t>
            </w:r>
          </w:p>
        </w:tc>
      </w:tr>
    </w:tbl>
    <w:p>
      <w:pPr>
        <w:pStyle w:val="ListParagraph"/>
        <w:spacing w:lineRule="auto" w:line="360" w:beforeAutospacing="0" w:before="0" w:afterAutospacing="0" w:after="0"/>
        <w:ind w:left="426" w:hanging="0"/>
        <w:contextualSpacing/>
        <w:jc w:val="both"/>
        <w:rPr>
          <w:rFonts w:cs="Times New Roman" w:cstheme="minorHAnsi"/>
          <w:highlight w:val="yellow"/>
          <w:lang w:val="ru-RU" w:eastAsia="ru-RU"/>
        </w:rPr>
      </w:pPr>
      <w:r>
        <w:rPr>
          <w:rFonts w:cs="Times New Roman" w:cstheme="minorHAnsi"/>
          <w:highlight w:val="yellow"/>
          <w:lang w:val="ru-RU" w:eastAsia="ru-RU"/>
        </w:rPr>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Первичные и сводные учетные документы, бухгалтерские регистры составляются в форме электронного документа, электронного образа (скан-копии) документа и на бумажных носителях информации (заверенных собственноручной подписью). </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 </w:t>
      </w:r>
    </w:p>
    <w:p>
      <w:pPr>
        <w:pStyle w:val="ListParagraph"/>
        <w:spacing w:lineRule="auto" w:line="360" w:beforeAutospacing="0" w:before="0" w:afterAutospacing="0" w:after="0"/>
        <w:ind w:left="426" w:hanging="0"/>
        <w:contextualSpacing/>
        <w:jc w:val="both"/>
        <w:rPr>
          <w:rFonts w:cs="Times New Roman" w:cstheme="minorHAnsi"/>
          <w:i/>
          <w:i/>
          <w:lang w:val="ru-RU" w:eastAsia="ru-RU"/>
        </w:rPr>
      </w:pPr>
      <w:r>
        <w:rPr>
          <w:rFonts w:cs="Times New Roman" w:cstheme="minorHAnsi"/>
          <w:i/>
          <w:lang w:val="ru-RU" w:eastAsia="ru-RU"/>
        </w:rPr>
        <w:t>(Основание: п. 33 СГС «Концептуальные основы бухгалтерского учета и отчетности», п.14 Инструкции № 157н)</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Перевод на русский язык первичных (сводных) учетных документов, составленных на иностранных языках, осуществляется штатным работником Учреждения, владеющим соответствующим иностранным языком, в соответствии с должностными обязанностями, и (или) путем привлечения учреждением специализированных организаций и заключения с ними договоров на предоставление услуг по переводу.</w:t>
      </w:r>
    </w:p>
    <w:p>
      <w:pPr>
        <w:pStyle w:val="ListParagraph"/>
        <w:spacing w:lineRule="auto" w:line="360" w:beforeAutospacing="0" w:before="0" w:afterAutospacing="0" w:after="0"/>
        <w:ind w:left="426" w:hanging="0"/>
        <w:contextualSpacing/>
        <w:jc w:val="both"/>
        <w:rPr>
          <w:rFonts w:cs="Times New Roman" w:cstheme="minorHAnsi"/>
          <w:lang w:val="ru-RU" w:eastAsia="ru-RU"/>
        </w:rPr>
      </w:pPr>
      <w:r>
        <w:rPr>
          <w:rFonts w:cs="Times New Roman" w:cstheme="minorHAnsi"/>
          <w:i/>
          <w:lang w:val="ru-RU" w:eastAsia="ru-RU"/>
        </w:rPr>
        <w:t>(Основание: п. 31 СГС «Концептуальные основы»)</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eastAsia="ru-RU"/>
        </w:rPr>
      </w:pPr>
      <w:r>
        <w:rPr>
          <w:rFonts w:cs="Times New Roman" w:cstheme="minorHAnsi"/>
          <w:lang w:val="ru-RU" w:eastAsia="ru-RU"/>
        </w:rPr>
        <w:t xml:space="preserve"> </w:t>
      </w:r>
      <w:r>
        <w:rPr>
          <w:rFonts w:cs="Times New Roman" w:cstheme="minorHAnsi"/>
          <w:lang w:val="ru-RU" w:eastAsia="ru-RU"/>
        </w:rPr>
        <w:t xml:space="preserve">Перевод первичного (сводного) учетного документа оформляется на отдельном листе, содержащем поочередно строку оригинала и строку перевода. </w:t>
      </w:r>
      <w:r>
        <w:rPr>
          <w:rFonts w:cs="Times New Roman" w:cstheme="minorHAnsi"/>
          <w:lang w:eastAsia="ru-RU"/>
        </w:rPr>
        <w:t xml:space="preserve">Правильность перевода удостоверяется подписью переводчика. </w:t>
      </w:r>
    </w:p>
    <w:p>
      <w:pPr>
        <w:pStyle w:val="ListParagraph"/>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i/>
          <w:lang w:val="ru-RU" w:eastAsia="ru-RU"/>
        </w:rPr>
        <w:t>(Основание: п. 31 СГС «Концептуальные основы»)</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Первичные (сводные) учетные документы представляются в БУ «ЦФО» Минобразования Чувашии в сроки, предусмотренные графиком документооборота, утвержденным в рамках Договора.</w:t>
      </w:r>
    </w:p>
    <w:p>
      <w:pPr>
        <w:pStyle w:val="Normal"/>
        <w:spacing w:lineRule="auto" w:line="360" w:beforeAutospacing="0" w:before="120" w:afterAutospacing="0" w:after="120"/>
        <w:ind w:firstLine="567"/>
        <w:jc w:val="both"/>
        <w:rPr>
          <w:rFonts w:cs="Times New Roman" w:cstheme="minorHAnsi"/>
          <w:lang w:val="ru-RU"/>
        </w:rPr>
      </w:pPr>
      <w:r>
        <w:rPr>
          <w:rFonts w:cs="Times New Roman" w:cstheme="minorHAnsi"/>
          <w:color w:val="000000"/>
          <w:lang w:val="ru-RU"/>
        </w:rPr>
        <w:t>Первичные учетные документы, выставленные Учреждению поставщиком (исполнителем) в последний рабочий день отчетного периода, но поступившие от Учреждения в месяце, следующем за отчетным:</w:t>
      </w:r>
    </w:p>
    <w:p>
      <w:pPr>
        <w:pStyle w:val="ListParagraph"/>
        <w:numPr>
          <w:ilvl w:val="0"/>
          <w:numId w:val="6"/>
        </w:numPr>
        <w:spacing w:lineRule="auto" w:line="360" w:beforeAutospacing="0" w:before="120" w:afterAutospacing="0" w:after="0"/>
        <w:ind w:left="567" w:right="180" w:hanging="283"/>
        <w:contextualSpacing/>
        <w:jc w:val="both"/>
        <w:rPr>
          <w:rFonts w:cs="Times New Roman" w:cstheme="minorHAnsi"/>
          <w:color w:val="000000"/>
          <w:lang w:val="ru-RU"/>
        </w:rPr>
      </w:pPr>
      <w:r>
        <w:rPr>
          <w:rFonts w:cs="Times New Roman" w:cstheme="minorHAnsi"/>
          <w:color w:val="000000"/>
          <w:lang w:val="ru-RU"/>
        </w:rPr>
        <w:t>за пять и более рабочих дней до даты представления отчетности, отражаются предыдущим месяцем;</w:t>
      </w:r>
    </w:p>
    <w:p>
      <w:pPr>
        <w:pStyle w:val="ListParagraph"/>
        <w:numPr>
          <w:ilvl w:val="0"/>
          <w:numId w:val="6"/>
        </w:numPr>
        <w:spacing w:lineRule="auto" w:line="360" w:beforeAutospacing="0" w:before="0" w:afterAutospacing="0" w:after="120"/>
        <w:ind w:left="709" w:right="180" w:hanging="425"/>
        <w:contextualSpacing/>
        <w:jc w:val="both"/>
        <w:rPr>
          <w:rFonts w:cs="Times New Roman" w:cstheme="minorHAnsi"/>
          <w:color w:val="000000"/>
          <w:lang w:val="ru-RU"/>
        </w:rPr>
      </w:pPr>
      <w:r>
        <w:rPr>
          <w:rFonts w:cs="Times New Roman" w:cstheme="minorHAnsi"/>
          <w:color w:val="000000"/>
          <w:lang w:val="ru-RU"/>
        </w:rPr>
        <w:t>менее пяти рабочих дней до даты представления отчетности, отражаются месяцем их поступления.</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Первичные учетные документы, выставленные Учреждению поставщиком (подрядчиком, исполнителем) в последний рабочий день отчетного года, но поступившие от Учреждения в году, следующем за отчетным:</w:t>
      </w:r>
    </w:p>
    <w:p>
      <w:pPr>
        <w:pStyle w:val="ListParagraph"/>
        <w:numPr>
          <w:ilvl w:val="0"/>
          <w:numId w:val="7"/>
        </w:numPr>
        <w:spacing w:lineRule="auto" w:line="360" w:beforeAutospacing="0" w:before="120" w:afterAutospacing="0" w:after="0"/>
        <w:ind w:left="567" w:right="180" w:hanging="283"/>
        <w:contextualSpacing/>
        <w:jc w:val="both"/>
        <w:rPr>
          <w:rFonts w:cs="Times New Roman" w:cstheme="minorHAnsi"/>
          <w:color w:val="000000"/>
          <w:lang w:val="ru-RU"/>
        </w:rPr>
      </w:pPr>
      <w:r>
        <w:rPr>
          <w:rFonts w:cs="Times New Roman" w:cstheme="minorHAnsi"/>
          <w:color w:val="000000"/>
          <w:lang w:val="ru-RU"/>
        </w:rPr>
        <w:t>за 10 и более рабочих дней до даты представления отчетности, отражаются предыдущим месяцем;</w:t>
      </w:r>
    </w:p>
    <w:p>
      <w:pPr>
        <w:pStyle w:val="ListParagraph"/>
        <w:numPr>
          <w:ilvl w:val="0"/>
          <w:numId w:val="7"/>
        </w:numPr>
        <w:spacing w:lineRule="auto" w:line="360" w:beforeAutospacing="0" w:before="0" w:afterAutospacing="0" w:after="120"/>
        <w:ind w:left="567" w:right="180" w:hanging="283"/>
        <w:contextualSpacing/>
        <w:jc w:val="both"/>
        <w:rPr>
          <w:rFonts w:cs="Times New Roman" w:cstheme="minorHAnsi"/>
          <w:color w:val="000000"/>
          <w:lang w:val="ru-RU"/>
        </w:rPr>
      </w:pPr>
      <w:r>
        <w:rPr>
          <w:rFonts w:cs="Times New Roman" w:cstheme="minorHAnsi"/>
          <w:color w:val="000000"/>
          <w:lang w:val="ru-RU"/>
        </w:rPr>
        <w:t>менее 10 рабочих дней до даты представления отчетности, отражаются месяцем их поступления.</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Перечень лиц, имеющих право подписи первичных (сводных) учетных документов, установлен Договором (Соглашением).</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Правила и график документооборота, а также технология обработки учетной информации приведены в «Графике документооборота» прописанном в </w:t>
      </w:r>
      <w:r>
        <w:rPr>
          <w:rFonts w:cs="Times New Roman" w:cstheme="minorHAnsi"/>
          <w:bCs/>
          <w:color w:val="000000"/>
          <w:lang w:val="ru-RU"/>
        </w:rPr>
        <w:t>Договоре.</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Данные прошедших внутренний контроль первичных (сводных) учетных документов регистрируются, систематизируются и накапливаются в автоматизированном виде в регистрах, составленных по унифицированным формам, утвержденным Приказом Минфина России № 52н.</w:t>
      </w:r>
    </w:p>
    <w:p>
      <w:pPr>
        <w:pStyle w:val="ListParagraph"/>
        <w:tabs>
          <w:tab w:val="clear" w:pos="720"/>
          <w:tab w:val="left" w:pos="567" w:leader="none"/>
        </w:tabs>
        <w:spacing w:lineRule="auto" w:line="360" w:before="280" w:after="280"/>
        <w:ind w:left="0" w:firstLine="709"/>
        <w:contextualSpacing/>
        <w:jc w:val="both"/>
        <w:rPr>
          <w:rFonts w:cs="Times New Roman" w:cstheme="minorHAnsi"/>
          <w:lang w:val="ru-RU" w:eastAsia="ru-RU"/>
        </w:rPr>
      </w:pPr>
      <w:r>
        <w:rPr>
          <w:rFonts w:cs="Times New Roman" w:cstheme="minorHAnsi"/>
          <w:lang w:val="ru-RU" w:eastAsia="ru-RU"/>
        </w:rPr>
        <w:t xml:space="preserve">Отражение в регистрах производятся по мере осуществления соответствующих операций и принятия первичных (сводных) учетных документов к учету, но не позднее следующего дня после получения или составления учетных документов. </w:t>
      </w:r>
    </w:p>
    <w:p>
      <w:pPr>
        <w:pStyle w:val="ListParagraph"/>
        <w:tabs>
          <w:tab w:val="clear" w:pos="720"/>
          <w:tab w:val="left" w:pos="567" w:leader="none"/>
        </w:tabs>
        <w:spacing w:lineRule="auto" w:line="360" w:before="280" w:after="280"/>
        <w:ind w:left="0" w:firstLine="709"/>
        <w:contextualSpacing/>
        <w:jc w:val="both"/>
        <w:rPr>
          <w:rFonts w:cs="Times New Roman" w:cstheme="minorHAnsi"/>
          <w:lang w:val="ru-RU" w:eastAsia="ru-RU"/>
        </w:rPr>
      </w:pPr>
      <w:r>
        <w:rPr>
          <w:rFonts w:cs="Times New Roman" w:cstheme="minorHAnsi"/>
          <w:i/>
          <w:lang w:val="ru-RU" w:eastAsia="ru-RU"/>
        </w:rPr>
        <w:t>(Основание: ч. 5 ст. 10 Федерального закона № 402-ФЗ, п. п. 23, 28 СГС «Концептуальные основы», п. 11 Инструкции № 157н)</w:t>
      </w:r>
    </w:p>
    <w:p>
      <w:pPr>
        <w:pStyle w:val="ListParagraph"/>
        <w:numPr>
          <w:ilvl w:val="1"/>
          <w:numId w:val="3"/>
        </w:numPr>
        <w:tabs>
          <w:tab w:val="clear" w:pos="720"/>
          <w:tab w:val="left" w:pos="567" w:leader="none"/>
        </w:tabs>
        <w:spacing w:lineRule="auto" w:line="360" w:before="280" w:after="280"/>
        <w:ind w:left="0" w:firstLine="567"/>
        <w:contextualSpacing/>
        <w:jc w:val="both"/>
        <w:rPr>
          <w:rFonts w:cs="Times New Roman" w:cstheme="minorHAnsi"/>
          <w:i/>
          <w:i/>
          <w:lang w:val="ru-RU" w:eastAsia="ru-RU"/>
        </w:rPr>
      </w:pPr>
      <w:r>
        <w:rPr>
          <w:rFonts w:cs="Times New Roman" w:cstheme="minorHAnsi"/>
          <w:lang w:val="ru-RU" w:eastAsia="ru-RU"/>
        </w:rPr>
        <w:t xml:space="preserve">Внутренний контроль совершаемых фактов хозяйственной жизни осуществляется (подразделение или должностное лицо Учреждения) в соответствии с Положением о внутреннем контроле, приведенным в Приложении №7 к Учетной политике. </w:t>
      </w:r>
    </w:p>
    <w:p>
      <w:pPr>
        <w:pStyle w:val="ListParagraph"/>
        <w:tabs>
          <w:tab w:val="clear" w:pos="720"/>
          <w:tab w:val="left" w:pos="709" w:leader="none"/>
        </w:tabs>
        <w:spacing w:lineRule="auto" w:line="360" w:before="280" w:after="280"/>
        <w:ind w:left="0" w:firstLine="709"/>
        <w:contextualSpacing/>
        <w:jc w:val="both"/>
        <w:rPr>
          <w:rFonts w:cs="Times New Roman" w:cstheme="minorHAnsi"/>
          <w:i/>
          <w:i/>
          <w:lang w:val="ru-RU" w:eastAsia="ru-RU"/>
        </w:rPr>
      </w:pPr>
      <w:r>
        <w:rPr>
          <w:rFonts w:cs="Times New Roman" w:cstheme="minorHAnsi"/>
          <w:lang w:val="ru-RU" w:eastAsia="ru-RU"/>
        </w:rPr>
        <w:t>(</w:t>
      </w:r>
      <w:r>
        <w:rPr>
          <w:rFonts w:cs="Times New Roman" w:cstheme="minorHAnsi"/>
          <w:i/>
          <w:lang w:val="ru-RU" w:eastAsia="ru-RU"/>
        </w:rPr>
        <w:t>Основание: ч. 1 ст. 19 Закона № 402-ФЗ, п.23 СГС «Концептуальные основы», п. 9 СГС «Учетная политика»)</w:t>
      </w:r>
    </w:p>
    <w:p>
      <w:pPr>
        <w:pStyle w:val="ListParagraph"/>
        <w:numPr>
          <w:ilvl w:val="1"/>
          <w:numId w:val="3"/>
        </w:numPr>
        <w:tabs>
          <w:tab w:val="clear" w:pos="720"/>
          <w:tab w:val="left" w:pos="567" w:leader="none"/>
        </w:tabs>
        <w:spacing w:lineRule="auto" w:line="360" w:before="280" w:after="0"/>
        <w:ind w:left="0" w:firstLine="567"/>
        <w:contextualSpacing/>
        <w:jc w:val="both"/>
        <w:rPr>
          <w:rFonts w:cs="Times New Roman" w:cstheme="minorHAnsi"/>
          <w:i/>
          <w:i/>
          <w:lang w:val="ru-RU" w:eastAsia="ru-RU"/>
        </w:rPr>
      </w:pPr>
      <w:r>
        <w:rPr>
          <w:rFonts w:cs="Times New Roman" w:cstheme="minorHAnsi"/>
          <w:lang w:val="ru-RU" w:eastAsia="ru-RU"/>
        </w:rPr>
        <w:t>Номенклатура дел разрабатывается и утверждается приказом руководителя Учреждения.</w:t>
      </w:r>
    </w:p>
    <w:p>
      <w:pPr>
        <w:pStyle w:val="ListParagraph"/>
        <w:numPr>
          <w:ilvl w:val="1"/>
          <w:numId w:val="3"/>
        </w:numPr>
        <w:tabs>
          <w:tab w:val="clear" w:pos="720"/>
          <w:tab w:val="left" w:pos="567" w:leader="none"/>
        </w:tabs>
        <w:spacing w:lineRule="auto" w:line="360" w:before="0" w:after="280"/>
        <w:ind w:left="0" w:firstLine="567"/>
        <w:contextualSpacing/>
        <w:jc w:val="both"/>
        <w:rPr>
          <w:rFonts w:cs="Times New Roman" w:cstheme="minorHAnsi"/>
          <w:i/>
          <w:i/>
          <w:lang w:val="ru-RU" w:eastAsia="ru-RU"/>
        </w:rPr>
      </w:pPr>
      <w:r>
        <w:rPr>
          <w:rFonts w:cs="Times New Roman" w:cstheme="minorHAnsi"/>
          <w:lang w:val="ru-RU"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о комиссии по поступлению и выбытию активов (Приложение № 5 к Учетной политике).</w:t>
      </w:r>
    </w:p>
    <w:p>
      <w:pPr>
        <w:pStyle w:val="ListParagraph"/>
        <w:tabs>
          <w:tab w:val="clear" w:pos="720"/>
          <w:tab w:val="left" w:pos="567" w:leader="none"/>
        </w:tabs>
        <w:spacing w:lineRule="auto" w:line="360" w:before="280" w:after="280"/>
        <w:ind w:left="567" w:hanging="0"/>
        <w:contextualSpacing/>
        <w:jc w:val="both"/>
        <w:rPr>
          <w:rFonts w:cs="Times New Roman" w:cstheme="minorHAnsi"/>
          <w:i/>
          <w:i/>
          <w:lang w:val="ru-RU" w:eastAsia="ru-RU"/>
        </w:rPr>
      </w:pP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280" w:after="280"/>
        <w:ind w:left="0" w:firstLine="567"/>
        <w:contextualSpacing/>
        <w:jc w:val="both"/>
        <w:rPr>
          <w:rFonts w:cs="Times New Roman" w:cstheme="minorHAnsi"/>
          <w:i/>
          <w:i/>
          <w:lang w:val="ru-RU" w:eastAsia="ru-RU"/>
        </w:rPr>
      </w:pPr>
      <w:r>
        <w:rPr>
          <w:rFonts w:cs="Times New Roman" w:cstheme="minorHAnsi"/>
          <w:lang w:val="ru-RU" w:eastAsia="ru-RU"/>
        </w:rPr>
        <w:t xml:space="preserve">Достоверность данных учета и отчетности подтверждается путем проведения инвентаризации активов и обязательств, проводимой в соответствии с Порядком об инвентаризации имущества и обязательств учреждения (Приложение № 6 к Учетной политике). </w:t>
      </w:r>
    </w:p>
    <w:p>
      <w:pPr>
        <w:pStyle w:val="ListParagraph"/>
        <w:tabs>
          <w:tab w:val="clear" w:pos="720"/>
          <w:tab w:val="left" w:pos="284" w:leader="none"/>
        </w:tabs>
        <w:spacing w:lineRule="auto" w:line="360" w:before="280" w:after="280"/>
        <w:ind w:left="0" w:firstLine="567"/>
        <w:contextualSpacing/>
        <w:jc w:val="both"/>
        <w:rPr>
          <w:rFonts w:cs="Times New Roman" w:cstheme="minorHAnsi"/>
          <w:i/>
          <w:i/>
          <w:lang w:val="ru-RU" w:eastAsia="ru-RU"/>
        </w:rPr>
      </w:pPr>
      <w:r>
        <w:rPr>
          <w:rFonts w:cs="Times New Roman" w:cstheme="minorHAnsi"/>
          <w:i/>
          <w:lang w:val="ru-RU" w:eastAsia="ru-RU"/>
        </w:rPr>
        <w:t>(Основание: ч. 3 ст. 11 Закона № 402-ФЗ, п. 80 СГС «Концептуальные основы», п. 9 СГС «Учетная политика»)</w:t>
      </w:r>
    </w:p>
    <w:p>
      <w:pPr>
        <w:pStyle w:val="ListParagraph"/>
        <w:numPr>
          <w:ilvl w:val="1"/>
          <w:numId w:val="3"/>
        </w:numPr>
        <w:tabs>
          <w:tab w:val="clear" w:pos="720"/>
          <w:tab w:val="left" w:pos="567" w:leader="none"/>
        </w:tabs>
        <w:spacing w:lineRule="auto" w:line="360" w:before="280" w:after="280"/>
        <w:ind w:left="0" w:firstLine="567"/>
        <w:contextualSpacing/>
        <w:jc w:val="both"/>
        <w:rPr>
          <w:rFonts w:cs="Times New Roman" w:cstheme="minorHAnsi"/>
          <w:i/>
          <w:i/>
          <w:lang w:val="ru-RU" w:eastAsia="ru-RU"/>
        </w:rPr>
      </w:pPr>
      <w:r>
        <w:rPr>
          <w:rFonts w:cs="Times New Roman" w:cstheme="minorHAnsi"/>
          <w:lang w:val="ru-RU" w:eastAsia="ru-RU"/>
        </w:rPr>
        <w:t>Выдача денежных средств под отчет производится в соответствии с Порядком выдачи под отчет денежных средств, составления и представления отчетов подотчетными лицами (Приложение № 3 к Учетной политике).</w:t>
      </w:r>
    </w:p>
    <w:p>
      <w:pPr>
        <w:pStyle w:val="ListParagraph"/>
        <w:tabs>
          <w:tab w:val="clear" w:pos="720"/>
          <w:tab w:val="left" w:pos="567" w:leader="none"/>
        </w:tabs>
        <w:spacing w:lineRule="auto" w:line="360" w:before="280" w:after="280"/>
        <w:ind w:left="567" w:hanging="0"/>
        <w:contextualSpacing/>
        <w:jc w:val="both"/>
        <w:rPr>
          <w:rFonts w:cs="Times New Roman" w:cstheme="minorHAnsi"/>
          <w:i/>
          <w:i/>
          <w:lang w:val="ru-RU" w:eastAsia="ru-RU"/>
        </w:rPr>
      </w:pP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280" w:after="0"/>
        <w:ind w:left="0" w:firstLine="567"/>
        <w:contextualSpacing/>
        <w:jc w:val="both"/>
        <w:rPr>
          <w:rFonts w:cs="Times New Roman" w:cstheme="minorHAnsi"/>
          <w:i/>
          <w:i/>
          <w:lang w:val="ru-RU" w:eastAsia="ru-RU"/>
        </w:rPr>
      </w:pPr>
      <w:r>
        <w:rPr>
          <w:rFonts w:cs="Times New Roman" w:cstheme="minorHAnsi"/>
          <w:lang w:val="ru-RU" w:eastAsia="ru-RU"/>
        </w:rPr>
        <w:t xml:space="preserve">Выдача под отчет денежных документов производится в соответствии с Порядком выдачи под отчет денежных документов, составления и представления отчетов подотчетными лицами (Приложение № 4 к Учетной политике). </w:t>
      </w: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0" w:after="280"/>
        <w:ind w:left="0" w:firstLine="567"/>
        <w:contextualSpacing/>
        <w:jc w:val="both"/>
        <w:rPr>
          <w:rFonts w:cs="Times New Roman" w:cstheme="minorHAnsi"/>
          <w:i/>
          <w:i/>
          <w:lang w:val="ru-RU" w:eastAsia="ru-RU"/>
        </w:rPr>
      </w:pPr>
      <w:r>
        <w:rPr>
          <w:rFonts w:cs="Times New Roman" w:cstheme="minorHAnsi"/>
          <w:lang w:val="ru-RU" w:eastAsia="ru-RU"/>
        </w:rPr>
        <w:t>Бланки строгой отчетности принимаются, хранятся и выдаются в соответствии с Порядком приемки, хранения, выдачи и списания бланков строгой отчетности (Приложение № 10 к Учетной политике).</w:t>
      </w:r>
    </w:p>
    <w:p>
      <w:pPr>
        <w:pStyle w:val="ListParagraph"/>
        <w:tabs>
          <w:tab w:val="clear" w:pos="720"/>
          <w:tab w:val="left" w:pos="567" w:leader="none"/>
        </w:tabs>
        <w:spacing w:lineRule="auto" w:line="360" w:before="280" w:after="280"/>
        <w:ind w:left="567" w:hanging="0"/>
        <w:contextualSpacing/>
        <w:jc w:val="both"/>
        <w:rPr>
          <w:rFonts w:cs="Times New Roman" w:cstheme="minorHAnsi"/>
          <w:i/>
          <w:i/>
          <w:lang w:val="ru-RU" w:eastAsia="ru-RU"/>
        </w:rPr>
      </w:pP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280" w:after="0"/>
        <w:ind w:left="0" w:firstLine="567"/>
        <w:contextualSpacing/>
        <w:jc w:val="both"/>
        <w:rPr>
          <w:rFonts w:cs="Times New Roman" w:cstheme="minorHAnsi"/>
          <w:i/>
          <w:i/>
          <w:lang w:val="ru-RU" w:eastAsia="ru-RU"/>
        </w:rPr>
      </w:pPr>
      <w:r>
        <w:rPr>
          <w:rFonts w:cs="Times New Roman" w:cstheme="minorHAnsi"/>
          <w:lang w:val="ru-RU" w:eastAsia="ru-RU"/>
        </w:rPr>
        <w:t>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 (раздел 13 «События после отчетной даты» Учетной политики).</w:t>
      </w:r>
    </w:p>
    <w:p>
      <w:pPr>
        <w:pStyle w:val="ListParagraph"/>
        <w:numPr>
          <w:ilvl w:val="1"/>
          <w:numId w:val="3"/>
        </w:numPr>
        <w:tabs>
          <w:tab w:val="clear" w:pos="720"/>
          <w:tab w:val="left" w:pos="567" w:leader="none"/>
        </w:tabs>
        <w:spacing w:lineRule="auto" w:line="360" w:before="0" w:after="0"/>
        <w:ind w:left="0" w:firstLine="567"/>
        <w:contextualSpacing/>
        <w:jc w:val="both"/>
        <w:rPr>
          <w:rFonts w:cs="Times New Roman" w:cstheme="minorHAnsi"/>
          <w:i/>
          <w:i/>
          <w:lang w:val="ru-RU" w:eastAsia="ru-RU"/>
        </w:rPr>
      </w:pPr>
      <w:r>
        <w:rPr>
          <w:rFonts w:cs="Times New Roman" w:cstheme="minorHAnsi"/>
          <w:lang w:val="ru-RU" w:eastAsia="ru-RU"/>
        </w:rPr>
        <w:t xml:space="preserve">Формирование и использование резервов предстоящих расходов осуществляется в соответствии с Порядком формирования и использования резервов предстоящих расходов (Приложение № 9 к Учетной политике). </w:t>
      </w: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0" w:after="0"/>
        <w:ind w:left="0" w:firstLine="567"/>
        <w:contextualSpacing/>
        <w:jc w:val="both"/>
        <w:rPr>
          <w:rFonts w:cs="Times New Roman" w:cstheme="minorHAnsi"/>
          <w:i/>
          <w:i/>
          <w:lang w:val="ru-RU" w:eastAsia="ru-RU"/>
        </w:rPr>
      </w:pPr>
      <w:r>
        <w:rPr>
          <w:rFonts w:cs="Times New Roman" w:cstheme="minorHAnsi"/>
          <w:lang w:val="ru-RU" w:eastAsia="ru-RU"/>
        </w:rPr>
        <w:t>Состав постоянно действующих комиссий утверждается приказом руководителя Учреждения.</w:t>
      </w:r>
    </w:p>
    <w:p>
      <w:pPr>
        <w:pStyle w:val="ListParagraph"/>
        <w:numPr>
          <w:ilvl w:val="1"/>
          <w:numId w:val="3"/>
        </w:numPr>
        <w:tabs>
          <w:tab w:val="clear" w:pos="720"/>
          <w:tab w:val="left" w:pos="567" w:leader="none"/>
        </w:tabs>
        <w:spacing w:lineRule="auto" w:line="360" w:before="0" w:after="0"/>
        <w:ind w:left="0" w:firstLine="567"/>
        <w:contextualSpacing/>
        <w:jc w:val="both"/>
        <w:rPr>
          <w:rFonts w:cs="Times New Roman" w:cstheme="minorHAnsi"/>
          <w:i/>
          <w:i/>
          <w:lang w:val="ru-RU" w:eastAsia="ru-RU"/>
        </w:rPr>
      </w:pPr>
      <w:r>
        <w:rPr>
          <w:rFonts w:cs="Times New Roman" w:cstheme="minorHAnsi"/>
          <w:lang w:val="ru-RU" w:eastAsia="ru-RU"/>
        </w:rPr>
        <w:t>Перечни лиц, ответственных за учет, хранение и выдачу бланков строгой отчетности (далее – БСО), имеющих право получать БСО, денежные документы под отчет, денежные средства под отчет, доверенности, перечни лиц, с которыми заключен договор о полной материальной ответственности, кому предоставлено право пользования сотовой связью, работа которых имеет разъездной характер, утверждается руководителем Учреждения.</w:t>
      </w:r>
    </w:p>
    <w:p>
      <w:pPr>
        <w:pStyle w:val="ListParagraph"/>
        <w:numPr>
          <w:ilvl w:val="1"/>
          <w:numId w:val="3"/>
        </w:numPr>
        <w:tabs>
          <w:tab w:val="clear" w:pos="720"/>
          <w:tab w:val="left" w:pos="567" w:leader="none"/>
        </w:tabs>
        <w:spacing w:lineRule="auto" w:line="360" w:before="0" w:after="0"/>
        <w:ind w:left="0" w:firstLine="567"/>
        <w:contextualSpacing/>
        <w:jc w:val="both"/>
        <w:rPr>
          <w:rFonts w:cs="Times New Roman" w:cstheme="minorHAnsi"/>
          <w:i/>
          <w:i/>
          <w:lang w:val="ru-RU" w:eastAsia="ru-RU"/>
        </w:rPr>
      </w:pPr>
      <w:r>
        <w:rPr>
          <w:rFonts w:cs="Times New Roman" w:cstheme="minorHAnsi"/>
          <w:lang w:val="ru-RU" w:eastAsia="ru-RU"/>
        </w:rPr>
        <w:t xml:space="preserve">Бюджетный (бухгалтерский) учет ведется с применением Единого плана счетов, утвержденного приказом Минфина России № 157н </w:t>
      </w:r>
      <w:r>
        <w:rPr>
          <w:rFonts w:cs="Times New Roman" w:cstheme="minorHAnsi"/>
          <w:i/>
          <w:lang w:val="ru-RU" w:eastAsia="ru-RU"/>
        </w:rPr>
        <w:t>[Выбрать нужное:</w:t>
      </w:r>
      <w:r>
        <w:rPr>
          <w:rFonts w:cs="Times New Roman" w:cstheme="minorHAnsi"/>
          <w:b/>
          <w:i/>
          <w:lang w:val="ru-RU" w:eastAsia="ru-RU"/>
        </w:rPr>
        <w:t xml:space="preserve"> </w:t>
      </w:r>
      <w:r>
        <w:rPr>
          <w:rFonts w:cs="Times New Roman" w:cstheme="minorHAnsi"/>
          <w:i/>
          <w:lang w:val="ru-RU" w:eastAsia="ru-RU"/>
        </w:rPr>
        <w:t>для бюджетных учреждений -</w:t>
      </w:r>
      <w:r>
        <w:rPr>
          <w:rFonts w:cs="Times New Roman" w:cstheme="minorHAnsi"/>
          <w:b/>
          <w:i/>
          <w:lang w:val="ru-RU" w:eastAsia="ru-RU"/>
        </w:rPr>
        <w:t xml:space="preserve"> Плана счетов бухгалтерского учета бюджетных учреждений, утвержденного Приказом Минфина России от 16.12.2010 года №174н, </w:t>
      </w:r>
      <w:r>
        <w:rPr>
          <w:rFonts w:cs="Times New Roman" w:cstheme="minorHAnsi"/>
          <w:i/>
          <w:lang w:val="ru-RU" w:eastAsia="ru-RU"/>
        </w:rPr>
        <w:t>для автономных учреждений -</w:t>
      </w:r>
      <w:r>
        <w:rPr>
          <w:rFonts w:cs="Times New Roman" w:cstheme="minorHAnsi"/>
          <w:b/>
          <w:i/>
          <w:lang w:val="ru-RU" w:eastAsia="ru-RU"/>
        </w:rPr>
        <w:t xml:space="preserve"> Плана счетов бухгалтерского учета автономных учреждений, утвержденного Приказом Минфина России от 23.12.2010 года. №183н]</w:t>
      </w:r>
      <w:r>
        <w:rPr>
          <w:rFonts w:cs="Times New Roman" w:cstheme="minorHAnsi"/>
          <w:lang w:val="ru-RU" w:eastAsia="ru-RU"/>
        </w:rPr>
        <w:t>, и разработанного на их основе Рабочего плана счетов (Приложение № 1 к настоящему Положению).</w:t>
      </w:r>
    </w:p>
    <w:p>
      <w:pPr>
        <w:pStyle w:val="ListParagraph"/>
        <w:numPr>
          <w:ilvl w:val="1"/>
          <w:numId w:val="3"/>
        </w:numPr>
        <w:spacing w:lineRule="auto" w:line="360" w:beforeAutospacing="0" w:before="0" w:afterAutospacing="0" w:after="0"/>
        <w:ind w:left="0" w:firstLine="709"/>
        <w:contextualSpacing/>
        <w:jc w:val="both"/>
        <w:rPr>
          <w:rFonts w:cs="Times New Roman" w:cstheme="minorHAnsi"/>
          <w:lang w:val="ru-RU" w:eastAsia="ru-RU"/>
        </w:rPr>
      </w:pPr>
      <w:r>
        <w:rPr>
          <w:rFonts w:cs="Times New Roman" w:cstheme="minorHAnsi"/>
          <w:lang w:val="ru-RU" w:eastAsia="ru-RU"/>
        </w:rPr>
        <w:t xml:space="preserve">Рабочий план счетов формируется в составе кодов счетов учета и правил формирования номеров счетов учета. </w:t>
      </w:r>
      <w:r>
        <w:rPr>
          <w:rFonts w:cs="Times New Roman" w:cstheme="minorHAnsi"/>
          <w:i/>
          <w:lang w:val="ru-RU" w:eastAsia="ru-RU"/>
        </w:rPr>
        <w:t>(Основание: п. 9 ФСБУ «Учетная политика»).</w:t>
      </w:r>
    </w:p>
    <w:p>
      <w:pPr>
        <w:pStyle w:val="ListParagraph"/>
        <w:numPr>
          <w:ilvl w:val="1"/>
          <w:numId w:val="3"/>
        </w:numPr>
        <w:spacing w:lineRule="auto" w:line="360" w:beforeAutospacing="0" w:before="0" w:afterAutospacing="0" w:after="0"/>
        <w:ind w:left="0" w:firstLine="709"/>
        <w:contextualSpacing/>
        <w:jc w:val="both"/>
        <w:rPr>
          <w:rFonts w:cs="Times New Roman" w:cstheme="minorHAnsi"/>
          <w:lang w:val="ru-RU" w:eastAsia="ru-RU"/>
        </w:rPr>
      </w:pPr>
      <w:r>
        <w:rPr>
          <w:rFonts w:cs="Times New Roman" w:cstheme="minorHAnsi"/>
          <w:lang w:val="ru-RU" w:eastAsia="ru-RU"/>
        </w:rPr>
        <w:t>При отражении в бухгалтерском учете хозяйственных операций 1-18 и 24-26 разряды номера счета формируются следующим образом:</w:t>
      </w:r>
    </w:p>
    <w:tbl>
      <w:tblPr>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41"/>
        <w:gridCol w:w="7703"/>
      </w:tblGrid>
      <w:tr>
        <w:trPr/>
        <w:tc>
          <w:tcPr>
            <w:tcW w:w="1641"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center"/>
              <w:rPr>
                <w:rFonts w:cs="Times New Roman" w:cstheme="minorHAnsi"/>
                <w:b/>
                <w:b/>
                <w:lang w:eastAsia="ru-RU"/>
              </w:rPr>
            </w:pPr>
            <w:r>
              <w:rPr>
                <w:rFonts w:cs="Times New Roman" w:cstheme="minorHAnsi"/>
                <w:b/>
                <w:i/>
                <w:lang w:val="ru-RU" w:eastAsia="ru-RU"/>
              </w:rPr>
              <w:t xml:space="preserve"> </w:t>
            </w:r>
            <w:r>
              <w:rPr>
                <w:rFonts w:cs="Times New Roman" w:cstheme="minorHAnsi"/>
                <w:b/>
                <w:lang w:eastAsia="ru-RU"/>
              </w:rPr>
              <w:t>Разряд номера счета</w:t>
            </w:r>
          </w:p>
        </w:tc>
        <w:tc>
          <w:tcPr>
            <w:tcW w:w="7703"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center"/>
              <w:rPr>
                <w:rFonts w:cs="Times New Roman" w:cstheme="minorHAnsi"/>
                <w:b/>
                <w:b/>
                <w:lang w:eastAsia="ru-RU"/>
              </w:rPr>
            </w:pPr>
            <w:r>
              <w:rPr>
                <w:rFonts w:cs="Times New Roman" w:cstheme="minorHAnsi"/>
                <w:b/>
                <w:lang w:eastAsia="ru-RU"/>
              </w:rPr>
              <w:t>Код</w:t>
            </w:r>
          </w:p>
        </w:tc>
      </w:tr>
      <w:tr>
        <w:trPr/>
        <w:tc>
          <w:tcPr>
            <w:tcW w:w="1641"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center"/>
              <w:rPr>
                <w:rFonts w:cs="Times New Roman" w:cstheme="minorHAnsi"/>
                <w:lang w:eastAsia="ru-RU"/>
              </w:rPr>
            </w:pPr>
            <w:r>
              <w:rPr>
                <w:rFonts w:cs="Times New Roman" w:cstheme="minorHAnsi"/>
                <w:lang w:eastAsia="ru-RU"/>
              </w:rPr>
              <w:t>1-4</w:t>
            </w:r>
          </w:p>
        </w:tc>
        <w:tc>
          <w:tcPr>
            <w:tcW w:w="7703"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Аналитический код вида услуги:</w:t>
            </w:r>
          </w:p>
          <w:p>
            <w:pPr>
              <w:pStyle w:val="ListParagraph"/>
              <w:widowControl w:val="false"/>
              <w:spacing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 xml:space="preserve">0704 «Профессиональное образование» </w:t>
            </w:r>
          </w:p>
        </w:tc>
      </w:tr>
      <w:tr>
        <w:trPr/>
        <w:tc>
          <w:tcPr>
            <w:tcW w:w="1641"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center"/>
              <w:rPr>
                <w:rFonts w:cs="Times New Roman" w:cstheme="minorHAnsi"/>
                <w:lang w:eastAsia="ru-RU"/>
              </w:rPr>
            </w:pPr>
            <w:r>
              <w:rPr>
                <w:rFonts w:cs="Times New Roman" w:cstheme="minorHAnsi"/>
                <w:lang w:eastAsia="ru-RU"/>
              </w:rPr>
              <w:t>5-14</w:t>
            </w:r>
          </w:p>
        </w:tc>
        <w:tc>
          <w:tcPr>
            <w:tcW w:w="7703"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both"/>
              <w:rPr>
                <w:rFonts w:cs="Times New Roman" w:cstheme="minorHAnsi"/>
                <w:lang w:eastAsia="ru-RU"/>
              </w:rPr>
            </w:pPr>
            <w:r>
              <w:rPr>
                <w:rFonts w:cs="Times New Roman" w:cstheme="minorHAnsi"/>
                <w:lang w:eastAsia="ru-RU"/>
              </w:rPr>
              <w:t>0000000000</w:t>
            </w:r>
          </w:p>
        </w:tc>
      </w:tr>
      <w:tr>
        <w:trPr/>
        <w:tc>
          <w:tcPr>
            <w:tcW w:w="1641"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center"/>
              <w:rPr>
                <w:rFonts w:cs="Times New Roman" w:cstheme="minorHAnsi"/>
                <w:lang w:eastAsia="ru-RU"/>
              </w:rPr>
            </w:pPr>
            <w:r>
              <w:rPr>
                <w:rFonts w:cs="Times New Roman" w:cstheme="minorHAnsi"/>
                <w:lang w:eastAsia="ru-RU"/>
              </w:rPr>
              <w:t>15-17</w:t>
            </w:r>
          </w:p>
        </w:tc>
        <w:tc>
          <w:tcPr>
            <w:tcW w:w="7703"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Код вида поступлений или выбытий, соответствующий:</w:t>
            </w:r>
          </w:p>
          <w:p>
            <w:pPr>
              <w:pStyle w:val="ListParagraph"/>
              <w:widowControl w:val="false"/>
              <w:numPr>
                <w:ilvl w:val="0"/>
                <w:numId w:val="8"/>
              </w:numPr>
              <w:spacing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аналитической группе подвида доходов бюджета;</w:t>
            </w:r>
          </w:p>
          <w:p>
            <w:pPr>
              <w:pStyle w:val="ListParagraph"/>
              <w:widowControl w:val="false"/>
              <w:numPr>
                <w:ilvl w:val="0"/>
                <w:numId w:val="8"/>
              </w:numPr>
              <w:spacing w:beforeAutospacing="0" w:before="0" w:afterAutospacing="0" w:after="0"/>
              <w:ind w:left="0" w:hanging="0"/>
              <w:contextualSpacing/>
              <w:jc w:val="both"/>
              <w:rPr>
                <w:rFonts w:cs="Times New Roman" w:cstheme="minorHAnsi"/>
                <w:lang w:eastAsia="ru-RU"/>
              </w:rPr>
            </w:pPr>
            <w:r>
              <w:rPr>
                <w:rFonts w:cs="Times New Roman" w:cstheme="minorHAnsi"/>
                <w:lang w:eastAsia="ru-RU"/>
              </w:rPr>
              <w:t>коду</w:t>
            </w:r>
            <w:r>
              <w:rPr>
                <w:rFonts w:cs="Times New Roman" w:cstheme="minorHAnsi"/>
                <w:lang w:val="ru-RU" w:eastAsia="ru-RU"/>
              </w:rPr>
              <w:t xml:space="preserve"> в</w:t>
            </w:r>
            <w:r>
              <w:rPr>
                <w:rFonts w:cs="Times New Roman" w:cstheme="minorHAnsi"/>
                <w:lang w:eastAsia="ru-RU"/>
              </w:rPr>
              <w:t>ида расходов</w:t>
            </w:r>
            <w:r>
              <w:rPr>
                <w:rFonts w:cs="Times New Roman" w:cstheme="minorHAnsi"/>
                <w:lang w:val="ru-RU" w:eastAsia="ru-RU"/>
              </w:rPr>
              <w:t>.</w:t>
            </w:r>
          </w:p>
        </w:tc>
      </w:tr>
      <w:tr>
        <w:trPr/>
        <w:tc>
          <w:tcPr>
            <w:tcW w:w="1641"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center"/>
              <w:rPr>
                <w:rFonts w:cs="Times New Roman" w:cstheme="minorHAnsi"/>
                <w:lang w:eastAsia="ru-RU"/>
              </w:rPr>
            </w:pPr>
            <w:r>
              <w:rPr>
                <w:rFonts w:cs="Times New Roman" w:cstheme="minorHAnsi"/>
                <w:lang w:eastAsia="ru-RU"/>
              </w:rPr>
              <w:t>18</w:t>
            </w:r>
          </w:p>
        </w:tc>
        <w:tc>
          <w:tcPr>
            <w:tcW w:w="7703"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Код вида финансового обеспечения (деятельности):</w:t>
            </w:r>
          </w:p>
          <w:p>
            <w:pPr>
              <w:pStyle w:val="Normal"/>
              <w:widowControl w:val="false"/>
              <w:spacing w:beforeAutospacing="0" w:before="0" w:afterAutospacing="0" w:after="0"/>
              <w:jc w:val="both"/>
              <w:rPr>
                <w:rFonts w:cs="Times New Roman" w:cstheme="minorHAnsi"/>
                <w:lang w:val="ru-RU"/>
              </w:rPr>
            </w:pPr>
            <w:r>
              <w:rPr>
                <w:rFonts w:cs="Times New Roman" w:cstheme="minorHAnsi"/>
                <w:lang w:val="ru-RU"/>
              </w:rPr>
              <w:t>1 – бюджетная деятельность;</w:t>
            </w:r>
          </w:p>
          <w:p>
            <w:pPr>
              <w:pStyle w:val="Normal"/>
              <w:widowControl w:val="false"/>
              <w:spacing w:beforeAutospacing="0" w:before="0" w:afterAutospacing="0" w:after="0"/>
              <w:jc w:val="both"/>
              <w:rPr>
                <w:rFonts w:cs="Times New Roman" w:cstheme="minorHAnsi"/>
                <w:lang w:val="ru-RU"/>
              </w:rPr>
            </w:pPr>
            <w:r>
              <w:rPr>
                <w:rFonts w:cs="Times New Roman" w:cstheme="minorHAnsi"/>
                <w:lang w:val="ru-RU"/>
              </w:rPr>
              <w:t>2 - приносящая доход деятельность (собственные доходы учреждения);</w:t>
            </w:r>
          </w:p>
          <w:p>
            <w:pPr>
              <w:pStyle w:val="Normal"/>
              <w:widowControl w:val="false"/>
              <w:spacing w:beforeAutospacing="0" w:before="0" w:afterAutospacing="0" w:after="0"/>
              <w:jc w:val="both"/>
              <w:rPr>
                <w:rFonts w:cs="Times New Roman" w:cstheme="minorHAnsi"/>
                <w:lang w:val="ru-RU"/>
              </w:rPr>
            </w:pPr>
            <w:r>
              <w:rPr>
                <w:rFonts w:cs="Times New Roman" w:cstheme="minorHAnsi"/>
                <w:lang w:val="ru-RU"/>
              </w:rPr>
              <w:t>3- средства во временном распоряжении;</w:t>
            </w:r>
          </w:p>
          <w:p>
            <w:pPr>
              <w:pStyle w:val="Normal"/>
              <w:widowControl w:val="false"/>
              <w:spacing w:beforeAutospacing="0" w:before="0" w:afterAutospacing="0" w:after="0"/>
              <w:jc w:val="both"/>
              <w:rPr>
                <w:rFonts w:cs="Times New Roman" w:cstheme="minorHAnsi"/>
                <w:lang w:val="ru-RU"/>
              </w:rPr>
            </w:pPr>
            <w:r>
              <w:rPr>
                <w:rFonts w:cs="Times New Roman" w:cstheme="minorHAnsi"/>
                <w:lang w:val="ru-RU"/>
              </w:rPr>
              <w:t>4 - субсидии на выполнение государственного задания;</w:t>
            </w:r>
          </w:p>
          <w:p>
            <w:pPr>
              <w:pStyle w:val="Normal"/>
              <w:widowControl w:val="false"/>
              <w:spacing w:beforeAutospacing="0" w:before="0" w:afterAutospacing="0" w:after="0"/>
              <w:jc w:val="both"/>
              <w:rPr>
                <w:rFonts w:cs="Times New Roman" w:cstheme="minorHAnsi"/>
                <w:lang w:val="ru-RU"/>
              </w:rPr>
            </w:pPr>
            <w:r>
              <w:rPr>
                <w:rFonts w:cs="Times New Roman" w:cstheme="minorHAnsi"/>
                <w:lang w:val="ru-RU"/>
              </w:rPr>
              <w:t>5 - субсидии на иные цели;</w:t>
            </w:r>
          </w:p>
          <w:p>
            <w:pPr>
              <w:pStyle w:val="Normal"/>
              <w:widowControl w:val="false"/>
              <w:spacing w:beforeAutospacing="0" w:before="0" w:afterAutospacing="0" w:after="0"/>
              <w:jc w:val="both"/>
              <w:rPr>
                <w:rFonts w:cs="Times New Roman" w:cstheme="minorHAnsi"/>
                <w:lang w:val="ru-RU"/>
              </w:rPr>
            </w:pPr>
            <w:r>
              <w:rPr>
                <w:rFonts w:cs="Times New Roman" w:cstheme="minorHAnsi"/>
                <w:lang w:val="ru-RU"/>
              </w:rPr>
              <w:t>6 - субсидии на цели осуществления капитальных вложений.</w:t>
            </w:r>
          </w:p>
        </w:tc>
      </w:tr>
      <w:tr>
        <w:trPr/>
        <w:tc>
          <w:tcPr>
            <w:tcW w:w="1641"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center"/>
              <w:rPr>
                <w:rFonts w:cs="Times New Roman" w:cstheme="minorHAnsi"/>
                <w:lang w:eastAsia="ru-RU"/>
              </w:rPr>
            </w:pPr>
            <w:r>
              <w:rPr>
                <w:rFonts w:cs="Times New Roman" w:cstheme="minorHAnsi"/>
                <w:lang w:eastAsia="ru-RU"/>
              </w:rPr>
              <w:t>24-26</w:t>
            </w:r>
          </w:p>
        </w:tc>
        <w:tc>
          <w:tcPr>
            <w:tcW w:w="7703"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widowControl w:val="false"/>
              <w:spacing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Коды КОСГУ в соответствии с Порядком применения КОСГУ, утвержденным приказом Минфина России от 29.11.2017 № 209н</w:t>
            </w:r>
          </w:p>
        </w:tc>
      </w:tr>
    </w:tbl>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eastAsia="ru-RU"/>
        </w:rPr>
      </w:pPr>
      <w:r>
        <w:rPr>
          <w:rFonts w:cs="Times New Roman" w:cstheme="minorHAnsi"/>
          <w:i/>
          <w:lang w:val="ru-RU" w:eastAsia="ru-RU"/>
        </w:rPr>
        <w:t>(Основание: п. п. 21.1, 21.2 Инструкции № 157н, п. 2.1 Инструкции 174н, п.3 Инструкции № 183н)</w:t>
      </w:r>
    </w:p>
    <w:p>
      <w:pPr>
        <w:pStyle w:val="ListParagraph"/>
        <w:numPr>
          <w:ilvl w:val="1"/>
          <w:numId w:val="3"/>
        </w:numPr>
        <w:tabs>
          <w:tab w:val="clear" w:pos="720"/>
          <w:tab w:val="left" w:pos="567" w:leader="none"/>
        </w:tabs>
        <w:spacing w:lineRule="auto" w:line="360" w:beforeAutospacing="0" w:before="120" w:afterAutospacing="0" w:after="120"/>
        <w:ind w:left="0" w:firstLine="567"/>
        <w:contextualSpacing/>
        <w:jc w:val="both"/>
        <w:rPr>
          <w:rFonts w:cs="Times New Roman" w:cstheme="minorHAnsi"/>
          <w:i/>
          <w:i/>
          <w:lang w:val="ru-RU" w:eastAsia="ru-RU"/>
        </w:rPr>
      </w:pPr>
      <w:r>
        <w:rPr>
          <w:rFonts w:cs="Times New Roman" w:cstheme="minorHAnsi"/>
          <w:lang w:val="ru-RU" w:eastAsia="ru-RU"/>
        </w:rPr>
        <w:t>В целях достоверного представления отчетности, ошибки, которые повлекли за собой отклонения по величине активов и обязательств, полученного финансового результата, считаются существенными и подлежат исправлению в бухгалтерском (бюджетном) учете и отчетности.</w:t>
      </w:r>
    </w:p>
    <w:p>
      <w:pPr>
        <w:pStyle w:val="ListParagraph"/>
        <w:tabs>
          <w:tab w:val="clear" w:pos="720"/>
          <w:tab w:val="left" w:pos="567" w:leader="none"/>
        </w:tabs>
        <w:spacing w:lineRule="auto" w:line="360" w:beforeAutospacing="0" w:before="120" w:afterAutospacing="0" w:after="120"/>
        <w:ind w:left="0" w:firstLine="709"/>
        <w:contextualSpacing/>
        <w:jc w:val="both"/>
        <w:rPr>
          <w:rFonts w:cs="Times New Roman" w:cstheme="minorHAnsi"/>
          <w:lang w:val="ru-RU" w:eastAsia="ru-RU"/>
        </w:rPr>
      </w:pPr>
      <w:r>
        <w:rPr>
          <w:rFonts w:cs="Times New Roman" w:cstheme="minorHAnsi"/>
          <w:lang w:val="ru-RU" w:eastAsia="ru-RU"/>
        </w:rPr>
        <w:t>Существенность ошибки (ошибок) определяется исходя из величины и характера соответствующей статьи (статей) отчетности в каждом конкретном случае главным бухгалтером БУ «ЦФО» Минобразования Чувашии на основании письменного обоснования такого решения.</w:t>
      </w:r>
    </w:p>
    <w:p>
      <w:pPr>
        <w:pStyle w:val="ListParagraph"/>
        <w:tabs>
          <w:tab w:val="clear" w:pos="720"/>
          <w:tab w:val="left" w:pos="567" w:leader="none"/>
        </w:tabs>
        <w:spacing w:lineRule="auto" w:line="360" w:beforeAutospacing="0" w:before="120" w:afterAutospacing="0" w:after="120"/>
        <w:ind w:left="0" w:firstLine="709"/>
        <w:contextualSpacing/>
        <w:jc w:val="both"/>
        <w:rPr>
          <w:rFonts w:cs="Times New Roman" w:cstheme="minorHAnsi"/>
          <w:lang w:val="ru-RU" w:eastAsia="ru-RU"/>
        </w:rPr>
      </w:pPr>
      <w:r>
        <w:rPr>
          <w:rFonts w:cs="Times New Roman" w:cstheme="minorHAnsi"/>
          <w:lang w:val="ru-RU" w:eastAsia="ru-RU"/>
        </w:rPr>
        <w:t xml:space="preserve">Ошибки, которые не влекут за собой отклонения по величине активов и обязательств, полученного финансового результата, не являются существенными и не подлежат исправлению в представленной отчетности, за исключением случаев, когда об исправлении таких ошибок принято решение уполномоченным органом (учредителем, органом внутреннего и внешнего финансового контроля). </w:t>
      </w:r>
      <w:r>
        <w:rPr>
          <w:rFonts w:cs="Times New Roman" w:cstheme="minorHAnsi"/>
          <w:i/>
          <w:lang w:val="ru-RU" w:eastAsia="ru-RU"/>
        </w:rPr>
        <w:t>(Основание: п.17 ФСБУ «Концептуальные основы», Письмо Минфина России от 07.09.2017 № 02-06-10/57741).</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3" w:name="_Toc120091217"/>
      <w:r>
        <w:rPr>
          <w:rFonts w:cs="Times New Roman" w:cstheme="minorHAnsi"/>
          <w:b/>
          <w:sz w:val="22"/>
          <w:szCs w:val="22"/>
        </w:rPr>
        <w:t>Учет основных средств</w:t>
      </w:r>
      <w:bookmarkEnd w:id="3"/>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iCs/>
          <w:sz w:val="22"/>
          <w:szCs w:val="22"/>
        </w:rPr>
        <w:t xml:space="preserve">Основными средствами признаются </w:t>
      </w:r>
      <w:r>
        <w:rPr>
          <w:rFonts w:cs="Times New Roman" w:cstheme="minorHAnsi"/>
          <w:color w:val="000000"/>
          <w:sz w:val="22"/>
          <w:szCs w:val="22"/>
        </w:rPr>
        <w:t xml:space="preserve">являющиеся активами материальные ценности, первоначальную стоимость которых как объектов бухгалтерского учета можно надежно оценить, со сроком полезного использования более 12 месяцев, предназначенные субъектом учета для неоднократного или постоянного использования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государственных (муниципальных) полномочий (функций), осуществления деятельности по выполнению работ, оказанию услуг либо для управленческих нужд, </w:t>
      </w:r>
      <w:r>
        <w:rPr>
          <w:rFonts w:cs="Times New Roman" w:cstheme="minorHAnsi"/>
          <w:i/>
          <w:color w:val="000000"/>
          <w:sz w:val="22"/>
          <w:szCs w:val="22"/>
        </w:rPr>
        <w:t>п. 7 СГС «Основные средства».</w:t>
      </w:r>
      <w:r>
        <w:rPr>
          <w:rFonts w:cs="Times New Roman" w:cstheme="minorHAnsi"/>
          <w:color w:val="000000"/>
          <w:sz w:val="22"/>
          <w:szCs w:val="22"/>
        </w:rPr>
        <w:t xml:space="preserve"> </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Кроме того, в составе основных средств учитываются:</w:t>
      </w:r>
    </w:p>
    <w:p>
      <w:pPr>
        <w:pStyle w:val="ListParagraph"/>
        <w:numPr>
          <w:ilvl w:val="0"/>
          <w:numId w:val="5"/>
        </w:numPr>
        <w:spacing w:lineRule="auto" w:line="360" w:beforeAutospacing="0" w:before="120" w:afterAutospacing="0" w:after="0"/>
        <w:ind w:left="0" w:hanging="0"/>
        <w:contextualSpacing/>
        <w:jc w:val="both"/>
        <w:rPr>
          <w:rFonts w:cs="Times New Roman" w:cstheme="minorHAnsi"/>
          <w:lang w:val="ru-RU" w:eastAsia="ru-RU"/>
        </w:rPr>
      </w:pPr>
      <w:r>
        <w:rPr>
          <w:rFonts w:cs="Times New Roman" w:cstheme="minorHAnsi"/>
          <w:lang w:val="ru-RU" w:eastAsia="ru-RU"/>
        </w:rPr>
        <w:t>канцелярские принадлежности с электрическим приводом, а также канцелярские принадлежности, для которых производитель указал в документах гарантийный срок использования более 12 месяцев;</w:t>
      </w:r>
    </w:p>
    <w:p>
      <w:pPr>
        <w:pStyle w:val="ListParagraph"/>
        <w:numPr>
          <w:ilvl w:val="0"/>
          <w:numId w:val="5"/>
        </w:numPr>
        <w:spacing w:lineRule="auto" w:line="360" w:beforeAutospacing="0" w:before="0" w:afterAutospacing="0" w:after="0"/>
        <w:ind w:left="780" w:hanging="780"/>
        <w:contextualSpacing/>
        <w:jc w:val="both"/>
        <w:rPr>
          <w:rFonts w:cs="Times New Roman" w:cstheme="minorHAnsi"/>
          <w:lang w:val="ru-RU" w:eastAsia="ru-RU"/>
        </w:rPr>
      </w:pPr>
      <w:r>
        <w:rPr>
          <w:rFonts w:cs="Times New Roman" w:cstheme="minorHAnsi"/>
          <w:lang w:val="ru-RU" w:eastAsia="ru-RU"/>
        </w:rPr>
        <w:t>штампы, печати (по решению комиссии по учёту нефинансовых активов при возникновении спорных вопросов могут быть отнесены к материальным запасам, оформленное протоколом</w:t>
      </w:r>
      <w:r>
        <w:rPr>
          <w:rFonts w:cs="Times New Roman" w:cstheme="minorHAnsi"/>
          <w:lang w:val="ru-RU"/>
        </w:rPr>
        <w:t xml:space="preserve"> </w:t>
      </w:r>
      <w:r>
        <w:rPr>
          <w:rFonts w:cs="Times New Roman" w:cstheme="minorHAnsi"/>
          <w:lang w:val="ru-RU" w:eastAsia="ru-RU"/>
        </w:rPr>
        <w:t xml:space="preserve">заседания комиссии о принятии на баланс объектов материальных запасов), приказом руководителя учреждения назначается ответственное лицо за использование, хранение печатей и штампов.  Приложение № 2 к Учетной политике для целей бухгалтерского учета; </w:t>
      </w:r>
    </w:p>
    <w:p>
      <w:pPr>
        <w:pStyle w:val="ListParagraph"/>
        <w:numPr>
          <w:ilvl w:val="0"/>
          <w:numId w:val="5"/>
        </w:numPr>
        <w:spacing w:lineRule="auto" w:line="360" w:beforeAutospacing="0" w:before="0" w:afterAutospacing="0" w:after="120"/>
        <w:ind w:left="0" w:hanging="0"/>
        <w:contextualSpacing/>
        <w:jc w:val="both"/>
        <w:rPr>
          <w:rFonts w:cs="Times New Roman" w:cstheme="minorHAnsi"/>
          <w:lang w:val="ru-RU" w:eastAsia="ru-RU"/>
        </w:rPr>
      </w:pPr>
      <w:r>
        <w:rPr>
          <w:rFonts w:cs="Times New Roman" w:cstheme="minorHAnsi"/>
          <w:lang w:val="ru-RU" w:eastAsia="ru-RU"/>
        </w:rPr>
        <w:t xml:space="preserve">предметы конторского и хозяйственного пользования, многократно используемые в процессе деятельности учреждения, спортивный инвентарь. </w:t>
      </w:r>
    </w:p>
    <w:p>
      <w:pPr>
        <w:pStyle w:val="Stj0735"/>
        <w:spacing w:lineRule="auto" w:line="360" w:beforeAutospacing="0" w:before="0" w:afterAutospacing="0" w:after="0"/>
        <w:ind w:right="80" w:firstLine="567"/>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Перечисленные материальные объекты учитываются как хозяйственный инвентарь.</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Объектом основных средств является объект имущества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 </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Принятие к бухгалтерскому учету основных средств осуществляется Учреждением на основании решения Комиссии по поступлению и выбытию активов по первоначальной стоимости, которая включает цену приобретения (изготовления) с учетом сумм налога на добавленную стоимость кроме приобретения, сооружения, изготовления объектов в рамках деятельности, облагаемой НДС, а также учитываются все фактические затраты на приобретение, создание объекта основных средств, в том числе на доставку его к месту назначения и приведение в состояние, пригодное для эксплуатации.</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Срок полезного использования объекта основных средств определяется решением Комиссии по поступлению и выбытию активов, исходя из ожидаемого срока получения экономических выгод и (или) полезного потенциала, заключенного в активе, в порядке, установленном </w:t>
      </w:r>
      <w:r>
        <w:rPr>
          <w:rFonts w:cs="Times New Roman" w:cstheme="minorHAnsi"/>
          <w:i/>
          <w:color w:val="000000"/>
          <w:sz w:val="22"/>
          <w:szCs w:val="22"/>
        </w:rPr>
        <w:t>п. 35 СГС "Основные средства", п. 44 Инструкции № 157н</w:t>
      </w:r>
      <w:r>
        <w:rPr>
          <w:rFonts w:cs="Times New Roman" w:cstheme="minorHAnsi"/>
          <w:color w:val="000000"/>
          <w:sz w:val="22"/>
          <w:szCs w:val="22"/>
        </w:rPr>
        <w:t>.</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 xml:space="preserve">Амортизация по всем основным средствам начисляется линейным методом последним рабочим днем текущего месяца. </w:t>
      </w:r>
      <w:r>
        <w:rPr>
          <w:rFonts w:cs="Times New Roman" w:cstheme="minorHAnsi"/>
          <w:i/>
          <w:color w:val="000000"/>
          <w:sz w:val="22"/>
          <w:szCs w:val="22"/>
        </w:rPr>
        <w:t>Основание: пункты 36, 37 СГС «Основные средства».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cs="Times New Roman" w:cstheme="minorHAnsi"/>
          <w:sz w:val="22"/>
          <w:szCs w:val="22"/>
        </w:rPr>
        <w:br/>
      </w:r>
      <w:r>
        <w:rPr>
          <w:rFonts w:cs="Times New Roman" w:cstheme="minorHAnsi"/>
          <w:i/>
          <w:color w:val="000000"/>
          <w:sz w:val="22"/>
          <w:szCs w:val="22"/>
        </w:rPr>
        <w:t xml:space="preserve"> Основание: п. 40 СГС «Основные средства».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sz w:val="22"/>
          <w:szCs w:val="22"/>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sz w:val="22"/>
          <w:szCs w:val="22"/>
        </w:rPr>
        <w:t>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Российской Федерации от 01.01.2002 № 1 «О классификации основных средств, включаемых в амортизационные группы».</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sz w:val="22"/>
          <w:szCs w:val="22"/>
        </w:rPr>
        <w:t xml:space="preserve">Для целей настоящей Учетной политики стоимость части объекта основного средства считается значительной, если она составляет не менее 10% его общей стоимости. </w:t>
      </w:r>
      <w:r>
        <w:rPr>
          <w:rFonts w:cs="Times New Roman" w:cstheme="minorHAnsi"/>
          <w:i/>
          <w:sz w:val="22"/>
          <w:szCs w:val="22"/>
        </w:rPr>
        <w:t>(Основание: п. 10 ФСБУ «Основные средства»).</w:t>
      </w:r>
      <w:r>
        <w:rPr>
          <w:rFonts w:cs="Times New Roman" w:cstheme="minorHAnsi"/>
          <w:color w:val="000000"/>
          <w:sz w:val="22"/>
          <w:szCs w:val="22"/>
        </w:rPr>
        <w:t xml:space="preserve"> </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sz w:val="22"/>
          <w:szCs w:val="22"/>
        </w:rPr>
        <w:t xml:space="preserve">Объекты основных средств, которые не приносят экономические выгоды, не имеют полезного потенциала и, в отношении которых в дальнейшем не предусматривается получение экономических выгод, учитываются на забалансовом счете 02 «Материальные ценности на хранении». </w:t>
      </w:r>
      <w:r>
        <w:rPr>
          <w:rFonts w:cs="Times New Roman" w:cstheme="minorHAnsi"/>
          <w:i/>
          <w:iCs/>
          <w:sz w:val="22"/>
          <w:szCs w:val="22"/>
        </w:rPr>
        <w:t>(О</w:t>
      </w:r>
      <w:r>
        <w:rPr>
          <w:rFonts w:cs="Times New Roman" w:cstheme="minorHAnsi"/>
          <w:i/>
          <w:sz w:val="22"/>
          <w:szCs w:val="22"/>
        </w:rPr>
        <w:t>снование п. 8 СГС «Основные средства»)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pPr>
        <w:pStyle w:val="Normal"/>
        <w:numPr>
          <w:ilvl w:val="0"/>
          <w:numId w:val="9"/>
        </w:numPr>
        <w:spacing w:lineRule="auto" w:line="360" w:beforeAutospacing="0" w:before="120" w:afterAutospacing="0" w:after="0"/>
        <w:ind w:left="780" w:right="180" w:hanging="71"/>
        <w:contextualSpacing/>
        <w:rPr>
          <w:rFonts w:cs="Times New Roman" w:cstheme="minorHAnsi"/>
          <w:color w:val="000000"/>
        </w:rPr>
      </w:pPr>
      <w:r>
        <w:rPr>
          <w:rFonts w:cs="Times New Roman" w:cstheme="minorHAnsi"/>
          <w:color w:val="000000"/>
        </w:rPr>
        <w:t>объекты библиотечного ф</w:t>
      </w:r>
      <w:r>
        <w:rPr>
          <w:rFonts w:cs="Times New Roman" w:cstheme="minorHAnsi"/>
          <w:color w:val="000000"/>
          <w:lang w:val="ru-RU"/>
        </w:rPr>
        <w:t>о</w:t>
      </w:r>
      <w:r>
        <w:rPr>
          <w:rFonts w:cs="Times New Roman" w:cstheme="minorHAnsi"/>
          <w:color w:val="000000"/>
        </w:rPr>
        <w:t>нда;</w:t>
      </w:r>
    </w:p>
    <w:p>
      <w:pPr>
        <w:pStyle w:val="Normal"/>
        <w:numPr>
          <w:ilvl w:val="0"/>
          <w:numId w:val="9"/>
        </w:numPr>
        <w:tabs>
          <w:tab w:val="clear" w:pos="720"/>
          <w:tab w:val="left" w:pos="709" w:leader="none"/>
        </w:tabs>
        <w:spacing w:lineRule="auto" w:line="360" w:beforeAutospacing="0" w:before="0" w:afterAutospacing="0" w:after="0"/>
        <w:ind w:left="780" w:right="180" w:hanging="71"/>
        <w:contextualSpacing/>
        <w:rPr>
          <w:rFonts w:cs="Times New Roman" w:cstheme="minorHAnsi"/>
          <w:color w:val="000000"/>
          <w:lang w:val="ru-RU"/>
        </w:rPr>
      </w:pPr>
      <w:r>
        <w:rPr>
          <w:rFonts w:cs="Times New Roman" w:cstheme="minorHAnsi"/>
          <w:color w:val="000000"/>
          <w:lang w:val="ru-RU"/>
        </w:rPr>
        <w:t>мебель для обстановки одного помещения: столы, стулья, стеллажи, шкафы, полки;</w:t>
      </w:r>
    </w:p>
    <w:p>
      <w:pPr>
        <w:pStyle w:val="Normal"/>
        <w:numPr>
          <w:ilvl w:val="0"/>
          <w:numId w:val="9"/>
        </w:numPr>
        <w:tabs>
          <w:tab w:val="clear" w:pos="720"/>
        </w:tabs>
        <w:spacing w:lineRule="auto" w:line="360" w:beforeAutospacing="0" w:before="0" w:afterAutospacing="0" w:after="0"/>
        <w:ind w:left="780" w:right="180" w:hanging="71"/>
        <w:contextualSpacing/>
        <w:jc w:val="both"/>
        <w:rPr>
          <w:rFonts w:cs="Times New Roman" w:cstheme="minorHAnsi"/>
          <w:color w:val="000000"/>
          <w:lang w:val="ru-RU"/>
        </w:rPr>
      </w:pPr>
      <w:r>
        <w:rPr>
          <w:rFonts w:cs="Times New Roman" w:cstheme="minorHAnsi"/>
          <w:color w:val="000000"/>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pPr>
        <w:pStyle w:val="Normal"/>
        <w:numPr>
          <w:ilvl w:val="0"/>
          <w:numId w:val="9"/>
        </w:numPr>
        <w:spacing w:lineRule="auto" w:line="360" w:beforeAutospacing="0" w:before="0" w:afterAutospacing="0" w:after="120"/>
        <w:ind w:left="780" w:right="180" w:hanging="71"/>
        <w:rPr>
          <w:rFonts w:cs="Times New Roman" w:cstheme="minorHAnsi"/>
          <w:color w:val="000000"/>
          <w:lang w:val="ru-RU"/>
        </w:rPr>
      </w:pPr>
      <w:r>
        <w:rPr>
          <w:rFonts w:cs="Times New Roman" w:cstheme="minorHAnsi"/>
          <w:color w:val="000000"/>
          <w:lang w:val="ru-RU"/>
        </w:rPr>
        <w:t>спортивный инвентарь в одном спортивном помещении.</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по поступлению и выбытию активов.</w:t>
      </w:r>
      <w:r>
        <w:rPr>
          <w:rFonts w:cs="Times New Roman" w:cstheme="minorHAnsi"/>
          <w:lang w:val="ru-RU"/>
        </w:rPr>
        <w:br/>
      </w:r>
      <w:r>
        <w:rPr>
          <w:rFonts w:cs="Times New Roman" w:cstheme="minorHAnsi"/>
          <w:color w:val="000000"/>
          <w:lang w:val="ru-RU"/>
        </w:rPr>
        <w:t>(</w:t>
      </w:r>
      <w:r>
        <w:rPr>
          <w:rFonts w:cs="Times New Roman" w:cstheme="minorHAnsi"/>
          <w:i/>
          <w:color w:val="000000"/>
          <w:lang w:val="ru-RU"/>
        </w:rPr>
        <w:t>Основание: п. 10 СГС «Основные средства»).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sz w:val="22"/>
          <w:szCs w:val="22"/>
        </w:rPr>
        <w:t>При наличии в документах поставщика информации о стоимости составных частей объекта основных средств такая информация отражается в Инвентарной карточке учета нефинансовых активов (ф. 0504031).</w:t>
      </w:r>
    </w:p>
    <w:p>
      <w:pPr>
        <w:pStyle w:val="Stj0735"/>
        <w:numPr>
          <w:ilvl w:val="1"/>
          <w:numId w:val="3"/>
        </w:numPr>
        <w:spacing w:lineRule="auto" w:line="360" w:beforeAutospacing="0" w:before="0" w:afterAutospacing="0" w:after="12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Каждому объекту недвижимости, а также движимого имущества стоимостью свыше 10 000 рублей в момент принятия к бухгалтерскому учету присваивается уникальный инвентарный номер, который состоит из 13 знаков:</w:t>
      </w:r>
    </w:p>
    <w:p>
      <w:pPr>
        <w:pStyle w:val="Normal"/>
        <w:spacing w:lineRule="auto" w:line="360" w:beforeAutospacing="0" w:before="120" w:afterAutospacing="0" w:after="120"/>
        <w:ind w:firstLine="567"/>
        <w:rPr>
          <w:rFonts w:cs="Times New Roman" w:cstheme="minorHAnsi"/>
          <w:color w:val="000000"/>
          <w:lang w:val="ru-RU"/>
        </w:rPr>
      </w:pPr>
      <w:r>
        <w:rPr>
          <w:rFonts w:cs="Times New Roman" w:cstheme="minorHAnsi"/>
          <w:color w:val="000000"/>
          <w:lang w:val="ru-RU"/>
        </w:rPr>
        <w:t>1–3-й разряды – код субъекта централизованного учета –</w:t>
      </w:r>
      <w:r>
        <w:rPr>
          <w:rFonts w:cs="Times New Roman" w:cstheme="minorHAnsi"/>
          <w:color w:val="000000"/>
        </w:rPr>
        <w:t> </w:t>
      </w:r>
      <w:r>
        <w:rPr>
          <w:rFonts w:cs="Times New Roman" w:cstheme="minorHAnsi"/>
          <w:color w:val="000000"/>
          <w:lang w:val="ru-RU"/>
        </w:rPr>
        <w:t>Учреждения;</w:t>
      </w:r>
    </w:p>
    <w:p>
      <w:pPr>
        <w:pStyle w:val="Normal"/>
        <w:spacing w:lineRule="auto" w:line="360" w:beforeAutospacing="0" w:before="120" w:afterAutospacing="0" w:after="120"/>
        <w:ind w:firstLine="567"/>
        <w:rPr>
          <w:rFonts w:cs="Times New Roman" w:cstheme="minorHAnsi"/>
          <w:lang w:val="ru-RU"/>
        </w:rPr>
      </w:pPr>
      <w:r>
        <w:rPr>
          <w:rFonts w:cs="Times New Roman" w:cstheme="minorHAnsi"/>
          <w:color w:val="000000"/>
          <w:lang w:val="ru-RU"/>
        </w:rPr>
        <w:t>4-й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pPr>
        <w:pStyle w:val="Normal"/>
        <w:spacing w:lineRule="auto" w:line="360" w:beforeAutospacing="0" w:before="120" w:afterAutospacing="0" w:after="120"/>
        <w:ind w:firstLine="567"/>
        <w:rPr>
          <w:rFonts w:cs="Times New Roman" w:cstheme="minorHAnsi"/>
          <w:color w:val="000000"/>
          <w:lang w:val="ru-RU"/>
        </w:rPr>
      </w:pPr>
      <w:r>
        <w:rPr>
          <w:rFonts w:cs="Times New Roman" w:cstheme="minorHAnsi"/>
          <w:lang w:val="ru-RU"/>
        </w:rPr>
        <w:t>5</w:t>
      </w:r>
      <w:r>
        <w:rPr>
          <w:rFonts w:cs="Times New Roman" w:cstheme="minorHAnsi"/>
          <w:color w:val="000000"/>
          <w:lang w:val="ru-RU"/>
        </w:rPr>
        <w:t>–7-й разряды – код объекта учета синтетического счета в Рабочем плане счетов;</w:t>
      </w:r>
    </w:p>
    <w:p>
      <w:pPr>
        <w:pStyle w:val="Normal"/>
        <w:spacing w:lineRule="auto" w:line="360" w:beforeAutospacing="0" w:before="120" w:afterAutospacing="0" w:after="120"/>
        <w:ind w:firstLine="567"/>
        <w:rPr>
          <w:rFonts w:cs="Times New Roman" w:cstheme="minorHAnsi"/>
          <w:lang w:val="ru-RU"/>
        </w:rPr>
      </w:pPr>
      <w:r>
        <w:rPr>
          <w:rFonts w:cs="Times New Roman" w:cstheme="minorHAnsi"/>
          <w:color w:val="000000"/>
          <w:lang w:val="ru-RU"/>
        </w:rPr>
        <w:t>8–9-й разряды – код группы и вида синтетического счета в Рабочем плане счетов;</w:t>
      </w:r>
    </w:p>
    <w:p>
      <w:pPr>
        <w:pStyle w:val="Normal"/>
        <w:spacing w:lineRule="auto" w:line="360" w:beforeAutospacing="0" w:before="120" w:afterAutospacing="0" w:after="120"/>
        <w:ind w:firstLine="567"/>
        <w:rPr>
          <w:rFonts w:cs="Times New Roman" w:cstheme="minorHAnsi"/>
          <w:color w:val="000000"/>
          <w:lang w:val="ru-RU"/>
        </w:rPr>
      </w:pPr>
      <w:r>
        <w:rPr>
          <w:rFonts w:cs="Times New Roman" w:cstheme="minorHAnsi"/>
          <w:color w:val="000000"/>
          <w:lang w:val="ru-RU"/>
        </w:rPr>
        <w:t>10–13-й разряды – порядковый номер основного средства.</w:t>
      </w:r>
    </w:p>
    <w:p>
      <w:pPr>
        <w:pStyle w:val="Normal"/>
        <w:spacing w:lineRule="auto" w:line="360" w:beforeAutospacing="0" w:before="120" w:afterAutospacing="0" w:after="120"/>
        <w:ind w:firstLine="567"/>
        <w:jc w:val="both"/>
        <w:rPr>
          <w:rFonts w:cs="Times New Roman" w:cstheme="minorHAnsi"/>
          <w:i/>
          <w:i/>
          <w:iCs/>
          <w:color w:val="000000"/>
          <w:lang w:val="ru-RU"/>
        </w:rPr>
      </w:pPr>
      <w:r>
        <w:rPr>
          <w:rFonts w:cs="Times New Roman" w:cstheme="minorHAnsi"/>
          <w:i/>
          <w:iCs/>
          <w:color w:val="000000"/>
          <w:lang w:val="ru-RU"/>
        </w:rPr>
        <w:t>(Основание: п.9 СГС «Основные средства», п. 46 Инструкции № 157н)</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Присвоенный объекту инвентарный номер обозначается ответственным сотрудником Учреждения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либо путем прикрепления водостойкой инвентаризационной наклейки с номером.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Инвентарные объекты основных средств принимаются к учету согласно требованиям Общероссийского классификатора основных фондов ОК 013-2014 (СНС 2008), утвержденного приказом Росстандарта от 12.12.2014 №</w:t>
      </w:r>
      <w:r>
        <w:rPr>
          <w:rFonts w:cs="Times New Roman" w:cstheme="minorHAnsi"/>
          <w:lang w:eastAsia="ru-RU"/>
        </w:rPr>
        <w:t> </w:t>
      </w:r>
      <w:r>
        <w:rPr>
          <w:rFonts w:cs="Times New Roman" w:cstheme="minorHAnsi"/>
          <w:lang w:val="ru-RU" w:eastAsia="ru-RU"/>
        </w:rPr>
        <w:t>2018-ст (далее – ОКОФ) к группировке объектов основных фондов по подразделам.</w:t>
      </w:r>
    </w:p>
    <w:p>
      <w:pPr>
        <w:pStyle w:val="ListParagraph"/>
        <w:spacing w:lineRule="auto" w:line="360" w:before="280" w:after="280"/>
        <w:ind w:left="0" w:firstLine="567"/>
        <w:contextualSpacing/>
        <w:jc w:val="both"/>
        <w:rPr>
          <w:rFonts w:cs="Times New Roman" w:cstheme="minorHAnsi"/>
          <w:lang w:val="ru-RU"/>
        </w:rPr>
      </w:pPr>
      <w:r>
        <w:rPr>
          <w:rFonts w:cs="Times New Roman" w:cstheme="minorHAnsi"/>
          <w:lang w:val="ru-RU"/>
        </w:rPr>
        <w:t>Принятие к учету объектов основных средств, которые невозможно отнести к определенному разделу ОКОФ и которые в соответствии с п.99 Инструкции №</w:t>
      </w:r>
      <w:r>
        <w:rPr>
          <w:rFonts w:cs="Times New Roman" w:cstheme="minorHAnsi"/>
        </w:rPr>
        <w:t> </w:t>
      </w:r>
      <w:r>
        <w:rPr>
          <w:rFonts w:cs="Times New Roman" w:cstheme="minorHAnsi"/>
          <w:lang w:val="ru-RU"/>
        </w:rPr>
        <w:t>157н не относятся к объектам материальных запасов, отражаются на счете 0</w:t>
      </w:r>
      <w:r>
        <w:rPr>
          <w:rFonts w:cs="Times New Roman" w:cstheme="minorHAnsi"/>
        </w:rPr>
        <w:t> </w:t>
      </w:r>
      <w:r>
        <w:rPr>
          <w:rFonts w:cs="Times New Roman" w:cstheme="minorHAnsi"/>
          <w:lang w:val="ru-RU"/>
        </w:rPr>
        <w:t>101 38</w:t>
      </w:r>
      <w:r>
        <w:rPr>
          <w:rFonts w:cs="Times New Roman" w:cstheme="minorHAnsi"/>
        </w:rPr>
        <w:t> </w:t>
      </w:r>
      <w:r>
        <w:rPr>
          <w:rFonts w:cs="Times New Roman" w:cstheme="minorHAnsi"/>
          <w:lang w:val="ru-RU"/>
        </w:rPr>
        <w:t>000 «Прочие основные средства – иное движимое имущество учреждения».</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Составные части компьютера (монитор, клавиатура, мышь, системный блок) учитываются как единый инвентарный объект.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 </w:t>
      </w:r>
      <w:r>
        <w:rPr>
          <w:rFonts w:cs="Times New Roman" w:cstheme="minorHAnsi"/>
          <w:color w:val="000000"/>
          <w:sz w:val="22"/>
          <w:szCs w:val="22"/>
        </w:rPr>
        <w:t>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на текущие расходы стоимость заменяемых (выбываемых) составных частей. Данное правило применяется к следующим группам основных средств:</w:t>
      </w:r>
    </w:p>
    <w:p>
      <w:pPr>
        <w:pStyle w:val="Normal"/>
        <w:numPr>
          <w:ilvl w:val="0"/>
          <w:numId w:val="10"/>
        </w:numPr>
        <w:spacing w:lineRule="auto" w:line="360" w:beforeAutospacing="0" w:before="120" w:afterAutospacing="0" w:after="0"/>
        <w:ind w:left="780" w:right="180" w:hanging="360"/>
        <w:contextualSpacing/>
        <w:rPr>
          <w:rFonts w:cs="Times New Roman" w:cstheme="minorHAnsi"/>
          <w:color w:val="000000"/>
        </w:rPr>
      </w:pPr>
      <w:r>
        <w:rPr>
          <w:rFonts w:cs="Times New Roman" w:cstheme="minorHAnsi"/>
          <w:color w:val="000000"/>
        </w:rPr>
        <w:t>машины и оборудование;</w:t>
      </w:r>
    </w:p>
    <w:p>
      <w:pPr>
        <w:pStyle w:val="Normal"/>
        <w:numPr>
          <w:ilvl w:val="0"/>
          <w:numId w:val="10"/>
        </w:numPr>
        <w:spacing w:lineRule="auto" w:line="360" w:beforeAutospacing="0" w:before="0" w:afterAutospacing="0" w:after="0"/>
        <w:ind w:left="780" w:right="180" w:hanging="360"/>
        <w:contextualSpacing/>
        <w:rPr>
          <w:rFonts w:cs="Times New Roman" w:cstheme="minorHAnsi"/>
          <w:color w:val="000000"/>
        </w:rPr>
      </w:pPr>
      <w:r>
        <w:rPr>
          <w:rFonts w:cs="Times New Roman" w:cstheme="minorHAnsi"/>
          <w:color w:val="000000"/>
        </w:rPr>
        <w:t>транспортные средства;</w:t>
      </w:r>
    </w:p>
    <w:p>
      <w:pPr>
        <w:pStyle w:val="Normal"/>
        <w:numPr>
          <w:ilvl w:val="0"/>
          <w:numId w:val="10"/>
        </w:numPr>
        <w:spacing w:lineRule="auto" w:line="360" w:beforeAutospacing="0" w:before="0" w:afterAutospacing="0" w:after="120"/>
        <w:ind w:left="780" w:right="180" w:hanging="360"/>
        <w:contextualSpacing/>
        <w:rPr>
          <w:rFonts w:cs="Times New Roman" w:cstheme="minorHAnsi"/>
          <w:color w:val="000000"/>
        </w:rPr>
      </w:pPr>
      <w:r>
        <w:rPr>
          <w:rFonts w:cs="Times New Roman" w:cstheme="minorHAnsi"/>
          <w:color w:val="000000"/>
        </w:rPr>
        <w:t>инвентарь производственный и хозяйственный</w:t>
      </w:r>
      <w:r>
        <w:rPr>
          <w:rFonts w:cs="Times New Roman" w:cstheme="minorHAnsi"/>
          <w:color w:val="000000"/>
          <w:lang w:val="ru-RU"/>
        </w:rPr>
        <w:t>.</w:t>
      </w:r>
    </w:p>
    <w:p>
      <w:pPr>
        <w:pStyle w:val="Normal"/>
        <w:spacing w:lineRule="auto" w:line="360" w:beforeAutospacing="0" w:before="120" w:afterAutospacing="0" w:after="120"/>
        <w:ind w:firstLine="567"/>
        <w:rPr>
          <w:rFonts w:cs="Times New Roman" w:cstheme="minorHAnsi"/>
          <w:i/>
          <w:i/>
          <w:color w:val="000000"/>
          <w:lang w:val="ru-RU"/>
        </w:rPr>
      </w:pPr>
      <w:r>
        <w:rPr>
          <w:rFonts w:cs="Times New Roman" w:cstheme="minorHAnsi"/>
          <w:i/>
          <w:color w:val="000000"/>
          <w:lang w:val="ru-RU"/>
        </w:rPr>
        <w:t>(Основание: п. 27 СГС «Основные средства»)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pPr>
        <w:pStyle w:val="ListParagraph"/>
        <w:numPr>
          <w:ilvl w:val="0"/>
          <w:numId w:val="11"/>
        </w:numPr>
        <w:spacing w:lineRule="auto" w:line="360" w:beforeAutospacing="0" w:before="120" w:afterAutospacing="0" w:after="0"/>
        <w:ind w:left="714" w:right="180" w:hanging="357"/>
        <w:contextualSpacing/>
        <w:rPr>
          <w:rFonts w:cs="Times New Roman" w:cstheme="minorHAnsi"/>
          <w:color w:val="000000"/>
        </w:rPr>
      </w:pPr>
      <w:r>
        <w:rPr>
          <w:rFonts w:cs="Times New Roman" w:cstheme="minorHAnsi"/>
          <w:color w:val="000000"/>
        </w:rPr>
        <w:t>площади;</w:t>
      </w:r>
    </w:p>
    <w:p>
      <w:pPr>
        <w:pStyle w:val="ListParagraph"/>
        <w:numPr>
          <w:ilvl w:val="0"/>
          <w:numId w:val="11"/>
        </w:numPr>
        <w:spacing w:lineRule="auto" w:line="360" w:beforeAutospacing="0" w:before="0" w:afterAutospacing="0" w:after="0"/>
        <w:ind w:left="714" w:right="180" w:hanging="357"/>
        <w:contextualSpacing/>
        <w:rPr>
          <w:rFonts w:cs="Times New Roman" w:cstheme="minorHAnsi"/>
          <w:color w:val="000000"/>
        </w:rPr>
      </w:pPr>
      <w:r>
        <w:rPr>
          <w:rFonts w:cs="Times New Roman" w:cstheme="minorHAnsi"/>
          <w:color w:val="000000"/>
        </w:rPr>
        <w:t>объему;</w:t>
      </w:r>
    </w:p>
    <w:p>
      <w:pPr>
        <w:pStyle w:val="ListParagraph"/>
        <w:numPr>
          <w:ilvl w:val="0"/>
          <w:numId w:val="11"/>
        </w:numPr>
        <w:spacing w:lineRule="auto" w:line="360" w:beforeAutospacing="0" w:before="0" w:afterAutospacing="0" w:after="0"/>
        <w:ind w:left="714" w:right="180" w:hanging="357"/>
        <w:contextualSpacing/>
        <w:rPr>
          <w:rFonts w:cs="Times New Roman" w:cstheme="minorHAnsi"/>
          <w:color w:val="000000"/>
        </w:rPr>
      </w:pPr>
      <w:r>
        <w:rPr>
          <w:rFonts w:cs="Times New Roman" w:cstheme="minorHAnsi"/>
          <w:color w:val="000000"/>
        </w:rPr>
        <w:t>весу;</w:t>
      </w:r>
    </w:p>
    <w:p>
      <w:pPr>
        <w:pStyle w:val="Stj0735"/>
        <w:numPr>
          <w:ilvl w:val="0"/>
          <w:numId w:val="11"/>
        </w:numPr>
        <w:spacing w:lineRule="auto" w:line="360" w:beforeAutospacing="0" w:before="120" w:afterAutospacing="0" w:after="120"/>
        <w:ind w:left="714" w:right="80" w:hanging="35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иному показателю, установленному Комиссией по поступлению и выбытию активов.</w:t>
      </w:r>
    </w:p>
    <w:p>
      <w:pPr>
        <w:pStyle w:val="Normal"/>
        <w:tabs>
          <w:tab w:val="clear" w:pos="720"/>
          <w:tab w:val="left" w:pos="567" w:leader="none"/>
        </w:tabs>
        <w:spacing w:lineRule="auto" w:line="360" w:beforeAutospacing="0" w:before="0" w:afterAutospacing="0" w:after="0"/>
        <w:ind w:firstLine="567"/>
        <w:jc w:val="both"/>
        <w:rPr>
          <w:rFonts w:cs="Times New Roman" w:cstheme="minorHAnsi"/>
          <w:i/>
          <w:i/>
          <w:lang w:val="ru-RU" w:eastAsia="ru-RU"/>
        </w:rPr>
      </w:pPr>
      <w:r>
        <w:rPr>
          <w:rFonts w:cs="Times New Roman" w:cstheme="minorHAnsi"/>
          <w:i/>
          <w:lang w:val="ru-RU" w:eastAsia="ru-RU"/>
        </w:rPr>
        <w:t>(Основание: п. 9 СГС «Учетная политика»)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(модернизация, дооборудование, реконструкция, в том числе с элементами реставрации, техническое перевооружение)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на расходы текущего периода с учетом накопленной амортизации. Данное правило применяется к следующим группам основных средств:</w:t>
      </w:r>
    </w:p>
    <w:p>
      <w:pPr>
        <w:pStyle w:val="Normal"/>
        <w:numPr>
          <w:ilvl w:val="0"/>
          <w:numId w:val="12"/>
        </w:numPr>
        <w:spacing w:lineRule="auto" w:line="360" w:beforeAutospacing="0" w:before="120" w:afterAutospacing="0" w:after="0"/>
        <w:ind w:left="780" w:right="180" w:hanging="360"/>
        <w:contextualSpacing/>
        <w:rPr>
          <w:rFonts w:cs="Times New Roman" w:cstheme="minorHAnsi"/>
          <w:color w:val="000000"/>
        </w:rPr>
      </w:pPr>
      <w:r>
        <w:rPr>
          <w:rFonts w:cs="Times New Roman" w:cstheme="minorHAnsi"/>
          <w:color w:val="000000"/>
        </w:rPr>
        <w:t>машины и оборудование;</w:t>
      </w:r>
    </w:p>
    <w:p>
      <w:pPr>
        <w:pStyle w:val="Normal"/>
        <w:numPr>
          <w:ilvl w:val="0"/>
          <w:numId w:val="12"/>
        </w:numPr>
        <w:spacing w:lineRule="auto" w:line="360" w:beforeAutospacing="0" w:before="0" w:afterAutospacing="0" w:after="120"/>
        <w:ind w:left="780" w:right="180" w:hanging="360"/>
        <w:contextualSpacing/>
        <w:rPr>
          <w:rFonts w:cs="Times New Roman" w:cstheme="minorHAnsi"/>
          <w:color w:val="000000"/>
        </w:rPr>
      </w:pPr>
      <w:r>
        <w:rPr>
          <w:rFonts w:cs="Times New Roman" w:cstheme="minorHAnsi"/>
          <w:color w:val="000000"/>
        </w:rPr>
        <w:t>транспортные средства</w:t>
      </w:r>
      <w:r>
        <w:rPr>
          <w:rFonts w:cs="Times New Roman" w:cstheme="minorHAnsi"/>
          <w:color w:val="000000"/>
          <w:lang w:val="ru-RU"/>
        </w:rPr>
        <w:t>.</w:t>
      </w:r>
    </w:p>
    <w:p>
      <w:pPr>
        <w:pStyle w:val="Normal"/>
        <w:spacing w:lineRule="auto" w:line="360" w:beforeAutospacing="0" w:before="120" w:afterAutospacing="0" w:after="120"/>
        <w:ind w:firstLine="567"/>
        <w:rPr>
          <w:rFonts w:cs="Times New Roman" w:cstheme="minorHAnsi"/>
          <w:i/>
          <w:i/>
          <w:color w:val="000000"/>
          <w:lang w:val="ru-RU"/>
        </w:rPr>
      </w:pPr>
      <w:r>
        <w:rPr>
          <w:rFonts w:cs="Times New Roman" w:cstheme="minorHAnsi"/>
          <w:i/>
          <w:color w:val="000000"/>
          <w:lang w:val="ru-RU"/>
        </w:rPr>
        <w:t>(Основание: п. 28 СГС «Основные средства»).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Сроки и порядок переоценки устанавливается Правительством Российской Федерации.</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w:t>
      </w:r>
      <w:r>
        <w:rPr>
          <w:rFonts w:cs="Times New Roman" w:cstheme="minorHAnsi"/>
          <w:i/>
          <w:color w:val="000000"/>
          <w:sz w:val="22"/>
          <w:szCs w:val="22"/>
        </w:rPr>
        <w:t>Основание: п.п.6,28 Инструкция № 157н)</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i/>
          <w:i/>
          <w:color w:val="000000"/>
          <w:sz w:val="22"/>
          <w:szCs w:val="22"/>
        </w:rPr>
      </w:pPr>
      <w:r>
        <w:rPr>
          <w:rFonts w:cs="Times New Roman" w:cstheme="minorHAnsi"/>
          <w:i/>
          <w:color w:val="000000"/>
          <w:sz w:val="22"/>
          <w:szCs w:val="22"/>
        </w:rPr>
        <w:t>(Основание: п. 41 СГС «Основные средства»)</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 </w:t>
      </w:r>
      <w:r>
        <w:rPr>
          <w:rFonts w:cs="Times New Roman" w:cstheme="minorHAnsi"/>
          <w:color w:val="000000"/>
          <w:sz w:val="22"/>
          <w:szCs w:val="22"/>
        </w:rPr>
        <w:t>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Имущество, приобретенное за счет субсидий, выделяемых учредителем на выполнение государственного задания и иные цели вне зависимости от балансовой стоимости относится к категории особо ценного имущества (далее - ОЦИ). При отнесении имущества к категории ОЦИ следует руководствоваться приказом учредителя от 12.10.2011 № 1925 «О перечне особо ценного движимого имущества бюджетных учреждений Чувашской Республики, функции и полномочия учредителя которых осуществляет Министерство образования и молодежной политики Чувашской Республики, и автономных учреждений Чувашской Республики, созданных на базе имущества, находящегося в государственной собственности Чувашской Республики, функции и полномочия учредителя которых осуществляет Министерство образования и молодежной политики Чувашской Республики» с учетом внесения изменений от 05.08.2017 № 1390, от 17.12.2019 № 2306. </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При приобретении и (или) создании основных средств за счет средств, полученных по иным целевым субсидиям,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 </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 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r>
        <w:rPr>
          <w:rFonts w:cs="Times New Roman" w:cstheme="minorHAnsi"/>
          <w:i/>
          <w:color w:val="000000"/>
          <w:sz w:val="22"/>
          <w:szCs w:val="22"/>
        </w:rPr>
        <w:t>(Основание: п. 25,31 Инструкции № 157н).</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Данные о действующей цене должны быть подтверждены документально:</w:t>
      </w:r>
    </w:p>
    <w:p>
      <w:pPr>
        <w:pStyle w:val="Stj0735"/>
        <w:numPr>
          <w:ilvl w:val="0"/>
          <w:numId w:val="13"/>
        </w:numPr>
        <w:spacing w:lineRule="auto" w:line="360" w:beforeAutospacing="0" w:before="0" w:afterAutospacing="0" w:after="0"/>
        <w:ind w:left="1287" w:right="80" w:hanging="360"/>
        <w:jc w:val="both"/>
        <w:rPr>
          <w:rFonts w:ascii="Times New Roman" w:hAnsi="Times New Roman" w:cs="Times New Roman" w:asciiTheme="minorHAnsi" w:cstheme="minorHAnsi" w:hAnsiTheme="minorHAnsi"/>
          <w:i/>
          <w:i/>
          <w:color w:val="000000"/>
          <w:sz w:val="22"/>
          <w:szCs w:val="22"/>
        </w:rPr>
      </w:pPr>
      <w:r>
        <w:rPr>
          <w:rFonts w:cs="Times New Roman" w:cstheme="minorHAnsi"/>
          <w:i/>
          <w:color w:val="000000"/>
          <w:sz w:val="22"/>
          <w:szCs w:val="22"/>
        </w:rPr>
        <w:t>справками (другими подтверждающими документами) Росстата;</w:t>
      </w:r>
    </w:p>
    <w:p>
      <w:pPr>
        <w:pStyle w:val="Stj0735"/>
        <w:numPr>
          <w:ilvl w:val="0"/>
          <w:numId w:val="13"/>
        </w:numPr>
        <w:spacing w:lineRule="auto" w:line="360" w:beforeAutospacing="0" w:before="0" w:afterAutospacing="0" w:after="0"/>
        <w:ind w:left="1287" w:right="80" w:hanging="360"/>
        <w:jc w:val="both"/>
        <w:rPr>
          <w:rFonts w:ascii="Times New Roman" w:hAnsi="Times New Roman" w:cs="Times New Roman" w:asciiTheme="minorHAnsi" w:cstheme="minorHAnsi" w:hAnsiTheme="minorHAnsi"/>
          <w:i/>
          <w:i/>
          <w:color w:val="000000"/>
          <w:sz w:val="22"/>
          <w:szCs w:val="22"/>
        </w:rPr>
      </w:pPr>
      <w:r>
        <w:rPr>
          <w:rFonts w:cs="Times New Roman" w:cstheme="minorHAnsi"/>
          <w:i/>
          <w:color w:val="000000"/>
          <w:sz w:val="22"/>
          <w:szCs w:val="22"/>
        </w:rPr>
        <w:t>прайс – листами заводов – изготовителей;</w:t>
      </w:r>
    </w:p>
    <w:p>
      <w:pPr>
        <w:pStyle w:val="Stj0735"/>
        <w:numPr>
          <w:ilvl w:val="0"/>
          <w:numId w:val="13"/>
        </w:numPr>
        <w:spacing w:lineRule="auto" w:line="360" w:beforeAutospacing="0" w:before="0" w:afterAutospacing="0" w:after="0"/>
        <w:ind w:left="1287" w:right="80" w:hanging="360"/>
        <w:jc w:val="both"/>
        <w:rPr>
          <w:rFonts w:ascii="Times New Roman" w:hAnsi="Times New Roman" w:cs="Times New Roman" w:asciiTheme="minorHAnsi" w:cstheme="minorHAnsi" w:hAnsiTheme="minorHAnsi"/>
          <w:i/>
          <w:i/>
          <w:color w:val="000000"/>
          <w:sz w:val="22"/>
          <w:szCs w:val="22"/>
        </w:rPr>
      </w:pPr>
      <w:r>
        <w:rPr>
          <w:rFonts w:cs="Times New Roman" w:cstheme="minorHAnsi"/>
          <w:i/>
          <w:color w:val="000000"/>
          <w:sz w:val="22"/>
          <w:szCs w:val="22"/>
        </w:rPr>
        <w:t>справками (другими подтверждающими документами) оценщиков;</w:t>
      </w:r>
    </w:p>
    <w:p>
      <w:pPr>
        <w:pStyle w:val="Stj0735"/>
        <w:numPr>
          <w:ilvl w:val="0"/>
          <w:numId w:val="13"/>
        </w:numPr>
        <w:spacing w:lineRule="auto" w:line="360" w:beforeAutospacing="0" w:before="0" w:afterAutospacing="0" w:after="0"/>
        <w:ind w:left="1287" w:right="80" w:hanging="360"/>
        <w:jc w:val="both"/>
        <w:rPr>
          <w:rFonts w:ascii="Times New Roman" w:hAnsi="Times New Roman" w:cs="Times New Roman" w:asciiTheme="minorHAnsi" w:cstheme="minorHAnsi" w:hAnsiTheme="minorHAnsi"/>
          <w:i/>
          <w:i/>
          <w:color w:val="000000"/>
          <w:sz w:val="22"/>
          <w:szCs w:val="22"/>
        </w:rPr>
      </w:pPr>
      <w:r>
        <w:rPr>
          <w:rFonts w:cs="Times New Roman" w:cstheme="minorHAnsi"/>
          <w:i/>
          <w:color w:val="000000"/>
          <w:sz w:val="22"/>
          <w:szCs w:val="22"/>
        </w:rPr>
        <w:t>информацией, размещенной в СМИ, и т.д.</w:t>
      </w:r>
    </w:p>
    <w:p>
      <w:pPr>
        <w:pStyle w:val="Stj0735"/>
        <w:spacing w:lineRule="auto" w:line="360" w:beforeAutospacing="0" w:before="0" w:afterAutospacing="0" w:after="0"/>
        <w:ind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В случаях невозможности документального подтверждения стоимость определяется экспертным путем.</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i/>
          <w:i/>
          <w:color w:val="000000"/>
          <w:sz w:val="22"/>
          <w:szCs w:val="22"/>
        </w:rPr>
      </w:pPr>
      <w:r>
        <w:rPr>
          <w:rFonts w:cs="Times New Roman" w:cstheme="minorHAnsi"/>
          <w:color w:val="000000"/>
          <w:sz w:val="22"/>
          <w:szCs w:val="22"/>
        </w:rPr>
        <w:t>Основные средства стоимостью до 10 000 руб. включительно, находящиеся в эксплуатации, учитываются на забалансовом счете 21 по балансовой стоимости.</w:t>
      </w:r>
      <w:r>
        <w:rPr>
          <w:rFonts w:cs="Times New Roman" w:cstheme="minorHAnsi"/>
          <w:sz w:val="22"/>
          <w:szCs w:val="22"/>
        </w:rPr>
        <w:br/>
      </w:r>
      <w:r>
        <w:rPr>
          <w:rFonts w:cs="Times New Roman" w:cstheme="minorHAnsi"/>
          <w:i/>
          <w:color w:val="000000"/>
          <w:sz w:val="22"/>
          <w:szCs w:val="22"/>
        </w:rPr>
        <w:t>(Основание: пункт 39 СГС «Основные средства», пункт 373 Инструкции № 157н).</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Расходы на доставку нескольких имущественных объектов распределяются на первоначальную стоимость этих объектов пропорционально их стоимости, указанной в договоре поставки.</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 </w:t>
      </w: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Продажа объектов основных средств оформляется Актом о приеме-передаче объектов нефинансовых активов (ф. 0504101). </w:t>
      </w:r>
      <w:r>
        <w:rPr>
          <w:rFonts w:cs="Times New Roman" w:cstheme="minorHAnsi"/>
          <w:i/>
          <w:lang w:val="ru-RU" w:eastAsia="ru-RU"/>
        </w:rPr>
        <w:t>(Основание: Методические указания № 52н).</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Безвозмездная передача объектов основных средств оформляется Актом о приеме-передаче объектов нефинансовых активов (ф. 0504101). </w:t>
      </w:r>
      <w:r>
        <w:rPr>
          <w:rFonts w:cs="Times New Roman" w:cstheme="minorHAnsi"/>
          <w:i/>
          <w:lang w:val="ru-RU" w:eastAsia="ru-RU"/>
        </w:rPr>
        <w:t xml:space="preserve">(Основание: Методические указания № 52н). </w:t>
      </w:r>
      <w:r>
        <w:rPr>
          <w:rFonts w:cs="Times New Roman" w:cstheme="minorHAnsi"/>
          <w:lang w:val="ru-RU" w:eastAsia="ru-RU"/>
        </w:rPr>
        <w:t>Данные о справедливой стоимости безвозмездно полученных нефинансовых активов должны быть подтверждены документально:</w:t>
      </w:r>
    </w:p>
    <w:p>
      <w:pPr>
        <w:pStyle w:val="ListParagraph"/>
        <w:tabs>
          <w:tab w:val="clear" w:pos="720"/>
          <w:tab w:val="left" w:pos="567" w:leader="none"/>
        </w:tabs>
        <w:spacing w:lineRule="auto" w:line="360" w:beforeAutospacing="0" w:before="0" w:afterAutospacing="0" w:after="0"/>
        <w:ind w:left="567" w:hanging="0"/>
        <w:contextualSpacing/>
        <w:jc w:val="both"/>
        <w:rPr>
          <w:rFonts w:cs="Times New Roman" w:cstheme="minorHAnsi"/>
          <w:lang w:val="ru-RU" w:eastAsia="ru-RU"/>
        </w:rPr>
      </w:pPr>
      <w:r>
        <w:rPr>
          <w:rFonts w:cs="Times New Roman" w:cstheme="minorHAnsi"/>
          <w:lang w:val="ru-RU" w:eastAsia="ru-RU"/>
        </w:rPr>
        <w:t>- справками (другими подтверждающими документами) Росстата;</w:t>
      </w:r>
    </w:p>
    <w:p>
      <w:pPr>
        <w:pStyle w:val="ListParagraph"/>
        <w:tabs>
          <w:tab w:val="clear" w:pos="720"/>
          <w:tab w:val="left" w:pos="567" w:leader="none"/>
        </w:tabs>
        <w:spacing w:lineRule="auto" w:line="360" w:beforeAutospacing="0" w:before="0" w:afterAutospacing="0" w:after="0"/>
        <w:ind w:left="567" w:hanging="0"/>
        <w:contextualSpacing/>
        <w:jc w:val="both"/>
        <w:rPr>
          <w:rFonts w:cs="Times New Roman" w:cstheme="minorHAnsi"/>
          <w:lang w:val="ru-RU" w:eastAsia="ru-RU"/>
        </w:rPr>
      </w:pPr>
      <w:r>
        <w:rPr>
          <w:rFonts w:cs="Times New Roman" w:cstheme="minorHAnsi"/>
          <w:lang w:val="ru-RU" w:eastAsia="ru-RU"/>
        </w:rPr>
        <w:t>- прайс – листами заводов - изготовителей;</w:t>
      </w:r>
    </w:p>
    <w:p>
      <w:pPr>
        <w:pStyle w:val="ListParagraph"/>
        <w:tabs>
          <w:tab w:val="clear" w:pos="720"/>
          <w:tab w:val="left" w:pos="567" w:leader="none"/>
        </w:tabs>
        <w:spacing w:lineRule="auto" w:line="360" w:beforeAutospacing="0" w:before="0" w:afterAutospacing="0" w:after="0"/>
        <w:ind w:left="567" w:hanging="0"/>
        <w:contextualSpacing/>
        <w:jc w:val="both"/>
        <w:rPr>
          <w:rFonts w:cs="Times New Roman" w:cstheme="minorHAnsi"/>
          <w:lang w:val="ru-RU" w:eastAsia="ru-RU"/>
        </w:rPr>
      </w:pPr>
      <w:r>
        <w:rPr>
          <w:rFonts w:cs="Times New Roman" w:cstheme="minorHAnsi"/>
          <w:lang w:val="ru-RU" w:eastAsia="ru-RU"/>
        </w:rPr>
        <w:t>- справками (другими подтверждающими документами) оценщиков;</w:t>
      </w:r>
    </w:p>
    <w:p>
      <w:pPr>
        <w:pStyle w:val="ListParagraph"/>
        <w:tabs>
          <w:tab w:val="clear" w:pos="720"/>
          <w:tab w:val="left" w:pos="567" w:leader="none"/>
        </w:tabs>
        <w:spacing w:lineRule="auto" w:line="360" w:beforeAutospacing="0" w:before="0" w:afterAutospacing="0" w:after="0"/>
        <w:ind w:left="567" w:hanging="0"/>
        <w:contextualSpacing/>
        <w:jc w:val="both"/>
        <w:rPr>
          <w:rFonts w:cs="Times New Roman" w:cstheme="minorHAnsi"/>
          <w:lang w:val="ru-RU" w:eastAsia="ru-RU"/>
        </w:rPr>
      </w:pPr>
      <w:r>
        <w:rPr>
          <w:rFonts w:cs="Times New Roman" w:cstheme="minorHAnsi"/>
          <w:lang w:val="ru-RU" w:eastAsia="ru-RU"/>
        </w:rPr>
        <w:t>- информацией, размещенной в СМИ и т.д.</w:t>
      </w:r>
    </w:p>
    <w:p>
      <w:pPr>
        <w:pStyle w:val="ListParagraph"/>
        <w:tabs>
          <w:tab w:val="clear" w:pos="720"/>
          <w:tab w:val="left" w:pos="993"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В случаях невозможности документального подтверждения стоимость определяется экспертным путем. </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стоимостью свыше 10 000 рублей – Накладной на внутреннее перемещение объектов нефинансовых активов (ф.0504102) с изменением материально ответственного лица в регистрах аналитического учета объектов основных средств. </w:t>
      </w:r>
      <w:r>
        <w:rPr>
          <w:rFonts w:eastAsia="Calibri" w:cs="Times New Roman" w:cstheme="minorHAnsi"/>
          <w:i/>
          <w:lang w:val="ru-RU" w:eastAsia="ru-RU"/>
        </w:rPr>
        <w:t>(Основание: Методические указания № 52н).</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w:t>
      </w:r>
      <w:r>
        <w:rPr>
          <w:rFonts w:eastAsia="Calibri" w:cs="Times New Roman" w:cstheme="minorHAnsi"/>
          <w:i/>
          <w:lang w:val="ru-RU" w:eastAsia="ru-RU"/>
        </w:rPr>
        <w:t>(Основание: Методические указания № 52н, п. 9 ФСБУ «Учетная политика»).</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rPr>
        <w:t xml:space="preserve">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на основании решения Комиссии по поступлению и выбытию активов, в соответствии с критериями, установленными СГС "Основные средства", "Аренда", и Методическими рекомендациями, доведенными письмами Минфина России от 13.12.2017 </w:t>
      </w:r>
      <w:r>
        <w:rPr>
          <w:rFonts w:cs="Times New Roman" w:cstheme="minorHAnsi"/>
        </w:rPr>
        <w:t>N</w:t>
      </w:r>
      <w:r>
        <w:rPr>
          <w:rFonts w:cs="Times New Roman" w:cstheme="minorHAnsi"/>
          <w:lang w:val="ru-RU"/>
        </w:rPr>
        <w:t xml:space="preserve"> 02- 07-07/83464, от 15.12.2017 </w:t>
      </w:r>
      <w:r>
        <w:rPr>
          <w:rFonts w:cs="Times New Roman" w:cstheme="minorHAnsi"/>
        </w:rPr>
        <w:t>N</w:t>
      </w:r>
      <w:r>
        <w:rPr>
          <w:rFonts w:cs="Times New Roman" w:cstheme="minorHAnsi"/>
          <w:lang w:val="ru-RU"/>
        </w:rPr>
        <w:t xml:space="preserve"> 02-07-07/84237.</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rPr>
        <w:t>Начисление амортизации права пользования активом (признание текущих расходов в сумме начисленной амортизации) осуществляется ежемесячно в сумме арендных платежей, причитающихся к уплате.</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Style w:val="Fontstyle01"/>
          <w:rFonts w:ascii="Times New Roman" w:hAnsi="Times New Roman" w:cs="Times New Roman" w:asciiTheme="minorHAnsi" w:cstheme="minorHAnsi" w:hAnsiTheme="minorHAnsi"/>
          <w:color w:val="auto"/>
          <w:lang w:val="ru-RU" w:eastAsia="ru-RU"/>
        </w:rPr>
      </w:pPr>
      <w:r>
        <w:rPr>
          <w:rStyle w:val="Fontstyle01"/>
          <w:rFonts w:cs="Times New Roman" w:cstheme="minorHAnsi"/>
          <w:lang w:val="ru-RU"/>
        </w:rPr>
        <w:t>При отражении операций по объектам учета аренды, в том числе при изменении их стоимостных оценок в бухгалтерском учете, при досрочном расторжении договоров пользования, реклассификации объектов учета аренды использовать следующие первичные (сводные) учетные документы:</w:t>
      </w:r>
    </w:p>
    <w:p>
      <w:pPr>
        <w:pStyle w:val="ListParagraph"/>
        <w:spacing w:lineRule="auto" w:line="360" w:before="280" w:after="280"/>
        <w:ind w:left="0" w:firstLine="567"/>
        <w:contextualSpacing/>
        <w:jc w:val="both"/>
        <w:rPr>
          <w:rStyle w:val="Fontstyle01"/>
          <w:rFonts w:ascii="Times New Roman" w:hAnsi="Times New Roman" w:cs="Times New Roman" w:asciiTheme="minorHAnsi" w:cstheme="minorHAnsi" w:hAnsiTheme="minorHAnsi"/>
          <w:lang w:val="ru-RU"/>
        </w:rPr>
      </w:pPr>
      <w:r>
        <w:rPr>
          <w:rStyle w:val="Fontstyle21"/>
          <w:rFonts w:cs="Times New Roman" w:cstheme="minorHAnsi"/>
          <w:lang w:val="ru-RU"/>
        </w:rPr>
        <w:t xml:space="preserve">- </w:t>
      </w:r>
      <w:r>
        <w:rPr>
          <w:rStyle w:val="Fontstyle01"/>
          <w:rFonts w:cs="Times New Roman" w:cstheme="minorHAnsi"/>
          <w:lang w:val="ru-RU"/>
        </w:rPr>
        <w:t xml:space="preserve">Протокол заседания постоянно действующей Комиссии по поступлению и выбытию нефинансовых активов; </w:t>
      </w:r>
    </w:p>
    <w:p>
      <w:pPr>
        <w:pStyle w:val="ListParagraph"/>
        <w:spacing w:lineRule="auto" w:line="360" w:before="280" w:after="280"/>
        <w:ind w:left="0" w:firstLine="567"/>
        <w:contextualSpacing/>
        <w:jc w:val="both"/>
        <w:rPr>
          <w:rStyle w:val="Fontstyle01"/>
          <w:rFonts w:ascii="Times New Roman" w:hAnsi="Times New Roman" w:cs="Times New Roman" w:asciiTheme="minorHAnsi" w:cstheme="minorHAnsi" w:hAnsiTheme="minorHAnsi"/>
          <w:lang w:val="ru-RU"/>
        </w:rPr>
      </w:pPr>
      <w:r>
        <w:rPr>
          <w:rStyle w:val="Fontstyle31"/>
          <w:rFonts w:cs="Times New Roman" w:cstheme="minorHAnsi"/>
          <w:sz w:val="22"/>
          <w:szCs w:val="22"/>
          <w:lang w:val="ru-RU"/>
        </w:rPr>
        <w:t>-</w:t>
      </w:r>
      <w:r>
        <w:rPr>
          <w:rStyle w:val="Fontstyle21"/>
          <w:rFonts w:cs="Times New Roman" w:cstheme="minorHAnsi"/>
          <w:lang w:val="ru-RU"/>
        </w:rPr>
        <w:t xml:space="preserve"> </w:t>
      </w:r>
      <w:r>
        <w:rPr>
          <w:rStyle w:val="Fontstyle01"/>
          <w:rFonts w:cs="Times New Roman" w:cstheme="minorHAnsi"/>
          <w:lang w:val="ru-RU"/>
        </w:rPr>
        <w:t xml:space="preserve">Акт об оказании услуг; </w:t>
      </w:r>
    </w:p>
    <w:p>
      <w:pPr>
        <w:pStyle w:val="ListParagraph"/>
        <w:spacing w:lineRule="auto" w:line="360" w:before="280" w:after="280"/>
        <w:ind w:left="0" w:firstLine="567"/>
        <w:contextualSpacing/>
        <w:jc w:val="both"/>
        <w:rPr>
          <w:rStyle w:val="Fontstyle01"/>
          <w:rFonts w:ascii="Times New Roman" w:hAnsi="Times New Roman" w:cs="Times New Roman" w:asciiTheme="minorHAnsi" w:cstheme="minorHAnsi" w:hAnsiTheme="minorHAnsi"/>
          <w:lang w:val="ru-RU"/>
        </w:rPr>
      </w:pPr>
      <w:r>
        <w:rPr>
          <w:rStyle w:val="Fontstyle31"/>
          <w:rFonts w:cs="Times New Roman" w:cstheme="minorHAnsi"/>
          <w:sz w:val="22"/>
          <w:szCs w:val="22"/>
          <w:lang w:val="ru-RU"/>
        </w:rPr>
        <w:t>-</w:t>
      </w:r>
      <w:r>
        <w:rPr>
          <w:rStyle w:val="Fontstyle21"/>
          <w:rFonts w:cs="Times New Roman" w:cstheme="minorHAnsi"/>
          <w:lang w:val="ru-RU"/>
        </w:rPr>
        <w:t xml:space="preserve"> </w:t>
      </w:r>
      <w:r>
        <w:rPr>
          <w:rStyle w:val="Fontstyle01"/>
          <w:rFonts w:cs="Times New Roman" w:cstheme="minorHAnsi"/>
          <w:lang w:val="ru-RU"/>
        </w:rPr>
        <w:t xml:space="preserve">Счет-фактура; </w:t>
      </w:r>
    </w:p>
    <w:p>
      <w:pPr>
        <w:pStyle w:val="ListParagraph"/>
        <w:spacing w:lineRule="auto" w:line="360" w:before="280" w:after="280"/>
        <w:ind w:left="0" w:firstLine="567"/>
        <w:contextualSpacing/>
        <w:jc w:val="both"/>
        <w:rPr>
          <w:rStyle w:val="Fontstyle01"/>
          <w:rFonts w:ascii="Times New Roman" w:hAnsi="Times New Roman" w:cs="Times New Roman" w:asciiTheme="minorHAnsi" w:cstheme="minorHAnsi" w:hAnsiTheme="minorHAnsi"/>
          <w:lang w:val="ru-RU"/>
        </w:rPr>
      </w:pPr>
      <w:r>
        <w:rPr>
          <w:rStyle w:val="Fontstyle01"/>
          <w:rFonts w:cs="Times New Roman" w:cstheme="minorHAnsi"/>
          <w:lang w:val="ru-RU"/>
        </w:rPr>
        <w:t xml:space="preserve">- Акт сверки взаиморасчетов; </w:t>
      </w:r>
    </w:p>
    <w:p>
      <w:pPr>
        <w:pStyle w:val="ListParagraph"/>
        <w:spacing w:lineRule="auto" w:line="360" w:before="280" w:after="280"/>
        <w:ind w:left="0" w:firstLine="567"/>
        <w:contextualSpacing/>
        <w:jc w:val="both"/>
        <w:rPr>
          <w:rStyle w:val="Fontstyle01"/>
          <w:rFonts w:ascii="Times New Roman" w:hAnsi="Times New Roman" w:cs="Times New Roman" w:asciiTheme="minorHAnsi" w:cstheme="minorHAnsi" w:hAnsiTheme="minorHAnsi"/>
          <w:lang w:val="ru-RU"/>
        </w:rPr>
      </w:pPr>
      <w:r>
        <w:rPr>
          <w:rStyle w:val="Fontstyle01"/>
          <w:rFonts w:cs="Times New Roman" w:cstheme="minorHAnsi"/>
          <w:lang w:val="ru-RU"/>
        </w:rPr>
        <w:t xml:space="preserve">- Бухгалтерская справка (ф. 0504833). </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rPr>
        <w:t xml:space="preserve">В случае заключения или продления договора аренды на неопределенный срок, в целях отражения в бухгалтерском учете объектов учета операционной аренды следует, полагаясь на принцип допущения непрерывности деятельности субъекта учета, принимать во внимание период бюджетного цикла 3 (Три) года (период формирования прогноза доходов от собственности) и размер арендных платежей, указанный в договоре аренды </w:t>
      </w:r>
      <w:r>
        <w:rPr>
          <w:rFonts w:cs="Times New Roman" w:cstheme="minorHAnsi"/>
          <w:i/>
          <w:lang w:val="ru-RU"/>
        </w:rPr>
        <w:t>(письмо Минфина России от 12.07.2018 № 02-07-10/48671).</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rPr>
        <w:t>Суммы</w:t>
      </w:r>
      <w:r>
        <w:rPr>
          <w:rFonts w:cs="Times New Roman" w:cstheme="minorHAnsi"/>
          <w:color w:val="000000"/>
          <w:lang w:val="ru-RU"/>
        </w:rPr>
        <w:t xml:space="preserve"> начисленной амортизации на</w:t>
      </w:r>
      <w:r>
        <w:rPr>
          <w:rFonts w:cs="Times New Roman" w:cstheme="minorHAnsi"/>
          <w:color w:val="000000"/>
        </w:rPr>
        <w:t> </w:t>
      </w:r>
      <w:r>
        <w:rPr>
          <w:rFonts w:cs="Times New Roman" w:cstheme="minorHAnsi"/>
          <w:color w:val="000000"/>
          <w:lang w:val="ru-RU"/>
        </w:rPr>
        <w:t>право пользования активом относятся на</w:t>
      </w:r>
      <w:r>
        <w:rPr>
          <w:rFonts w:cs="Times New Roman" w:cstheme="minorHAnsi"/>
          <w:color w:val="000000"/>
        </w:rPr>
        <w:t> </w:t>
      </w:r>
      <w:r>
        <w:rPr>
          <w:rFonts w:cs="Times New Roman" w:cstheme="minorHAnsi"/>
          <w:color w:val="000000"/>
          <w:lang w:val="ru-RU"/>
        </w:rPr>
        <w:t>(прямые, накладные, общехозяйственные) затраты.</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rPr>
        <w:t>Льготной операционной арендой признается операционная аренда, если фактическая стоимость арендных платежей меньше их справедливой стоимости на 20%.</w:t>
      </w:r>
    </w:p>
    <w:p>
      <w:pPr>
        <w:pStyle w:val="ListParagraph"/>
        <w:numPr>
          <w:ilvl w:val="1"/>
          <w:numId w:val="3"/>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rPr>
        <w:t>По завершении срока полезного использования объекта учета (завершении договора) бухгалтерский учет актива – права пользования активом прекращается. При этом балансовая стоимость принятого на учет актива (права пользования активом) уменьшается на сумму накопленной амортизации за период пользования объектом учета аренды (на сумму начисленной амортизации).</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4" w:name="_Toc120091218"/>
      <w:r>
        <w:rPr>
          <w:rFonts w:cs="Times New Roman" w:cstheme="minorHAnsi"/>
          <w:b/>
          <w:sz w:val="22"/>
          <w:szCs w:val="22"/>
        </w:rPr>
        <w:t>Учет непроизведенных активов</w:t>
      </w:r>
      <w:bookmarkEnd w:id="4"/>
      <w:r>
        <w:rPr>
          <w:rFonts w:cs="Times New Roman" w:cstheme="minorHAnsi"/>
          <w:b/>
          <w:sz w:val="22"/>
          <w:szCs w:val="22"/>
        </w:rPr>
        <w:t xml:space="preserve"> </w:t>
      </w:r>
    </w:p>
    <w:p>
      <w:pPr>
        <w:pStyle w:val="ListParagraph"/>
        <w:numPr>
          <w:ilvl w:val="1"/>
          <w:numId w:val="3"/>
        </w:numPr>
        <w:spacing w:lineRule="auto" w:line="360" w:beforeAutospacing="0" w:before="12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Учет земельных участков, используемых Учреждением на праве постоянного (бессрочного) пользования (в том числе, расположенных под объектами недвижимости) учитываются на соответствующем счете аналитического учета счета Х.103.00.000 «Непроизведенные активы» на основании документа (свидетельства), подтверждающего право пользования земельным участком, по их кадастровой стоимости. </w:t>
      </w:r>
    </w:p>
    <w:p>
      <w:pPr>
        <w:pStyle w:val="ListParagraph"/>
        <w:numPr>
          <w:ilvl w:val="1"/>
          <w:numId w:val="3"/>
        </w:numPr>
        <w:spacing w:lineRule="auto" w:line="360" w:beforeAutospacing="0" w:before="0" w:afterAutospacing="0" w:after="120"/>
        <w:ind w:left="0" w:firstLine="567"/>
        <w:contextualSpacing/>
        <w:jc w:val="both"/>
        <w:rPr>
          <w:rFonts w:cs="Times New Roman" w:cstheme="minorHAnsi"/>
          <w:lang w:val="ru-RU" w:eastAsia="ru-RU"/>
        </w:rPr>
      </w:pPr>
      <w:r>
        <w:rPr>
          <w:rFonts w:cs="Times New Roman" w:cstheme="minorHAnsi"/>
          <w:lang w:val="ru-RU" w:eastAsia="ru-RU"/>
        </w:rPr>
        <w:t xml:space="preserve">Объект непроизведенных активов подлежит признанию в бухгалтерском учете в составе нефинансовых активов при условии, что субъектом учета прогнозируется получение от его использования экономических выгод или полезного потенциала и первоначальную стоимость такого объекта можно достоверно оценить. Объекты непроизведенных активов,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не учитываются на забалансовых счетах. </w:t>
      </w:r>
    </w:p>
    <w:p>
      <w:pPr>
        <w:pStyle w:val="ListParagraph"/>
        <w:spacing w:lineRule="auto" w:line="360" w:beforeAutospacing="0" w:before="120" w:afterAutospacing="0" w:after="120"/>
        <w:ind w:left="567" w:hanging="0"/>
        <w:contextualSpacing/>
        <w:jc w:val="both"/>
        <w:rPr>
          <w:rFonts w:cs="Times New Roman" w:cstheme="minorHAnsi"/>
          <w:i/>
          <w:i/>
          <w:lang w:val="ru-RU" w:eastAsia="ru-RU"/>
        </w:rPr>
      </w:pPr>
      <w:r>
        <w:rPr>
          <w:rFonts w:cs="Times New Roman" w:cstheme="minorHAnsi"/>
          <w:i/>
          <w:lang w:val="ru-RU" w:eastAsia="ru-RU"/>
        </w:rPr>
        <w:t>(Основание: п. 7 СГС «Непроизведенные активы»).</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5" w:name="_Toc120091219"/>
      <w:r>
        <w:rPr>
          <w:rFonts w:cs="Times New Roman" w:cstheme="minorHAnsi"/>
          <w:b/>
          <w:sz w:val="22"/>
          <w:szCs w:val="22"/>
        </w:rPr>
        <w:t>Учет нематериальных активов</w:t>
      </w:r>
      <w:bookmarkEnd w:id="5"/>
    </w:p>
    <w:p>
      <w:pPr>
        <w:pStyle w:val="ListParagraph"/>
        <w:numPr>
          <w:ilvl w:val="1"/>
          <w:numId w:val="3"/>
        </w:numPr>
        <w:spacing w:lineRule="auto" w:line="360" w:beforeAutospacing="0" w:before="120" w:afterAutospacing="0" w:after="0"/>
        <w:ind w:left="0" w:firstLine="567"/>
        <w:contextualSpacing/>
        <w:jc w:val="both"/>
        <w:rPr>
          <w:rFonts w:cs="Times New Roman" w:cstheme="minorHAnsi"/>
          <w:lang w:val="ru-RU"/>
        </w:rPr>
      </w:pPr>
      <w:r>
        <w:rPr>
          <w:rFonts w:cs="Times New Roman" w:cstheme="minorHAnsi"/>
          <w:lang w:val="ru-RU"/>
        </w:rPr>
        <w:t xml:space="preserve">В составе </w:t>
      </w:r>
      <w:bookmarkStart w:id="6" w:name="_Toc55317820"/>
      <w:bookmarkStart w:id="7" w:name="_Toc46077148"/>
      <w:bookmarkStart w:id="8" w:name="_ref_1-1c6787f5fc6449"/>
      <w:bookmarkStart w:id="9" w:name="_Toc45709867"/>
      <w:r>
        <w:rPr>
          <w:rFonts w:cs="Times New Roman" w:cstheme="minorHAnsi"/>
          <w:lang w:val="ru-RU"/>
        </w:rPr>
        <w:t>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6"/>
      <w:bookmarkEnd w:id="7"/>
      <w:bookmarkEnd w:id="8"/>
      <w:bookmarkEnd w:id="9"/>
      <w:r>
        <w:rPr>
          <w:rFonts w:cs="Times New Roman" w:cstheme="minorHAnsi"/>
          <w:lang w:val="ru-RU"/>
        </w:rPr>
        <w:t>.</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Принятие к бухгалтерскому учету нематериальных активов осуществляется БУ «ЦФО» Минобразования Чувашии на основании решения Комиссии по поступлению и выбытию активов с указанием: стоимости нематериального актива, срока полезного использования актива, либо информац</w:t>
      </w:r>
      <w:bookmarkStart w:id="10" w:name="_Toc46077150"/>
      <w:bookmarkStart w:id="11" w:name="_Toc45709869"/>
      <w:bookmarkStart w:id="12" w:name="_ref_1-85629c26479c47"/>
      <w:bookmarkStart w:id="13" w:name="_Toc55317822"/>
      <w:r>
        <w:rPr>
          <w:rFonts w:cs="Times New Roman" w:cstheme="minorHAnsi"/>
          <w:color w:val="000000"/>
          <w:lang w:val="ru-RU"/>
        </w:rPr>
        <w:t>ии о том, что срок не определен. Принятие к учету осуществляется без оформления дополнительных документов, таких как Акт о приеме – передаче объектов нефинансовых активов (ф. 0504101), приходный ордер на приемку материальных ценностей (нефинансовых активов) (ф. 0504207).</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Сроком полезного использования нематериального актива является период, в течение которого предполагается использование актива.</w:t>
      </w:r>
      <w:bookmarkEnd w:id="10"/>
      <w:bookmarkEnd w:id="11"/>
      <w:bookmarkEnd w:id="12"/>
      <w:bookmarkEnd w:id="13"/>
      <w:r>
        <w:rPr>
          <w:rFonts w:cs="Times New Roman" w:cstheme="minorHAnsi"/>
          <w:color w:val="000000"/>
          <w:lang w:val="ru-RU"/>
        </w:rPr>
        <w:t xml:space="preserve"> Если у нематериального актива срок использования не определен, то по умолчанию в целях определения амортизационных отчислений срок использования устанавливается из расчета десять лет.</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eastAsia="Times New Roman" w:cs="Times New Roman" w:cstheme="minorHAnsi"/>
          <w:lang w:val="ru-RU"/>
        </w:rPr>
        <w:t>Нематериальные активы (программное обеспечение), на которые предоставлены права использования, в том числе приобретенные одновременно с оборудованием (предустановленное в оборудование), учитываются на забалансовом счете 01 "Имущество, полученное в пользование" по стоимости, определяемой исходя из размера вознаграждения, установленного в договоре.</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eastAsia="Times New Roman" w:cs="Times New Roman" w:cstheme="minorHAnsi"/>
          <w:lang w:val="ru-RU"/>
        </w:rPr>
        <w:t>Если приобретенные объекты нематериальных активов (программное обеспечение) не имеют стоимостных оценок и (или) их стоимость не представляется возможным определить, то такие объекты нематериальных активов учитываются в условной оценке: 1 объект, 1 рубль.</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iCs/>
          <w:lang w:val="ru-RU"/>
        </w:rPr>
        <w:t xml:space="preserve">Если срок использования программного обеспечения, подлежащего учету на забалансовом счете 01 </w:t>
      </w:r>
      <w:r>
        <w:rPr>
          <w:rFonts w:eastAsia="Times New Roman" w:cs="Times New Roman" w:cstheme="minorHAnsi"/>
          <w:lang w:val="ru-RU"/>
        </w:rPr>
        <w:t>"Имущество, полученное в пользование" не определен (без ограничения), то по умолчанию он устанавливается равным пяти годам.</w:t>
      </w:r>
    </w:p>
    <w:p>
      <w:pPr>
        <w:pStyle w:val="ListParagraph"/>
        <w:numPr>
          <w:ilvl w:val="1"/>
          <w:numId w:val="3"/>
        </w:numPr>
        <w:spacing w:lineRule="auto" w:line="360" w:beforeAutospacing="0" w:before="0" w:afterAutospacing="0" w:after="120"/>
        <w:ind w:left="0" w:firstLine="567"/>
        <w:contextualSpacing/>
        <w:jc w:val="both"/>
        <w:rPr>
          <w:rFonts w:cs="Times New Roman" w:cstheme="minorHAnsi"/>
          <w:color w:val="000000"/>
          <w:lang w:val="ru-RU"/>
        </w:rPr>
      </w:pPr>
      <w:r>
        <w:rPr>
          <w:rFonts w:cs="Times New Roman" w:cstheme="minorHAnsi"/>
          <w:color w:val="000000"/>
          <w:lang w:val="ru-RU"/>
        </w:rPr>
        <w:t>Каждому инвентарному объекту нематериальных активов в момент принятия к бухгалтерскому учету присваивается уникальный инвентарный номер, который состоит из 12</w:t>
      </w:r>
      <w:r>
        <w:rPr>
          <w:rFonts w:cs="Times New Roman" w:cstheme="minorHAnsi"/>
          <w:color w:val="000000"/>
        </w:rPr>
        <w:t> </w:t>
      </w:r>
      <w:r>
        <w:rPr>
          <w:rFonts w:cs="Times New Roman" w:cstheme="minorHAnsi"/>
          <w:color w:val="000000"/>
          <w:lang w:val="ru-RU"/>
        </w:rPr>
        <w:t>знаков:</w:t>
      </w:r>
    </w:p>
    <w:p>
      <w:pPr>
        <w:pStyle w:val="ListParagraph"/>
        <w:spacing w:lineRule="auto" w:line="360" w:beforeAutospacing="0" w:before="120" w:afterAutospacing="0" w:after="120"/>
        <w:ind w:left="567" w:hanging="0"/>
        <w:contextualSpacing/>
        <w:jc w:val="both"/>
        <w:rPr>
          <w:rFonts w:cs="Times New Roman" w:cstheme="minorHAnsi"/>
          <w:color w:val="000000"/>
          <w:lang w:val="ru-RU"/>
        </w:rPr>
      </w:pPr>
      <w:r>
        <w:rPr>
          <w:rFonts w:cs="Times New Roman" w:cstheme="minorHAnsi"/>
          <w:color w:val="000000"/>
          <w:lang w:val="ru-RU"/>
        </w:rPr>
        <w:t xml:space="preserve"> </w:t>
      </w:r>
      <w:r>
        <w:rPr>
          <w:rFonts w:cs="Times New Roman" w:cstheme="minorHAnsi"/>
          <w:color w:val="000000"/>
          <w:lang w:val="ru-RU"/>
        </w:rPr>
        <w:t>1–3-й разряды – код субъекта централизованного учета – учреждения;</w:t>
      </w:r>
      <w:r>
        <w:rPr>
          <w:rFonts w:cs="Times New Roman" w:cstheme="minorHAnsi"/>
          <w:lang w:val="ru-RU"/>
        </w:rPr>
        <w:br/>
      </w:r>
      <w:r>
        <w:rPr>
          <w:rFonts w:cs="Times New Roman" w:cstheme="minorHAnsi"/>
          <w:color w:val="000000"/>
          <w:lang w:val="ru-RU"/>
        </w:rPr>
        <w:t xml:space="preserve"> 4–6-й разряды – код объекта учета синтетического счета в Рабочем плане счетов;</w:t>
      </w:r>
      <w:r>
        <w:rPr>
          <w:rFonts w:cs="Times New Roman" w:cstheme="minorHAnsi"/>
          <w:lang w:val="ru-RU"/>
        </w:rPr>
        <w:br/>
      </w:r>
      <w:r>
        <w:rPr>
          <w:rFonts w:cs="Times New Roman" w:cstheme="minorHAnsi"/>
          <w:color w:val="000000"/>
          <w:lang w:val="ru-RU"/>
        </w:rPr>
        <w:t xml:space="preserve"> 7–8-й разряды – код группы и вида синтетического счета в Рабочем плане счетов;</w:t>
      </w:r>
      <w:r>
        <w:rPr>
          <w:rFonts w:cs="Times New Roman" w:cstheme="minorHAnsi"/>
          <w:lang w:val="ru-RU"/>
        </w:rPr>
        <w:br/>
      </w:r>
      <w:r>
        <w:rPr>
          <w:rFonts w:cs="Times New Roman" w:cstheme="minorHAnsi"/>
          <w:color w:val="000000"/>
          <w:lang w:val="ru-RU"/>
        </w:rPr>
        <w:t xml:space="preserve"> 9–13-й разряды – порядковый номер нематериального</w:t>
      </w:r>
      <w:r>
        <w:rPr>
          <w:rFonts w:cs="Times New Roman" w:cstheme="minorHAnsi"/>
          <w:color w:val="000000"/>
        </w:rPr>
        <w:t> </w:t>
      </w:r>
      <w:r>
        <w:rPr>
          <w:rFonts w:cs="Times New Roman" w:cstheme="minorHAnsi"/>
          <w:color w:val="000000"/>
          <w:lang w:val="ru-RU"/>
        </w:rPr>
        <w:t xml:space="preserve">актива. </w:t>
      </w:r>
    </w:p>
    <w:p>
      <w:pPr>
        <w:pStyle w:val="ListParagraph"/>
        <w:spacing w:lineRule="auto" w:line="360" w:beforeAutospacing="0" w:before="120" w:afterAutospacing="0" w:after="120"/>
        <w:ind w:left="567" w:hanging="0"/>
        <w:contextualSpacing/>
        <w:jc w:val="both"/>
        <w:rPr>
          <w:rFonts w:cs="Times New Roman" w:cstheme="minorHAnsi"/>
          <w:i/>
          <w:i/>
          <w:iCs/>
          <w:color w:val="000000"/>
          <w:lang w:val="ru-RU"/>
        </w:rPr>
      </w:pPr>
      <w:r>
        <w:rPr>
          <w:rFonts w:cs="Times New Roman" w:cstheme="minorHAnsi"/>
          <w:i/>
          <w:iCs/>
          <w:color w:val="000000"/>
          <w:lang w:val="ru-RU"/>
        </w:rPr>
        <w:t>(Основание: п.46 Инструкции № 157н)</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color w:val="000000"/>
          <w:lang w:val="ru-RU"/>
        </w:rPr>
      </w:pPr>
      <w:r>
        <w:rPr>
          <w:rFonts w:cs="Times New Roman" w:cstheme="minorHAnsi"/>
          <w:color w:val="000000"/>
          <w:lang w:val="ru-RU"/>
        </w:rPr>
        <w:t>Начисление амортизации на объекты нематериальных активов осуществляется линейным методом.</w:t>
      </w:r>
    </w:p>
    <w:p>
      <w:pPr>
        <w:pStyle w:val="ListParagraph"/>
        <w:spacing w:lineRule="auto" w:line="360" w:beforeAutospacing="0" w:before="120" w:afterAutospacing="0" w:after="120"/>
        <w:ind w:left="567" w:hanging="0"/>
        <w:contextualSpacing/>
        <w:jc w:val="both"/>
        <w:rPr>
          <w:rFonts w:cs="Times New Roman" w:cstheme="minorHAnsi"/>
          <w:color w:val="000000"/>
          <w:lang w:val="ru-RU"/>
        </w:rPr>
      </w:pPr>
      <w:r>
        <w:rPr>
          <w:rFonts w:cs="Times New Roman" w:cstheme="minorHAnsi"/>
          <w:i/>
          <w:color w:val="000000"/>
          <w:lang w:val="ru-RU"/>
        </w:rPr>
        <w:t>(Основание: п. 30, 31</w:t>
      </w:r>
      <w:r>
        <w:rPr>
          <w:rFonts w:cs="Times New Roman" w:cstheme="minorHAnsi"/>
          <w:i/>
          <w:color w:val="000000"/>
        </w:rPr>
        <w:t> </w:t>
      </w:r>
      <w:r>
        <w:rPr>
          <w:rFonts w:cs="Times New Roman" w:cstheme="minorHAnsi"/>
          <w:i/>
          <w:color w:val="000000"/>
          <w:lang w:val="ru-RU"/>
        </w:rPr>
        <w:t>СГС «Нематериальные активы»)</w:t>
      </w:r>
    </w:p>
    <w:p>
      <w:pPr>
        <w:pStyle w:val="ListParagraph"/>
        <w:numPr>
          <w:ilvl w:val="1"/>
          <w:numId w:val="3"/>
        </w:numPr>
        <w:spacing w:lineRule="auto" w:line="360" w:beforeAutospacing="0" w:before="120" w:afterAutospacing="0" w:after="0"/>
        <w:ind w:left="0" w:firstLine="567"/>
        <w:contextualSpacing/>
        <w:jc w:val="both"/>
        <w:rPr>
          <w:rFonts w:cs="Times New Roman" w:cstheme="minorHAnsi"/>
          <w:color w:val="000000"/>
          <w:lang w:val="ru-RU"/>
        </w:rPr>
      </w:pPr>
      <w:r>
        <w:rPr>
          <w:rFonts w:cs="Times New Roman" w:cstheme="minorHAnsi"/>
          <w:lang w:val="ru-RU"/>
        </w:rPr>
        <w:t>Нематериальные активы, предоставляемые в пользование на условиях сохранения исключительных прав на результаты интеллектуальной деятельности или средства индивидуализации, отражаются бухгалтерскими записями путем внутреннего перемещения объекта учета (без выбытия с балансового учета) с одновременным отражением на забалансовом счете 25 "Имущество, переданное в возмездное пользование (аренду)".</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14" w:name="_Toc120091220"/>
      <w:r>
        <w:rPr>
          <w:rFonts w:cs="Times New Roman" w:cstheme="minorHAnsi"/>
          <w:b/>
          <w:sz w:val="22"/>
          <w:szCs w:val="22"/>
        </w:rPr>
        <w:t>Учет материальных запасов</w:t>
      </w:r>
      <w:bookmarkEnd w:id="14"/>
    </w:p>
    <w:p>
      <w:pPr>
        <w:pStyle w:val="ListParagraph"/>
        <w:numPr>
          <w:ilvl w:val="1"/>
          <w:numId w:val="3"/>
        </w:numPr>
        <w:spacing w:lineRule="auto" w:line="360" w:beforeAutospacing="0" w:before="12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Учреждение учитывает в составе материальных запасов материальные объекты, указанные в п. 98-99 Инструкции № 157н, а также канцелярские принадлежности без электрического привода, для которых производитель не указал в документах гарантийный срок использования. </w:t>
      </w:r>
    </w:p>
    <w:p>
      <w:pPr>
        <w:pStyle w:val="ListParagraph"/>
        <w:numPr>
          <w:ilvl w:val="1"/>
          <w:numId w:val="3"/>
        </w:numPr>
        <w:spacing w:lineRule="auto" w:line="360" w:beforeAutospacing="0" w:before="0" w:afterAutospacing="0" w:after="120"/>
        <w:ind w:left="0" w:firstLine="567"/>
        <w:contextualSpacing/>
        <w:jc w:val="both"/>
        <w:rPr>
          <w:rFonts w:cs="Times New Roman" w:cstheme="minorHAnsi"/>
          <w:color w:val="000000"/>
          <w:lang w:val="ru-RU"/>
        </w:rPr>
      </w:pPr>
      <w:r>
        <w:rPr>
          <w:rFonts w:cs="Times New Roman" w:cstheme="minorHAnsi"/>
          <w:color w:val="000000"/>
          <w:lang w:val="ru-RU"/>
        </w:rPr>
        <w:t>Единица учета материальных запасов в Учреждении – номенклатурная (реестровая) единица. Исключение:</w:t>
      </w:r>
    </w:p>
    <w:p>
      <w:pPr>
        <w:pStyle w:val="Normal"/>
        <w:numPr>
          <w:ilvl w:val="0"/>
          <w:numId w:val="14"/>
        </w:numPr>
        <w:tabs>
          <w:tab w:val="clear" w:pos="720"/>
          <w:tab w:val="left" w:pos="993" w:leader="none"/>
        </w:tabs>
        <w:spacing w:lineRule="auto" w:line="360" w:beforeAutospacing="0" w:before="120" w:afterAutospacing="0" w:after="0"/>
        <w:ind w:left="0" w:right="180" w:firstLine="567"/>
        <w:contextualSpacing/>
        <w:jc w:val="both"/>
        <w:rPr>
          <w:rFonts w:cs="Times New Roman" w:cstheme="minorHAnsi"/>
          <w:color w:val="000000"/>
          <w:lang w:val="ru-RU"/>
        </w:rPr>
      </w:pPr>
      <w:r>
        <w:rPr>
          <w:rFonts w:cs="Times New Roman" w:cstheme="minorHAnsi"/>
          <w:color w:val="000000"/>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pPr>
        <w:pStyle w:val="Normal"/>
        <w:numPr>
          <w:ilvl w:val="0"/>
          <w:numId w:val="14"/>
        </w:numPr>
        <w:tabs>
          <w:tab w:val="clear" w:pos="720"/>
          <w:tab w:val="left" w:pos="993" w:leader="none"/>
        </w:tabs>
        <w:spacing w:lineRule="auto" w:line="360" w:beforeAutospacing="0" w:before="0" w:afterAutospacing="0" w:after="120"/>
        <w:ind w:left="0" w:right="180" w:firstLine="567"/>
        <w:jc w:val="both"/>
        <w:rPr>
          <w:rFonts w:cs="Times New Roman" w:cstheme="minorHAnsi"/>
          <w:color w:val="000000"/>
          <w:lang w:val="ru-RU"/>
        </w:rPr>
      </w:pPr>
      <w:r>
        <w:rPr>
          <w:rFonts w:cs="Times New Roman" w:cstheme="minorHAnsi"/>
          <w:color w:val="000000"/>
          <w:lang w:val="ru-RU"/>
        </w:rPr>
        <w:t>материальные запасы с ограниченным сроком годности – продукты питания, медикаменты и прочие, а также товары для продажи. Единица учета таких материальных запасов – партия.</w:t>
      </w:r>
    </w:p>
    <w:p>
      <w:pPr>
        <w:pStyle w:val="Normal"/>
        <w:spacing w:lineRule="auto" w:line="360" w:beforeAutospacing="0" w:before="120" w:afterAutospacing="0" w:after="120"/>
        <w:ind w:firstLine="567"/>
        <w:contextualSpacing/>
        <w:jc w:val="both"/>
        <w:rPr>
          <w:rFonts w:cs="Times New Roman" w:cstheme="minorHAnsi"/>
          <w:color w:val="000000"/>
          <w:lang w:val="ru-RU"/>
        </w:rPr>
      </w:pPr>
      <w:r>
        <w:rPr>
          <w:rFonts w:cs="Times New Roman" w:cstheme="minorHAnsi"/>
          <w:color w:val="000000"/>
          <w:lang w:val="ru-RU"/>
        </w:rPr>
        <w:t>Решение о применении единиц учета «однородная (реестровая) группа запасов» и «партия» принимает</w:t>
      </w:r>
      <w:r>
        <w:rPr>
          <w:rFonts w:cs="Times New Roman" w:cstheme="minorHAnsi"/>
          <w:color w:val="000000"/>
        </w:rPr>
        <w:t> </w:t>
      </w:r>
      <w:r>
        <w:rPr>
          <w:rFonts w:cs="Times New Roman" w:cstheme="minorHAnsi"/>
          <w:color w:val="000000"/>
          <w:lang w:val="ru-RU"/>
        </w:rPr>
        <w:t>бухгалтер БУ «ЦФО» Минобразования Чувашии на основе своего профессионального суждения.</w:t>
      </w:r>
    </w:p>
    <w:p>
      <w:pPr>
        <w:pStyle w:val="Normal"/>
        <w:spacing w:lineRule="auto" w:line="360" w:beforeAutospacing="0" w:before="120" w:afterAutospacing="0" w:after="120"/>
        <w:ind w:firstLine="567"/>
        <w:jc w:val="both"/>
        <w:rPr>
          <w:rFonts w:cs="Times New Roman" w:cstheme="minorHAnsi"/>
          <w:i/>
          <w:i/>
          <w:color w:val="000000"/>
          <w:lang w:val="ru-RU"/>
        </w:rPr>
      </w:pPr>
      <w:r>
        <w:rPr>
          <w:rFonts w:cs="Times New Roman" w:cstheme="minorHAnsi"/>
          <w:i/>
          <w:color w:val="000000"/>
          <w:lang w:val="ru-RU"/>
        </w:rPr>
        <w:t>(Основание: пункт 8 СГС «Запасы»)</w:t>
      </w:r>
      <w:bookmarkStart w:id="15" w:name="_Toc55317827"/>
      <w:bookmarkStart w:id="16" w:name="_ref_1-ddf964b1eaa44a"/>
      <w:bookmarkStart w:id="17" w:name="_Toc46077155"/>
      <w:bookmarkStart w:id="18" w:name="_Toc45709874"/>
    </w:p>
    <w:p>
      <w:pPr>
        <w:pStyle w:val="ListParagraph"/>
        <w:numPr>
          <w:ilvl w:val="1"/>
          <w:numId w:val="3"/>
        </w:numPr>
        <w:spacing w:lineRule="auto" w:line="360" w:beforeAutospacing="0" w:before="120" w:afterAutospacing="0" w:after="0"/>
        <w:ind w:left="0" w:firstLine="426"/>
        <w:contextualSpacing/>
        <w:jc w:val="both"/>
        <w:rPr>
          <w:rFonts w:cs="Times New Roman" w:cstheme="minorHAnsi"/>
          <w:color w:val="000000"/>
          <w:lang w:val="ru-RU"/>
        </w:rPr>
      </w:pPr>
      <w:r>
        <w:rPr>
          <w:rFonts w:cs="Times New Roman" w:cstheme="minorHAnsi"/>
          <w:iCs/>
          <w:lang w:val="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15"/>
      <w:bookmarkEnd w:id="16"/>
      <w:bookmarkEnd w:id="17"/>
      <w:bookmarkEnd w:id="18"/>
      <w:r>
        <w:rPr>
          <w:rFonts w:cs="Times New Roman" w:cstheme="minorHAnsi"/>
          <w:iCs/>
          <w:lang w:val="ru-RU"/>
        </w:rPr>
        <w:t> 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i/>
          <w:i/>
          <w:color w:val="000000"/>
          <w:lang w:val="ru-RU"/>
        </w:rPr>
      </w:pPr>
      <w:r>
        <w:rPr>
          <w:rFonts w:cs="Times New Roman" w:cstheme="minorHAnsi"/>
          <w:color w:val="000000"/>
          <w:lang w:val="ru-RU"/>
        </w:rPr>
        <w:t xml:space="preserve">Списание материальных запасов производится по средней фактической стоимости. </w:t>
      </w:r>
      <w:r>
        <w:rPr>
          <w:rFonts w:cs="Times New Roman" w:cstheme="minorHAnsi"/>
          <w:i/>
          <w:color w:val="000000"/>
          <w:lang w:val="ru-RU"/>
        </w:rPr>
        <w:t>(Основание: п.108 Инструкции № 157н)</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color w:val="000000"/>
          <w:lang w:val="ru-RU"/>
        </w:rPr>
      </w:pPr>
      <w:r>
        <w:rPr>
          <w:rFonts w:cs="Times New Roman" w:cstheme="minorHAnsi"/>
          <w:color w:val="000000"/>
          <w:lang w:val="ru-RU"/>
        </w:rPr>
        <w:t>Нормы на расходы горюче-смазочных материалов (ГСМ) разрабатываются и утверждаются приказом руководителя Учреждения на основании Методических рекомендаций № АМ-23-р. Ежегодно приказом руководителя утверждаются период применения зимней надбавки к нормам расхода ГСМ и ее величина. ГСМ списывается на расходы по фактическому расходу на основании путевых листов, отчета и расходовании ГСМ, но</w:t>
      </w:r>
      <w:r>
        <w:rPr>
          <w:rFonts w:cs="Times New Roman" w:cstheme="minorHAnsi"/>
          <w:color w:val="000000"/>
        </w:rPr>
        <w:t> </w:t>
      </w:r>
      <w:r>
        <w:rPr>
          <w:rFonts w:cs="Times New Roman" w:cstheme="minorHAnsi"/>
          <w:color w:val="000000"/>
          <w:lang w:val="ru-RU"/>
        </w:rPr>
        <w:t>не выше норм, установленных приказом руководителя Учреждения.</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color w:val="000000"/>
          <w:lang w:val="ru-RU"/>
        </w:rPr>
      </w:pPr>
      <w:r>
        <w:rPr>
          <w:rFonts w:cs="Times New Roman" w:cstheme="minorHAnsi"/>
          <w:color w:val="000000"/>
          <w:lang w:val="ru-RU"/>
        </w:rPr>
        <w:t>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по Акту о списании материальных запасов (ф. 0504230).</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color w:val="000000"/>
          <w:lang w:val="ru-RU"/>
        </w:rPr>
      </w:pPr>
      <w:r>
        <w:rPr>
          <w:rFonts w:cs="Times New Roman" w:cstheme="minorHAnsi"/>
          <w:color w:val="000000"/>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(ф.0504230).</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color w:val="000000"/>
          <w:lang w:val="ru-RU"/>
        </w:rPr>
      </w:pPr>
      <w:r>
        <w:rPr>
          <w:rFonts w:cs="Times New Roman" w:cstheme="minorHAnsi"/>
          <w:color w:val="000000"/>
          <w:lang w:val="ru-RU"/>
        </w:rPr>
        <w:t>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pPr>
        <w:pStyle w:val="ListParagraph"/>
        <w:numPr>
          <w:ilvl w:val="1"/>
          <w:numId w:val="3"/>
        </w:numPr>
        <w:spacing w:lineRule="auto" w:line="360" w:beforeAutospacing="0" w:before="0" w:afterAutospacing="0" w:after="120"/>
        <w:ind w:left="0" w:firstLine="567"/>
        <w:contextualSpacing/>
        <w:jc w:val="both"/>
        <w:rPr>
          <w:rFonts w:cs="Times New Roman" w:cstheme="minorHAnsi"/>
          <w:color w:val="000000"/>
          <w:lang w:val="ru-RU"/>
        </w:rPr>
      </w:pPr>
      <w:r>
        <w:rPr>
          <w:rFonts w:cs="Times New Roman" w:cstheme="minorHAnsi"/>
          <w:color w:val="000000"/>
          <w:lang w:val="ru-RU"/>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pPr>
        <w:pStyle w:val="Normal"/>
        <w:numPr>
          <w:ilvl w:val="0"/>
          <w:numId w:val="15"/>
        </w:numPr>
        <w:spacing w:lineRule="auto" w:line="360" w:beforeAutospacing="0" w:before="120" w:afterAutospacing="0" w:after="0"/>
        <w:ind w:left="780" w:right="180" w:hanging="360"/>
        <w:contextualSpacing/>
        <w:jc w:val="both"/>
        <w:rPr>
          <w:rFonts w:cs="Times New Roman" w:cstheme="minorHAnsi"/>
          <w:color w:val="000000"/>
          <w:lang w:val="ru-RU"/>
        </w:rPr>
      </w:pPr>
      <w:r>
        <w:rPr>
          <w:rFonts w:cs="Times New Roman" w:cstheme="minorHAnsi"/>
          <w:color w:val="000000"/>
          <w:lang w:val="ru-RU"/>
        </w:rPr>
        <w:t>их справедливой стоимости на дату принятия к бухгалтерскому учету, рассчитанной методом рыночных цен;</w:t>
      </w:r>
    </w:p>
    <w:p>
      <w:pPr>
        <w:pStyle w:val="Normal"/>
        <w:numPr>
          <w:ilvl w:val="0"/>
          <w:numId w:val="15"/>
        </w:numPr>
        <w:spacing w:lineRule="auto" w:line="360" w:beforeAutospacing="0" w:before="0" w:afterAutospacing="0" w:after="120"/>
        <w:ind w:left="780" w:right="180" w:hanging="360"/>
        <w:jc w:val="both"/>
        <w:rPr>
          <w:rFonts w:cs="Times New Roman" w:cstheme="minorHAnsi"/>
          <w:color w:val="000000"/>
          <w:lang w:val="ru-RU"/>
        </w:rPr>
      </w:pPr>
      <w:r>
        <w:rPr>
          <w:rFonts w:cs="Times New Roman" w:cstheme="minorHAnsi"/>
          <w:color w:val="000000"/>
          <w:lang w:val="ru-RU"/>
        </w:rPr>
        <w:t>сумм, уплачиваемых учреждением за доставку материальных запасов, приведение их в состояние, пригодное для использования.</w:t>
      </w:r>
    </w:p>
    <w:p>
      <w:pPr>
        <w:pStyle w:val="Normal"/>
        <w:spacing w:lineRule="auto" w:line="360" w:beforeAutospacing="0" w:before="120" w:afterAutospacing="0" w:after="120"/>
        <w:ind w:firstLine="567"/>
        <w:jc w:val="both"/>
        <w:rPr>
          <w:rFonts w:cs="Times New Roman" w:cstheme="minorHAnsi"/>
          <w:i/>
          <w:i/>
          <w:color w:val="000000"/>
          <w:lang w:val="ru-RU"/>
        </w:rPr>
      </w:pPr>
      <w:r>
        <w:rPr>
          <w:rFonts w:cs="Times New Roman" w:cstheme="minorHAnsi"/>
          <w:i/>
          <w:color w:val="000000"/>
          <w:lang w:val="ru-RU"/>
        </w:rPr>
        <w:t>(Основание: пункты 52–60 СГС «Концептуальные основы бухучета и отчетности»)</w:t>
      </w:r>
    </w:p>
    <w:p>
      <w:pPr>
        <w:pStyle w:val="ListParagraph"/>
        <w:numPr>
          <w:ilvl w:val="1"/>
          <w:numId w:val="3"/>
        </w:numPr>
        <w:spacing w:lineRule="auto" w:line="360" w:beforeAutospacing="0" w:before="120" w:afterAutospacing="0" w:after="0"/>
        <w:ind w:left="0" w:firstLine="567"/>
        <w:contextualSpacing/>
        <w:jc w:val="both"/>
        <w:rPr>
          <w:rFonts w:cs="Times New Roman" w:cstheme="minorHAnsi"/>
          <w:color w:val="000000"/>
          <w:lang w:val="ru-RU"/>
        </w:rPr>
      </w:pPr>
      <w:r>
        <w:rPr>
          <w:rFonts w:cs="Times New Roman" w:cstheme="minorHAnsi"/>
          <w:color w:val="000000"/>
          <w:lang w:val="ru-RU"/>
        </w:rPr>
        <w:t>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Pr>
          <w:rFonts w:cs="Times New Roman" w:cstheme="minorHAnsi"/>
          <w:i/>
          <w:color w:val="000000"/>
          <w:lang w:val="ru-RU"/>
        </w:rPr>
        <w:t xml:space="preserve"> (Основание: пункт 19 СГС «Запасы»).</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Расходы Учреждений, за исключением медицинских,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105.36.000 «Прочие материальные запасы».</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На основании протокола комиссии накопители USB, флеш-карты, рутокены, карты памяти могут учитываться по КОСГУ 346. Приложение №2.</w:t>
      </w:r>
    </w:p>
    <w:p>
      <w:pPr>
        <w:pStyle w:val="Heading1normal"/>
        <w:numPr>
          <w:ilvl w:val="0"/>
          <w:numId w:val="3"/>
        </w:numPr>
        <w:jc w:val="center"/>
        <w:rPr>
          <w:rFonts w:ascii="Times New Roman" w:hAnsi="Times New Roman" w:cs="Times New Roman" w:asciiTheme="minorHAnsi" w:cstheme="minorHAnsi" w:hAnsiTheme="minorHAnsi"/>
          <w:b/>
          <w:b/>
          <w:sz w:val="22"/>
          <w:szCs w:val="22"/>
        </w:rPr>
      </w:pPr>
      <w:bookmarkStart w:id="19" w:name="_Toc120091221"/>
      <w:r>
        <w:rPr>
          <w:rFonts w:cs="Times New Roman" w:cstheme="minorHAnsi"/>
          <w:b/>
          <w:sz w:val="22"/>
          <w:szCs w:val="22"/>
        </w:rPr>
        <w:t xml:space="preserve">Затраты на изготовление готовой продукции, </w:t>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20" w:name="_Toc120091221"/>
      <w:r>
        <w:rPr>
          <w:rFonts w:cs="Times New Roman" w:cstheme="minorHAnsi"/>
          <w:b/>
          <w:sz w:val="22"/>
          <w:szCs w:val="22"/>
        </w:rPr>
        <w:t>выполнение работ, оказание услуг</w:t>
      </w:r>
      <w:bookmarkEnd w:id="20"/>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Учет расходов по формированию себестоимости ведется раздельно по группам видов услуг (работ, готовой продукции):</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а) в рамках выполнения государственного задания: </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образовательные услуги.</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б) в рамках приносящей доход деятельности:</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образовательные услуги;</w:t>
      </w:r>
    </w:p>
    <w:p>
      <w:pPr>
        <w:pStyle w:val="Stj0735"/>
        <w:spacing w:lineRule="auto" w:line="360" w:beforeAutospacing="0" w:before="0" w:afterAutospacing="0" w:after="0"/>
        <w:ind w:left="567" w:right="80" w:hanging="0"/>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 продукция собственного производства </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b/>
          <w:b/>
          <w:color w:val="000000"/>
          <w:sz w:val="22"/>
          <w:szCs w:val="22"/>
        </w:rPr>
      </w:pPr>
      <w:r>
        <w:rPr>
          <w:rFonts w:cs="Times New Roman" w:cstheme="minorHAnsi"/>
          <w:color w:val="000000"/>
          <w:sz w:val="22"/>
          <w:szCs w:val="22"/>
        </w:rPr>
        <w:t xml:space="preserve"> </w:t>
      </w:r>
      <w:r>
        <w:rPr>
          <w:rFonts w:cs="Times New Roman" w:cstheme="minorHAnsi"/>
          <w:color w:val="000000"/>
          <w:sz w:val="22"/>
          <w:szCs w:val="22"/>
        </w:rPr>
        <w:t>Затраты на изготовление готовой продукции (выполнение работ, оказание услуг) делятся на прямые и общехозяйственные. 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pPr>
        <w:pStyle w:val="Normal"/>
        <w:numPr>
          <w:ilvl w:val="0"/>
          <w:numId w:val="16"/>
        </w:numPr>
        <w:spacing w:lineRule="auto" w:line="360" w:beforeAutospacing="0" w:before="120" w:afterAutospacing="0" w:after="0"/>
        <w:ind w:left="780" w:right="180" w:hanging="780"/>
        <w:contextualSpacing/>
        <w:jc w:val="both"/>
        <w:rPr>
          <w:rFonts w:cs="Times New Roman" w:cstheme="minorHAnsi"/>
          <w:color w:val="000000"/>
          <w:lang w:val="ru-RU"/>
        </w:rPr>
      </w:pPr>
      <w:r>
        <w:rPr>
          <w:rFonts w:cs="Times New Roman" w:cstheme="minorHAnsi"/>
          <w:color w:val="000000"/>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pPr>
        <w:pStyle w:val="Normal"/>
        <w:numPr>
          <w:ilvl w:val="0"/>
          <w:numId w:val="16"/>
        </w:numPr>
        <w:spacing w:lineRule="auto" w:line="360" w:beforeAutospacing="0" w:before="0" w:afterAutospacing="0" w:after="0"/>
        <w:ind w:left="780" w:right="180" w:hanging="780"/>
        <w:contextualSpacing/>
        <w:jc w:val="both"/>
        <w:rPr>
          <w:rFonts w:cs="Times New Roman" w:cstheme="minorHAnsi"/>
          <w:color w:val="000000"/>
          <w:lang w:val="ru-RU"/>
        </w:rPr>
      </w:pPr>
      <w:r>
        <w:rPr>
          <w:rFonts w:cs="Times New Roman" w:cstheme="minorHAnsi"/>
          <w:color w:val="000000"/>
          <w:lang w:val="ru-RU"/>
        </w:rPr>
        <w:t>списанные материальные запасы, израсходованные непосредственно на оказание услуги (изготовление продукции), естественная убыль;</w:t>
      </w:r>
    </w:p>
    <w:p>
      <w:pPr>
        <w:pStyle w:val="Normal"/>
        <w:numPr>
          <w:ilvl w:val="0"/>
          <w:numId w:val="16"/>
        </w:numPr>
        <w:tabs>
          <w:tab w:val="clear" w:pos="720"/>
          <w:tab w:val="left" w:pos="780" w:leader="none"/>
        </w:tabs>
        <w:spacing w:lineRule="auto" w:line="360" w:beforeAutospacing="0" w:before="0" w:afterAutospacing="0" w:after="0"/>
        <w:ind w:left="780" w:right="180" w:hanging="780"/>
        <w:contextualSpacing/>
        <w:jc w:val="both"/>
        <w:rPr>
          <w:rFonts w:cs="Times New Roman" w:cstheme="minorHAnsi"/>
          <w:color w:val="000000"/>
          <w:lang w:val="ru-RU"/>
        </w:rPr>
      </w:pPr>
      <w:r>
        <w:rPr>
          <w:rFonts w:cs="Times New Roman" w:cstheme="minorHAnsi"/>
          <w:color w:val="000000"/>
          <w:lang w:val="ru-RU"/>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pPr>
        <w:pStyle w:val="Normal"/>
        <w:numPr>
          <w:ilvl w:val="0"/>
          <w:numId w:val="16"/>
        </w:numPr>
        <w:spacing w:lineRule="auto" w:line="360" w:beforeAutospacing="0" w:before="0" w:afterAutospacing="0" w:after="0"/>
        <w:ind w:left="780" w:right="180" w:hanging="780"/>
        <w:contextualSpacing/>
        <w:jc w:val="both"/>
        <w:rPr>
          <w:rFonts w:cs="Times New Roman" w:cstheme="minorHAnsi"/>
          <w:color w:val="000000"/>
          <w:lang w:val="ru-RU"/>
        </w:rPr>
      </w:pPr>
      <w:r>
        <w:rPr>
          <w:rFonts w:cs="Times New Roman" w:cstheme="minorHAnsi"/>
          <w:color w:val="000000"/>
          <w:lang w:val="ru-RU"/>
        </w:rPr>
        <w:t>сумма амортизации основных средств, которые используются при оказании услуги (изготовлении продукции);</w:t>
      </w:r>
    </w:p>
    <w:p>
      <w:pPr>
        <w:pStyle w:val="Normal"/>
        <w:numPr>
          <w:ilvl w:val="0"/>
          <w:numId w:val="16"/>
        </w:numPr>
        <w:spacing w:lineRule="auto" w:line="360" w:beforeAutospacing="0" w:before="0" w:afterAutospacing="0" w:after="120"/>
        <w:ind w:left="780" w:right="180" w:hanging="780"/>
        <w:contextualSpacing/>
        <w:jc w:val="both"/>
        <w:rPr>
          <w:rFonts w:cs="Times New Roman" w:cstheme="minorHAnsi"/>
          <w:color w:val="000000"/>
          <w:lang w:val="ru-RU"/>
        </w:rPr>
      </w:pPr>
      <w:r>
        <w:rPr>
          <w:rFonts w:cs="Times New Roman" w:cstheme="minorHAnsi"/>
          <w:color w:val="000000"/>
          <w:lang w:val="ru-RU"/>
        </w:rPr>
        <w:t>расходы на аренду помещений, которые используются для оказания услуги (изготовление продукции).</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b/>
          <w:b/>
          <w:color w:val="000000"/>
          <w:sz w:val="22"/>
          <w:szCs w:val="22"/>
        </w:rPr>
      </w:pPr>
      <w:r>
        <w:rPr>
          <w:rFonts w:cs="Times New Roman" w:cstheme="minorHAnsi"/>
          <w:color w:val="000000"/>
          <w:sz w:val="22"/>
          <w:szCs w:val="22"/>
        </w:rPr>
        <w:t xml:space="preserve">Все остальные расходы от приносящей доход деятельности, связанные с выполнением работ, оказанием услуг учитываются в составе общехозяйственных расходов. </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Общехозяйственные расходы учреждений, произведенные за отчетный период (месяц), распределяются:</w:t>
      </w:r>
    </w:p>
    <w:p>
      <w:pPr>
        <w:pStyle w:val="Normal"/>
        <w:numPr>
          <w:ilvl w:val="0"/>
          <w:numId w:val="17"/>
        </w:numPr>
        <w:spacing w:lineRule="auto" w:line="360" w:beforeAutospacing="0" w:before="120" w:afterAutospacing="0" w:after="0"/>
        <w:ind w:left="780" w:right="180" w:hanging="780"/>
        <w:contextualSpacing/>
        <w:rPr>
          <w:rFonts w:cs="Times New Roman" w:cstheme="minorHAnsi"/>
          <w:color w:val="000000"/>
          <w:lang w:val="ru-RU"/>
        </w:rPr>
      </w:pPr>
      <w:r>
        <w:rPr>
          <w:rFonts w:cs="Times New Roman" w:cstheme="minorHAnsi"/>
          <w:color w:val="000000"/>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pPr>
        <w:pStyle w:val="Normal"/>
        <w:numPr>
          <w:ilvl w:val="0"/>
          <w:numId w:val="17"/>
        </w:numPr>
        <w:spacing w:lineRule="auto" w:line="360" w:beforeAutospacing="0" w:before="0" w:afterAutospacing="0" w:after="120"/>
        <w:ind w:left="780" w:right="180" w:hanging="780"/>
        <w:contextualSpacing/>
        <w:rPr>
          <w:rFonts w:cs="Times New Roman" w:cstheme="minorHAnsi"/>
          <w:color w:val="000000"/>
          <w:lang w:val="ru-RU"/>
        </w:rPr>
      </w:pPr>
      <w:r>
        <w:rPr>
          <w:rFonts w:cs="Times New Roman" w:cstheme="minorHAnsi"/>
          <w:color w:val="000000"/>
          <w:lang w:val="ru-RU"/>
        </w:rPr>
        <w:t>в части не распределяемых расходов – на увеличение расходов текущего финансового года (КБК Х.401.20.000).</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b/>
          <w:b/>
          <w:color w:val="000000"/>
          <w:sz w:val="22"/>
          <w:szCs w:val="22"/>
        </w:rPr>
      </w:pPr>
      <w:r>
        <w:rPr>
          <w:rFonts w:cs="Times New Roman" w:cstheme="minorHAnsi"/>
          <w:color w:val="000000"/>
          <w:sz w:val="22"/>
          <w:szCs w:val="22"/>
        </w:rPr>
        <w:t>Расходы по страхованию имущества, гражданской ответственности, по приобретению неисключительного права пользования нематериальными активами по лицензионному договору (компьютерная программа, справочная система) списываются на себестоимость в момент принятия к учету.</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b/>
          <w:b/>
          <w:color w:val="000000"/>
          <w:sz w:val="22"/>
          <w:szCs w:val="22"/>
        </w:rPr>
      </w:pPr>
      <w:r>
        <w:rPr>
          <w:rFonts w:cs="Times New Roman" w:cstheme="minorHAnsi"/>
          <w:color w:val="000000"/>
          <w:sz w:val="22"/>
          <w:szCs w:val="22"/>
        </w:rPr>
        <w:t>Расходами, которые не включаются в себестоимость (не распределяемые расходы) и сразу списываются на финансовый результат (счет КБК Х.401.20.000), признаются:</w:t>
      </w:r>
    </w:p>
    <w:p>
      <w:pPr>
        <w:pStyle w:val="ListParagraph"/>
        <w:numPr>
          <w:ilvl w:val="0"/>
          <w:numId w:val="18"/>
        </w:numPr>
        <w:spacing w:lineRule="auto" w:line="360" w:beforeAutospacing="0" w:before="120" w:afterAutospacing="0" w:after="0"/>
        <w:ind w:left="714" w:hanging="357"/>
        <w:contextualSpacing/>
        <w:rPr>
          <w:rFonts w:cs="Times New Roman" w:cstheme="minorHAnsi"/>
          <w:lang w:val="ru-RU"/>
        </w:rPr>
      </w:pPr>
      <w:r>
        <w:rPr>
          <w:rFonts w:cs="Times New Roman" w:cstheme="minorHAnsi"/>
          <w:lang w:val="ru-RU"/>
        </w:rPr>
        <w:t>расходы на социальное обеспечение населения;</w:t>
      </w:r>
    </w:p>
    <w:p>
      <w:pPr>
        <w:pStyle w:val="ListParagraph"/>
        <w:numPr>
          <w:ilvl w:val="0"/>
          <w:numId w:val="18"/>
        </w:numPr>
        <w:spacing w:lineRule="auto" w:line="360" w:beforeAutospacing="0" w:before="0" w:afterAutospacing="0" w:after="0"/>
        <w:ind w:left="714" w:hanging="357"/>
        <w:contextualSpacing/>
        <w:rPr>
          <w:rFonts w:cs="Times New Roman" w:cstheme="minorHAnsi"/>
        </w:rPr>
      </w:pPr>
      <w:r>
        <w:rPr>
          <w:rFonts w:cs="Times New Roman" w:cstheme="minorHAnsi"/>
        </w:rPr>
        <w:t>расходы на транспортный налог;</w:t>
      </w:r>
    </w:p>
    <w:p>
      <w:pPr>
        <w:pStyle w:val="ListParagraph"/>
        <w:numPr>
          <w:ilvl w:val="0"/>
          <w:numId w:val="18"/>
        </w:numPr>
        <w:spacing w:lineRule="auto" w:line="360" w:beforeAutospacing="0" w:before="0" w:afterAutospacing="0" w:after="0"/>
        <w:ind w:left="714" w:hanging="357"/>
        <w:contextualSpacing/>
        <w:rPr>
          <w:rFonts w:cs="Times New Roman" w:cstheme="minorHAnsi"/>
          <w:lang w:val="ru-RU"/>
        </w:rPr>
      </w:pPr>
      <w:r>
        <w:rPr>
          <w:rFonts w:cs="Times New Roman" w:cstheme="minorHAnsi"/>
          <w:lang w:val="ru-RU"/>
        </w:rPr>
        <w:t>расходы на налог на имущество;</w:t>
      </w:r>
    </w:p>
    <w:p>
      <w:pPr>
        <w:pStyle w:val="ListParagraph"/>
        <w:numPr>
          <w:ilvl w:val="0"/>
          <w:numId w:val="18"/>
        </w:numPr>
        <w:spacing w:lineRule="auto" w:line="360" w:beforeAutospacing="0" w:before="0" w:afterAutospacing="0" w:after="0"/>
        <w:ind w:left="714" w:hanging="357"/>
        <w:contextualSpacing/>
        <w:rPr>
          <w:rFonts w:cs="Times New Roman" w:cstheme="minorHAnsi"/>
          <w:lang w:val="ru-RU"/>
        </w:rPr>
      </w:pPr>
      <w:r>
        <w:rPr>
          <w:rFonts w:cs="Times New Roman" w:cstheme="minorHAnsi"/>
          <w:lang w:val="ru-RU"/>
        </w:rPr>
        <w:t>штрафы и пени по налогам, штрафы, пени, неустойки за нарушение условий договоров;</w:t>
      </w:r>
    </w:p>
    <w:p>
      <w:pPr>
        <w:pStyle w:val="ListParagraph"/>
        <w:numPr>
          <w:ilvl w:val="0"/>
          <w:numId w:val="18"/>
        </w:numPr>
        <w:spacing w:lineRule="auto" w:line="360" w:beforeAutospacing="0" w:before="0" w:afterAutospacing="0" w:after="120"/>
        <w:ind w:left="714" w:hanging="357"/>
        <w:contextualSpacing/>
        <w:rPr>
          <w:rFonts w:cs="Times New Roman" w:cstheme="minorHAnsi"/>
          <w:lang w:val="ru-RU"/>
        </w:rPr>
      </w:pPr>
      <w:r>
        <w:rPr>
          <w:rFonts w:cs="Times New Roman" w:cstheme="minorHAnsi"/>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pPr>
        <w:pStyle w:val="Stj0735"/>
        <w:numPr>
          <w:ilvl w:val="1"/>
          <w:numId w:val="3"/>
        </w:numPr>
        <w:spacing w:lineRule="auto" w:line="360" w:beforeAutospacing="0" w:before="0" w:afterAutospacing="0" w:after="0"/>
        <w:ind w:left="0" w:right="80" w:firstLine="567"/>
        <w:jc w:val="both"/>
        <w:rPr>
          <w:rFonts w:ascii="Times New Roman" w:hAnsi="Times New Roman" w:cs="Times New Roman" w:asciiTheme="minorHAnsi" w:cstheme="minorHAnsi" w:hAnsiTheme="minorHAnsi"/>
          <w:b/>
          <w:b/>
          <w:color w:val="000000"/>
          <w:sz w:val="22"/>
          <w:szCs w:val="22"/>
        </w:rPr>
      </w:pPr>
      <w:r>
        <w:rPr>
          <w:rFonts w:cs="Times New Roman" w:cstheme="minorHAnsi"/>
          <w:color w:val="000000"/>
          <w:sz w:val="22"/>
          <w:szCs w:val="22"/>
        </w:rPr>
        <w:t>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21" w:name="_Toc120091222"/>
      <w:r>
        <w:rPr>
          <w:rFonts w:cs="Times New Roman" w:cstheme="minorHAnsi"/>
          <w:b/>
          <w:sz w:val="22"/>
          <w:szCs w:val="22"/>
        </w:rPr>
        <w:t>Денежные средства, денежные эквиваленты и денежные документы</w:t>
      </w:r>
      <w:bookmarkEnd w:id="21"/>
    </w:p>
    <w:p>
      <w:pPr>
        <w:pStyle w:val="ListParagraph"/>
        <w:numPr>
          <w:ilvl w:val="1"/>
          <w:numId w:val="3"/>
        </w:numPr>
        <w:tabs>
          <w:tab w:val="clear" w:pos="720"/>
          <w:tab w:val="left" w:pos="432" w:leader="none"/>
        </w:tabs>
        <w:spacing w:lineRule="auto" w:line="360" w:beforeAutospacing="0" w:before="0" w:afterAutospacing="0" w:after="0"/>
        <w:ind w:left="720" w:firstLine="135"/>
        <w:contextualSpacing/>
        <w:jc w:val="both"/>
        <w:rPr>
          <w:rFonts w:cs="Times New Roman" w:cstheme="minorHAnsi"/>
          <w:lang w:val="ru-RU" w:eastAsia="ru-RU"/>
        </w:rPr>
      </w:pPr>
      <w:r>
        <w:rPr>
          <w:rFonts w:cs="Times New Roman" w:cstheme="minorHAnsi"/>
          <w:lang w:val="ru-RU" w:eastAsia="ru-RU"/>
        </w:rPr>
        <w:t xml:space="preserve">Учет денежных средств осуществляется в соответствии с требованиями, установленными Порядком ведения кассовых операций, утвержденным Указанием Банка № 3210-У </w:t>
      </w:r>
    </w:p>
    <w:p>
      <w:pPr>
        <w:pStyle w:val="ListParagraph"/>
        <w:tabs>
          <w:tab w:val="clear" w:pos="720"/>
          <w:tab w:val="left" w:pos="567" w:leader="none"/>
        </w:tabs>
        <w:spacing w:lineRule="auto" w:line="360" w:beforeAutospacing="0" w:before="0" w:afterAutospacing="0" w:after="0"/>
        <w:ind w:left="426" w:hanging="0"/>
        <w:contextualSpacing/>
        <w:jc w:val="both"/>
        <w:rPr>
          <w:rFonts w:cs="Times New Roman" w:cstheme="minorHAnsi"/>
          <w:lang w:val="ru-RU" w:eastAsia="ru-RU"/>
        </w:rPr>
      </w:pPr>
      <w:r>
        <w:rPr>
          <w:rFonts w:cs="Times New Roman" w:cstheme="minorHAnsi"/>
          <w:i/>
          <w:iCs/>
          <w:lang w:val="ru-RU"/>
        </w:rPr>
        <w:t>(Основание:</w:t>
      </w:r>
      <w:r>
        <w:rPr>
          <w:rStyle w:val="Appleconvertedspace"/>
          <w:rFonts w:cs="Times New Roman" w:cstheme="minorHAnsi"/>
          <w:i/>
          <w:iCs/>
          <w:sz w:val="22"/>
          <w:lang w:val="ru-RU"/>
        </w:rPr>
        <w:t xml:space="preserve"> </w:t>
      </w:r>
      <w:hyperlink r:id="rId35">
        <w:r>
          <w:rPr>
            <w:rFonts w:cs="Times New Roman" w:cstheme="minorHAnsi"/>
            <w:i/>
            <w:color w:val="000000" w:themeColor="text1"/>
            <w:u w:val="none"/>
            <w:lang w:val="ru-RU"/>
          </w:rPr>
          <w:t>Указание</w:t>
        </w:r>
      </w:hyperlink>
      <w:r>
        <w:rPr>
          <w:rStyle w:val="Appleconvertedspace"/>
          <w:rFonts w:cs="Times New Roman" w:cstheme="minorHAnsi"/>
          <w:i/>
          <w:iCs/>
          <w:color w:val="000000" w:themeColor="text1"/>
          <w:sz w:val="22"/>
          <w:lang w:val="ru-RU"/>
        </w:rPr>
        <w:t xml:space="preserve"> </w:t>
      </w:r>
      <w:r>
        <w:rPr>
          <w:rFonts w:cs="Times New Roman" w:cstheme="minorHAnsi"/>
          <w:i/>
          <w:iCs/>
          <w:lang w:val="ru-RU"/>
        </w:rPr>
        <w:t>№ 3210-У, п.167 Инструкции № 157н).</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rPr>
        <w:t xml:space="preserve">Лимит остатка наличных денег в кассе устанавливается отдельным приказом руководителя Учреждения </w:t>
      </w:r>
    </w:p>
    <w:p>
      <w:pPr>
        <w:pStyle w:val="ListParagraph"/>
        <w:tabs>
          <w:tab w:val="clear" w:pos="720"/>
          <w:tab w:val="left" w:pos="567" w:leader="none"/>
        </w:tabs>
        <w:spacing w:lineRule="auto" w:line="360" w:beforeAutospacing="0" w:before="0" w:afterAutospacing="0" w:after="0"/>
        <w:ind w:left="426" w:hanging="0"/>
        <w:contextualSpacing/>
        <w:jc w:val="both"/>
        <w:rPr>
          <w:rFonts w:cs="Times New Roman" w:cstheme="minorHAnsi"/>
          <w:lang w:val="ru-RU" w:eastAsia="ru-RU"/>
        </w:rPr>
      </w:pPr>
      <w:r>
        <w:rPr>
          <w:rFonts w:eastAsia="Calibri" w:cs="Times New Roman" w:cstheme="minorHAnsi"/>
          <w:i/>
          <w:iCs/>
          <w:lang w:val="ru-RU"/>
        </w:rPr>
        <w:t>(Основание:</w:t>
      </w:r>
      <w:r>
        <w:rPr>
          <w:rFonts w:eastAsia="Calibri" w:cs="Times New Roman" w:cstheme="minorHAnsi"/>
          <w:lang w:val="ru-RU"/>
        </w:rPr>
        <w:t xml:space="preserve"> п.2 </w:t>
      </w:r>
      <w:r>
        <w:rPr>
          <w:rFonts w:eastAsia="Calibri" w:cs="Times New Roman" w:cstheme="minorHAnsi"/>
          <w:i/>
          <w:lang w:val="ru-RU"/>
        </w:rPr>
        <w:t xml:space="preserve">Указания </w:t>
      </w:r>
      <w:r>
        <w:rPr>
          <w:rFonts w:eastAsia="Calibri" w:cs="Times New Roman" w:cstheme="minorHAnsi"/>
          <w:i/>
          <w:iCs/>
          <w:lang w:val="ru-RU"/>
        </w:rPr>
        <w:t>№ 3210-У).</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Ведение кассовых операций возлагается на кассового работника или ответственное лицо, назначенное руководителем Учреждения из числа своих работников (далее – кассир) с установлением ему соответствующих должностных прав и обязанностей, с которыми кассир должен ознакомиться под роспись. </w:t>
      </w:r>
      <w:r>
        <w:rPr>
          <w:rFonts w:cs="Times New Roman" w:cstheme="minorHAnsi"/>
          <w:lang w:val="ru-RU"/>
        </w:rPr>
        <w:t>На период временного отсутствия кассира (отпуска, болезни или иной причине) осуществляется передача денежных средств, денежных документов и бланков строгой отчетности назначенному ответственному лицу с составлением Акта приема-передачи кассы.</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Кассовая книга (ф. 0504514) ведется раздельно по денежным средствам и денежным документам.  Нумерация листов осуществляется автоматически в программном продукте в хронологической последовательности с начала календарного года. </w:t>
      </w:r>
    </w:p>
    <w:p>
      <w:pPr>
        <w:pStyle w:val="ListParagraph"/>
        <w:tabs>
          <w:tab w:val="clear" w:pos="720"/>
          <w:tab w:val="left" w:pos="567" w:leader="none"/>
        </w:tabs>
        <w:spacing w:lineRule="auto" w:line="360" w:beforeAutospacing="0" w:before="0" w:afterAutospacing="0" w:after="0"/>
        <w:ind w:left="426" w:hanging="0"/>
        <w:contextualSpacing/>
        <w:jc w:val="both"/>
        <w:rPr>
          <w:rFonts w:cs="Times New Roman" w:cstheme="minorHAnsi"/>
          <w:lang w:val="ru-RU" w:eastAsia="ru-RU"/>
        </w:rPr>
      </w:pPr>
      <w:r>
        <w:rPr>
          <w:rFonts w:cs="Times New Roman" w:cstheme="minorHAnsi"/>
          <w:i/>
          <w:iCs/>
          <w:lang w:val="ru-RU"/>
        </w:rPr>
        <w:t xml:space="preserve">(Основание: </w:t>
      </w:r>
      <w:hyperlink r:id="rId36">
        <w:r>
          <w:rPr>
            <w:rFonts w:cs="Times New Roman" w:cstheme="minorHAnsi"/>
            <w:i/>
            <w:color w:val="000000" w:themeColor="text1"/>
            <w:u w:val="none"/>
            <w:lang w:val="ru-RU"/>
          </w:rPr>
          <w:t>п. п. 4.7 п. 4</w:t>
        </w:r>
      </w:hyperlink>
      <w:r>
        <w:rPr>
          <w:rStyle w:val="Appleconvertedspace"/>
          <w:rFonts w:cs="Times New Roman" w:cstheme="minorHAnsi"/>
          <w:i/>
          <w:iCs/>
          <w:color w:val="000000" w:themeColor="text1"/>
          <w:sz w:val="22"/>
          <w:lang w:val="ru-RU"/>
        </w:rPr>
        <w:t xml:space="preserve"> </w:t>
      </w:r>
      <w:r>
        <w:rPr>
          <w:rFonts w:cs="Times New Roman" w:cstheme="minorHAnsi"/>
          <w:i/>
          <w:iCs/>
          <w:color w:val="000000" w:themeColor="text1"/>
          <w:lang w:val="ru-RU"/>
        </w:rPr>
        <w:t>Указания № 3210-У,</w:t>
      </w:r>
      <w:r>
        <w:rPr>
          <w:rStyle w:val="Appleconvertedspace"/>
          <w:rFonts w:cs="Times New Roman" w:cstheme="minorHAnsi"/>
          <w:i/>
          <w:iCs/>
          <w:color w:val="000000" w:themeColor="text1"/>
          <w:sz w:val="22"/>
          <w:lang w:val="ru-RU"/>
        </w:rPr>
        <w:t xml:space="preserve"> </w:t>
      </w:r>
      <w:hyperlink r:id="rId37">
        <w:r>
          <w:rPr>
            <w:rFonts w:cs="Times New Roman" w:cstheme="minorHAnsi"/>
            <w:i/>
            <w:color w:val="000000" w:themeColor="text1"/>
            <w:u w:val="none"/>
            <w:lang w:val="ru-RU"/>
          </w:rPr>
          <w:t>п. 32</w:t>
        </w:r>
      </w:hyperlink>
      <w:r>
        <w:rPr>
          <w:rStyle w:val="Appleconvertedspace"/>
          <w:rFonts w:cs="Times New Roman" w:cstheme="minorHAnsi"/>
          <w:i/>
          <w:iCs/>
          <w:sz w:val="22"/>
          <w:lang w:val="ru-RU"/>
        </w:rPr>
        <w:t xml:space="preserve"> </w:t>
      </w:r>
      <w:r>
        <w:rPr>
          <w:rFonts w:cs="Times New Roman" w:cstheme="minorHAnsi"/>
          <w:i/>
          <w:iCs/>
          <w:lang w:val="ru-RU"/>
        </w:rPr>
        <w:t>СГС «Концептуальные основы»).</w:t>
      </w:r>
    </w:p>
    <w:p>
      <w:pPr>
        <w:pStyle w:val="ListParagraph"/>
        <w:numPr>
          <w:ilvl w:val="1"/>
          <w:numId w:val="3"/>
        </w:numPr>
        <w:tabs>
          <w:tab w:val="clear" w:pos="720"/>
          <w:tab w:val="left" w:pos="567" w:leader="none"/>
          <w:tab w:val="left" w:pos="1276"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В составе денежных документов учитываются:</w:t>
      </w:r>
    </w:p>
    <w:p>
      <w:pPr>
        <w:pStyle w:val="Normal"/>
        <w:numPr>
          <w:ilvl w:val="0"/>
          <w:numId w:val="19"/>
        </w:numPr>
        <w:shd w:val="clear" w:color="auto" w:fill="FFFFFF"/>
        <w:tabs>
          <w:tab w:val="clear" w:pos="720"/>
          <w:tab w:val="left" w:pos="1276" w:leader="none"/>
        </w:tabs>
        <w:spacing w:lineRule="auto" w:line="360" w:beforeAutospacing="0" w:before="0" w:afterAutospacing="0" w:after="0"/>
        <w:ind w:left="0" w:firstLine="426"/>
        <w:jc w:val="both"/>
        <w:rPr>
          <w:rFonts w:cs="Times New Roman" w:cstheme="minorHAnsi"/>
          <w:lang w:val="ru-RU"/>
        </w:rPr>
      </w:pPr>
      <w:r>
        <w:rPr>
          <w:rFonts w:cs="Times New Roman" w:cstheme="minorHAnsi"/>
          <w:lang w:val="ru-RU"/>
        </w:rPr>
        <w:t>почтовые конверты с марками, отдельно приобретаемые почтовые марки;</w:t>
      </w:r>
    </w:p>
    <w:p>
      <w:pPr>
        <w:pStyle w:val="Normal"/>
        <w:numPr>
          <w:ilvl w:val="0"/>
          <w:numId w:val="19"/>
        </w:numPr>
        <w:shd w:val="clear" w:color="auto" w:fill="FFFFFF"/>
        <w:tabs>
          <w:tab w:val="clear" w:pos="720"/>
          <w:tab w:val="left" w:pos="1276" w:leader="none"/>
        </w:tabs>
        <w:spacing w:lineRule="auto" w:line="360" w:beforeAutospacing="0" w:before="0" w:afterAutospacing="0" w:after="0"/>
        <w:ind w:left="0" w:firstLine="426"/>
        <w:jc w:val="both"/>
        <w:rPr>
          <w:rFonts w:cs="Times New Roman" w:cstheme="minorHAnsi"/>
        </w:rPr>
      </w:pPr>
      <w:r>
        <w:rPr>
          <w:rFonts w:cs="Times New Roman" w:cstheme="minorHAnsi"/>
          <w:lang w:val="ru-RU"/>
        </w:rPr>
        <w:t>топливные карты;</w:t>
      </w:r>
    </w:p>
    <w:p>
      <w:pPr>
        <w:pStyle w:val="Normal"/>
        <w:numPr>
          <w:ilvl w:val="0"/>
          <w:numId w:val="19"/>
        </w:numPr>
        <w:shd w:val="clear" w:color="auto" w:fill="FFFFFF"/>
        <w:tabs>
          <w:tab w:val="clear" w:pos="720"/>
          <w:tab w:val="left" w:pos="1276" w:leader="none"/>
        </w:tabs>
        <w:spacing w:lineRule="auto" w:line="360" w:beforeAutospacing="0" w:before="0" w:afterAutospacing="0" w:after="0"/>
        <w:ind w:left="0" w:firstLine="426"/>
        <w:jc w:val="both"/>
        <w:rPr>
          <w:rFonts w:cs="Times New Roman" w:cstheme="minorHAnsi"/>
        </w:rPr>
      </w:pPr>
      <w:r>
        <w:rPr>
          <w:rFonts w:cs="Times New Roman" w:cstheme="minorHAnsi"/>
          <w:lang w:val="ru-RU"/>
        </w:rPr>
        <w:t>транспортные карты ЕТК;</w:t>
      </w:r>
    </w:p>
    <w:p>
      <w:pPr>
        <w:pStyle w:val="Normal"/>
        <w:numPr>
          <w:ilvl w:val="0"/>
          <w:numId w:val="19"/>
        </w:numPr>
        <w:shd w:val="clear" w:color="auto" w:fill="FFFFFF"/>
        <w:tabs>
          <w:tab w:val="clear" w:pos="720"/>
          <w:tab w:val="left" w:pos="1276" w:leader="none"/>
        </w:tabs>
        <w:spacing w:lineRule="auto" w:line="360" w:beforeAutospacing="0" w:before="0" w:afterAutospacing="0" w:after="0"/>
        <w:ind w:left="0" w:firstLine="426"/>
        <w:jc w:val="both"/>
        <w:rPr>
          <w:rFonts w:cs="Times New Roman" w:cstheme="minorHAnsi"/>
        </w:rPr>
      </w:pPr>
      <w:r>
        <w:rPr>
          <w:rFonts w:cs="Times New Roman" w:cstheme="minorHAnsi"/>
        </w:rPr>
        <w:t>электронные билеты;</w:t>
      </w:r>
    </w:p>
    <w:p>
      <w:pPr>
        <w:pStyle w:val="Normal"/>
        <w:numPr>
          <w:ilvl w:val="0"/>
          <w:numId w:val="19"/>
        </w:numPr>
        <w:shd w:val="clear" w:color="auto" w:fill="FFFFFF"/>
        <w:tabs>
          <w:tab w:val="clear" w:pos="720"/>
          <w:tab w:val="left" w:pos="1276" w:leader="none"/>
        </w:tabs>
        <w:spacing w:lineRule="auto" w:line="360" w:beforeAutospacing="0" w:before="0" w:afterAutospacing="0" w:after="0"/>
        <w:ind w:left="0" w:firstLine="426"/>
        <w:jc w:val="both"/>
        <w:rPr>
          <w:rFonts w:cs="Times New Roman" w:cstheme="minorHAnsi"/>
        </w:rPr>
      </w:pPr>
      <w:r>
        <w:rPr>
          <w:rFonts w:cs="Times New Roman" w:cstheme="minorHAnsi"/>
        </w:rPr>
        <w:t>оплаченные санаторно-курортные путевки</w:t>
      </w:r>
      <w:r>
        <w:rPr>
          <w:rFonts w:cs="Times New Roman" w:cstheme="minorHAnsi"/>
          <w:lang w:val="ru-RU"/>
        </w:rPr>
        <w:t>;</w:t>
      </w:r>
    </w:p>
    <w:p>
      <w:pPr>
        <w:pStyle w:val="Normal"/>
        <w:numPr>
          <w:ilvl w:val="0"/>
          <w:numId w:val="19"/>
        </w:numPr>
        <w:shd w:val="clear" w:color="auto" w:fill="FFFFFF"/>
        <w:tabs>
          <w:tab w:val="clear" w:pos="720"/>
          <w:tab w:val="left" w:pos="1276" w:leader="none"/>
        </w:tabs>
        <w:spacing w:lineRule="auto" w:line="360" w:beforeAutospacing="0" w:before="0" w:afterAutospacing="0" w:after="0"/>
        <w:ind w:left="0" w:firstLine="426"/>
        <w:jc w:val="both"/>
        <w:rPr>
          <w:rFonts w:cs="Times New Roman" w:cstheme="minorHAnsi"/>
        </w:rPr>
      </w:pPr>
      <w:r>
        <w:rPr>
          <w:rFonts w:cs="Times New Roman" w:cstheme="minorHAnsi"/>
          <w:lang w:val="ru-RU"/>
        </w:rPr>
        <w:t>дипломы.</w:t>
      </w:r>
    </w:p>
    <w:p>
      <w:pPr>
        <w:pStyle w:val="NormalWeb"/>
        <w:shd w:val="clear" w:color="auto" w:fill="FFFFFF"/>
        <w:tabs>
          <w:tab w:val="clear" w:pos="720"/>
          <w:tab w:val="left" w:pos="1276" w:leader="none"/>
        </w:tabs>
        <w:spacing w:lineRule="auto" w:line="360" w:beforeAutospacing="0" w:before="0" w:afterAutospacing="0" w:after="0"/>
        <w:ind w:firstLine="426"/>
        <w:jc w:val="both"/>
        <w:rPr>
          <w:rFonts w:ascii="Times New Roman" w:hAnsi="Times New Roman" w:cs="Times New Roman" w:asciiTheme="minorHAnsi" w:cstheme="minorHAnsi" w:hAnsiTheme="minorHAnsi"/>
          <w:sz w:val="22"/>
          <w:szCs w:val="22"/>
          <w:lang w:val="ru-RU"/>
        </w:rPr>
      </w:pPr>
      <w:r>
        <w:rPr>
          <w:rFonts w:cs="Times New Roman" w:cstheme="minorHAnsi"/>
          <w:i/>
          <w:iCs/>
          <w:sz w:val="22"/>
          <w:szCs w:val="22"/>
        </w:rPr>
        <w:t>(Ос</w:t>
      </w:r>
      <w:r>
        <w:rPr>
          <w:rFonts w:cs="Times New Roman" w:cstheme="minorHAnsi"/>
          <w:i/>
          <w:iCs/>
          <w:color w:val="000000" w:themeColor="text1"/>
          <w:sz w:val="22"/>
          <w:szCs w:val="22"/>
        </w:rPr>
        <w:t>нование:</w:t>
      </w:r>
      <w:r>
        <w:rPr>
          <w:rStyle w:val="Appleconvertedspace"/>
          <w:rFonts w:cs="Times New Roman" w:cstheme="minorHAnsi"/>
          <w:i/>
          <w:iCs/>
          <w:color w:val="000000" w:themeColor="text1"/>
          <w:sz w:val="22"/>
          <w:szCs w:val="22"/>
        </w:rPr>
        <w:t xml:space="preserve"> </w:t>
      </w:r>
      <w:hyperlink r:id="rId38">
        <w:r>
          <w:rPr>
            <w:rFonts w:cs="Times New Roman" w:cstheme="minorHAnsi"/>
            <w:i/>
            <w:color w:val="000000" w:themeColor="text1"/>
            <w:sz w:val="22"/>
            <w:szCs w:val="22"/>
            <w:u w:val="none"/>
          </w:rPr>
          <w:t>п. 169</w:t>
        </w:r>
      </w:hyperlink>
      <w:r>
        <w:rPr>
          <w:rStyle w:val="Appleconvertedspace"/>
          <w:rFonts w:cs="Times New Roman" w:cstheme="minorHAnsi"/>
          <w:i/>
          <w:iCs/>
          <w:sz w:val="22"/>
          <w:szCs w:val="22"/>
        </w:rPr>
        <w:t xml:space="preserve"> </w:t>
      </w:r>
      <w:r>
        <w:rPr>
          <w:rFonts w:cs="Times New Roman" w:cstheme="minorHAnsi"/>
          <w:i/>
          <w:iCs/>
          <w:sz w:val="22"/>
          <w:szCs w:val="22"/>
        </w:rPr>
        <w:t>Инструкции № 157н)</w:t>
      </w:r>
      <w:r>
        <w:rPr>
          <w:rFonts w:cs="Times New Roman" w:cstheme="minorHAnsi"/>
          <w:i/>
          <w:iCs/>
          <w:sz w:val="22"/>
          <w:szCs w:val="22"/>
          <w:lang w:val="ru-RU"/>
        </w:rPr>
        <w:t>.</w:t>
      </w:r>
    </w:p>
    <w:p>
      <w:pPr>
        <w:pStyle w:val="ListParagraph"/>
        <w:numPr>
          <w:ilvl w:val="1"/>
          <w:numId w:val="3"/>
        </w:numPr>
        <w:tabs>
          <w:tab w:val="clear" w:pos="720"/>
          <w:tab w:val="left" w:pos="567" w:leader="none"/>
          <w:tab w:val="left" w:pos="1276"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Денежные документы принимаются в кассу и учитываются по фактической стоимости с учетом всех налогов, в том числе возмещаемых.</w:t>
      </w:r>
    </w:p>
    <w:p>
      <w:pPr>
        <w:pStyle w:val="ListParagraph"/>
        <w:numPr>
          <w:ilvl w:val="1"/>
          <w:numId w:val="3"/>
        </w:numPr>
        <w:tabs>
          <w:tab w:val="clear" w:pos="720"/>
          <w:tab w:val="left" w:pos="567" w:leader="none"/>
          <w:tab w:val="left" w:pos="1276"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 xml:space="preserve">Аналитический учет денежных документов осуществляется по их видам в карточке учета средств и расчетов. Учет операций с денежными документами ведется в журнале по прочим операциям на основании документов, прилагаемых к отчетам кассира. Перечень должностей сотрудников, ответственных за учет и хранение бланков строгой отчётности (БСО) приведен в Приложение № 10 к Учетной политике. </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22" w:name="_Toc120091223"/>
      <w:r>
        <w:rPr>
          <w:rFonts w:cs="Times New Roman" w:cstheme="minorHAnsi"/>
          <w:b/>
          <w:sz w:val="22"/>
          <w:szCs w:val="22"/>
        </w:rPr>
        <w:t>Расчеты с дебиторами и кредиторами</w:t>
      </w:r>
      <w:bookmarkEnd w:id="22"/>
    </w:p>
    <w:p>
      <w:pPr>
        <w:pStyle w:val="ListParagraph"/>
        <w:numPr>
          <w:ilvl w:val="1"/>
          <w:numId w:val="3"/>
        </w:numPr>
        <w:tabs>
          <w:tab w:val="clear" w:pos="720"/>
          <w:tab w:val="left" w:pos="567" w:leader="none"/>
        </w:tabs>
        <w:spacing w:lineRule="auto" w:line="360" w:beforeAutospacing="0" w:before="120" w:afterAutospacing="0" w:after="0"/>
        <w:ind w:left="0" w:firstLine="426"/>
        <w:contextualSpacing/>
        <w:jc w:val="both"/>
        <w:rPr>
          <w:rFonts w:cs="Times New Roman" w:cstheme="minorHAnsi"/>
          <w:lang w:val="ru-RU" w:eastAsia="ru-RU"/>
        </w:rPr>
      </w:pPr>
      <w:r>
        <w:rPr>
          <w:rFonts w:cs="Times New Roman" w:cstheme="minorHAnsi"/>
          <w:lang w:val="ru-RU" w:eastAsia="ru-RU"/>
        </w:rPr>
        <w:t>Учет расчетов с дебиторами и кредиторами ведется на основании предъявленных к оплате счетов, накладных, актов выполненных работ и других первичных учетных документов.</w:t>
      </w:r>
    </w:p>
    <w:p>
      <w:pPr>
        <w:pStyle w:val="ListParagraph"/>
        <w:numPr>
          <w:ilvl w:val="1"/>
          <w:numId w:val="3"/>
        </w:numPr>
        <w:tabs>
          <w:tab w:val="clear" w:pos="720"/>
          <w:tab w:val="left" w:pos="567" w:leader="none"/>
        </w:tabs>
        <w:spacing w:lineRule="auto" w:line="360" w:beforeAutospacing="0" w:before="0" w:afterAutospacing="0" w:after="120"/>
        <w:ind w:left="0" w:firstLine="426"/>
        <w:contextualSpacing/>
        <w:jc w:val="both"/>
        <w:rPr>
          <w:rFonts w:cs="Times New Roman" w:cstheme="minorHAnsi"/>
          <w:lang w:val="ru-RU" w:eastAsia="ru-RU"/>
        </w:rPr>
      </w:pPr>
      <w:r>
        <w:rPr>
          <w:rFonts w:cs="Times New Roman" w:cstheme="minorHAnsi"/>
          <w:lang w:val="ru-RU" w:eastAsia="ru-RU"/>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Задолженность, признанная нереальной для взыскания, списывается с балансового учета и отражается на забалансовом счете 04 «Задолженность неплатежеспособных дебиторов». На забалансовом счете указанная задолженность учитывается:</w:t>
      </w:r>
    </w:p>
    <w:p>
      <w:pPr>
        <w:pStyle w:val="ListParagraph"/>
        <w:numPr>
          <w:ilvl w:val="0"/>
          <w:numId w:val="20"/>
        </w:numPr>
        <w:tabs>
          <w:tab w:val="clear" w:pos="720"/>
          <w:tab w:val="left" w:pos="567" w:leader="none"/>
        </w:tabs>
        <w:spacing w:lineRule="auto" w:line="360" w:beforeAutospacing="0" w:before="120" w:afterAutospacing="0" w:after="0"/>
        <w:contextualSpacing/>
        <w:jc w:val="both"/>
        <w:rPr>
          <w:rFonts w:cs="Times New Roman" w:cstheme="minorHAnsi"/>
          <w:lang w:val="ru-RU" w:eastAsia="ru-RU"/>
        </w:rPr>
      </w:pPr>
      <w:r>
        <w:rPr>
          <w:rFonts w:cs="Times New Roman" w:cstheme="minorHAnsi"/>
          <w:lang w:val="ru-RU" w:eastAsia="ru-RU"/>
        </w:rPr>
        <w:t>в течение срока возможного возобновления процедуры взыскания согласно законодательству РФ (в т.ч. изменения имущественного положения должника);</w:t>
      </w:r>
    </w:p>
    <w:p>
      <w:pPr>
        <w:pStyle w:val="ListParagraph"/>
        <w:numPr>
          <w:ilvl w:val="0"/>
          <w:numId w:val="20"/>
        </w:numPr>
        <w:tabs>
          <w:tab w:val="clear" w:pos="720"/>
          <w:tab w:val="left" w:pos="567" w:leader="none"/>
        </w:tabs>
        <w:spacing w:lineRule="auto" w:line="360" w:beforeAutospacing="0" w:before="0" w:afterAutospacing="0" w:after="120"/>
        <w:contextualSpacing/>
        <w:jc w:val="both"/>
        <w:rPr>
          <w:rFonts w:cs="Times New Roman" w:cstheme="minorHAnsi"/>
          <w:lang w:val="ru-RU" w:eastAsia="ru-RU"/>
        </w:rPr>
      </w:pPr>
      <w:r>
        <w:rPr>
          <w:rFonts w:cs="Times New Roman" w:cstheme="minorHAnsi"/>
          <w:lang w:val="ru-RU" w:eastAsia="ru-RU"/>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w:t>
      </w:r>
    </w:p>
    <w:p>
      <w:pPr>
        <w:pStyle w:val="ListParagraph"/>
        <w:tabs>
          <w:tab w:val="clear" w:pos="720"/>
          <w:tab w:val="left" w:pos="0" w:leader="none"/>
        </w:tabs>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Дебиторская задолженность списывается отдельно по каждому обязательству (дебитору).</w:t>
      </w:r>
    </w:p>
    <w:p>
      <w:pPr>
        <w:pStyle w:val="ListParagraph"/>
        <w:tabs>
          <w:tab w:val="clear" w:pos="720"/>
          <w:tab w:val="left" w:pos="0" w:leader="none"/>
        </w:tabs>
        <w:spacing w:lineRule="auto" w:line="360" w:beforeAutospacing="0" w:before="120" w:afterAutospacing="0" w:after="120"/>
        <w:ind w:left="0" w:firstLine="567"/>
        <w:contextualSpacing/>
        <w:jc w:val="both"/>
        <w:rPr>
          <w:rFonts w:cs="Times New Roman" w:cstheme="minorHAnsi"/>
          <w:i/>
          <w:i/>
          <w:lang w:val="ru-RU" w:eastAsia="ru-RU"/>
        </w:rPr>
      </w:pPr>
      <w:r>
        <w:rPr>
          <w:rFonts w:cs="Times New Roman" w:cstheme="minorHAnsi"/>
          <w:i/>
          <w:lang w:val="ru-RU" w:eastAsia="ru-RU"/>
        </w:rPr>
        <w:t>(Основание: п. 339, 340 Инструкции № 157н, п. 11 СГС «Доходы»)</w:t>
      </w:r>
    </w:p>
    <w:p>
      <w:pPr>
        <w:pStyle w:val="ListParagraph"/>
        <w:numPr>
          <w:ilvl w:val="1"/>
          <w:numId w:val="3"/>
        </w:numPr>
        <w:tabs>
          <w:tab w:val="clear" w:pos="720"/>
          <w:tab w:val="left" w:pos="567" w:leader="none"/>
        </w:tabs>
        <w:spacing w:lineRule="auto" w:line="360" w:beforeAutospacing="0" w:before="12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 </w:t>
      </w: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 </w:t>
      </w:r>
      <w:r>
        <w:rPr>
          <w:rFonts w:cs="Times New Roman" w:cstheme="minorHAnsi"/>
          <w:i/>
          <w:lang w:val="ru-RU" w:eastAsia="ru-RU"/>
        </w:rPr>
        <w:t>(Основание: п. 220 Инструкции № 157н).</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Х.209 00</w:t>
      </w:r>
      <w:r>
        <w:rPr>
          <w:rFonts w:cs="Times New Roman" w:cstheme="minorHAnsi"/>
          <w:lang w:eastAsia="ru-RU"/>
        </w:rPr>
        <w:t> </w:t>
      </w:r>
      <w:r>
        <w:rPr>
          <w:rFonts w:cs="Times New Roman" w:cstheme="minorHAnsi"/>
          <w:lang w:val="ru-RU" w:eastAsia="ru-RU"/>
        </w:rPr>
        <w:t xml:space="preserve">000 «Расчеты по ущербу и иным расчетам» </w:t>
      </w:r>
      <w:r>
        <w:rPr>
          <w:rFonts w:cs="Times New Roman" w:cstheme="minorHAnsi"/>
          <w:i/>
          <w:lang w:val="ru-RU" w:eastAsia="ru-RU"/>
        </w:rPr>
        <w:t>(Основание: п. 9 СГС «Учетная политика», п. 220 Инструкции № 157н).</w:t>
      </w:r>
    </w:p>
    <w:p>
      <w:pPr>
        <w:pStyle w:val="ListParagraph"/>
        <w:numPr>
          <w:ilvl w:val="1"/>
          <w:numId w:val="3"/>
        </w:numPr>
        <w:tabs>
          <w:tab w:val="clear" w:pos="720"/>
          <w:tab w:val="left" w:pos="567" w:leader="none"/>
        </w:tabs>
        <w:spacing w:lineRule="auto" w:line="360" w:beforeAutospacing="0" w:before="0" w:afterAutospacing="0" w:after="120"/>
        <w:ind w:left="0" w:firstLine="426"/>
        <w:contextualSpacing/>
        <w:jc w:val="both"/>
        <w:rPr>
          <w:rFonts w:cs="Times New Roman" w:cstheme="minorHAnsi"/>
          <w:lang w:val="ru-RU" w:eastAsia="ru-RU"/>
        </w:rPr>
      </w:pPr>
      <w:r>
        <w:rPr>
          <w:rFonts w:cs="Times New Roman" w:cstheme="minorHAnsi"/>
          <w:lang w:val="ru-RU" w:eastAsia="ru-RU"/>
        </w:rPr>
        <w:t>Возмещение виновным лицом ущерба, причиненного нефинансовым активам, отражается:</w:t>
      </w:r>
    </w:p>
    <w:p>
      <w:pPr>
        <w:pStyle w:val="Normal"/>
        <w:numPr>
          <w:ilvl w:val="0"/>
          <w:numId w:val="21"/>
        </w:numPr>
        <w:tabs>
          <w:tab w:val="clear" w:pos="720"/>
          <w:tab w:val="left" w:pos="567" w:leader="none"/>
        </w:tabs>
        <w:spacing w:lineRule="auto" w:line="360" w:beforeAutospacing="0" w:before="120" w:afterAutospacing="0" w:after="0"/>
        <w:ind w:left="0" w:hanging="0"/>
        <w:jc w:val="both"/>
        <w:rPr>
          <w:rFonts w:cs="Times New Roman" w:cstheme="minorHAnsi"/>
          <w:lang w:val="ru-RU" w:eastAsia="ru-RU"/>
        </w:rPr>
      </w:pPr>
      <w:r>
        <w:rPr>
          <w:rFonts w:cs="Times New Roman" w:cstheme="minorHAnsi"/>
          <w:lang w:val="ru-RU" w:eastAsia="ru-RU"/>
        </w:rPr>
        <w:t>при возмещении денежными средствами – по коду вида финансового обеспечения «2» - приносящая доход деятельность (собственные доходы учреждения);</w:t>
      </w:r>
    </w:p>
    <w:p>
      <w:pPr>
        <w:pStyle w:val="Normal"/>
        <w:numPr>
          <w:ilvl w:val="0"/>
          <w:numId w:val="21"/>
        </w:numPr>
        <w:tabs>
          <w:tab w:val="clear" w:pos="720"/>
          <w:tab w:val="left" w:pos="567" w:leader="none"/>
        </w:tabs>
        <w:spacing w:lineRule="auto" w:line="360" w:beforeAutospacing="0" w:before="0" w:afterAutospacing="0" w:after="120"/>
        <w:ind w:left="0" w:hanging="0"/>
        <w:jc w:val="both"/>
        <w:rPr>
          <w:rFonts w:cs="Times New Roman" w:cstheme="minorHAnsi"/>
          <w:lang w:val="ru-RU" w:eastAsia="ru-RU"/>
        </w:rPr>
      </w:pPr>
      <w:r>
        <w:rPr>
          <w:rFonts w:cs="Times New Roman" w:cstheme="minorHAnsi"/>
          <w:lang w:val="ru-RU" w:eastAsia="ru-RU"/>
        </w:rPr>
        <w:t>при возмещении в натуральной форме – по тому виду финансового обеспечения (деятельности), по которому осуществлялся их учет.</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i/>
          <w:i/>
          <w:lang w:val="ru-RU" w:eastAsia="ru-RU"/>
        </w:rPr>
      </w:pP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Autospacing="0" w:before="120" w:afterAutospacing="0" w:after="0"/>
        <w:ind w:left="0" w:firstLine="426"/>
        <w:contextualSpacing/>
        <w:jc w:val="both"/>
        <w:rPr>
          <w:rFonts w:cs="Times New Roman" w:cstheme="minorHAnsi"/>
          <w:lang w:val="ru-RU" w:eastAsia="ru-RU"/>
        </w:rPr>
      </w:pPr>
      <w:r>
        <w:rPr>
          <w:rFonts w:cs="Times New Roman" w:cstheme="minorHAnsi"/>
          <w:lang w:val="ru-RU" w:eastAsia="ru-RU"/>
        </w:rPr>
        <w:t>Учет по начисленным пеням и штрафам по расчетам с контрагентами ведется на балансовом счете Х.209 40 000 «Расчеты по штрафам, пеням, неустойкам, возмещениям ущерба».</w:t>
      </w:r>
    </w:p>
    <w:p>
      <w:pPr>
        <w:pStyle w:val="ListParagraph"/>
        <w:numPr>
          <w:ilvl w:val="1"/>
          <w:numId w:val="3"/>
        </w:numPr>
        <w:tabs>
          <w:tab w:val="clear" w:pos="720"/>
          <w:tab w:val="left" w:pos="567" w:leader="none"/>
        </w:tabs>
        <w:spacing w:lineRule="auto" w:line="360" w:beforeAutospacing="0" w:before="0" w:afterAutospacing="0" w:after="120"/>
        <w:ind w:left="0" w:firstLine="426"/>
        <w:contextualSpacing/>
        <w:jc w:val="both"/>
        <w:rPr>
          <w:rFonts w:cs="Times New Roman" w:cstheme="minorHAnsi"/>
          <w:lang w:val="ru-RU" w:eastAsia="ru-RU"/>
        </w:rPr>
      </w:pPr>
      <w:r>
        <w:rPr>
          <w:rFonts w:cs="Times New Roman" w:cstheme="minorHAnsi"/>
          <w:lang w:val="ru-RU" w:eastAsia="ru-RU"/>
        </w:rPr>
        <w:t>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 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pPr>
        <w:pStyle w:val="ListParagraph"/>
        <w:numPr>
          <w:ilvl w:val="0"/>
          <w:numId w:val="22"/>
        </w:numPr>
        <w:tabs>
          <w:tab w:val="clear" w:pos="720"/>
          <w:tab w:val="left" w:pos="567" w:leader="none"/>
        </w:tabs>
        <w:spacing w:lineRule="auto" w:line="360" w:beforeAutospacing="0" w:before="120" w:afterAutospacing="0" w:after="0"/>
        <w:contextualSpacing/>
        <w:jc w:val="both"/>
        <w:rPr>
          <w:rFonts w:cs="Times New Roman" w:cstheme="minorHAnsi"/>
          <w:lang w:val="ru-RU" w:eastAsia="ru-RU"/>
        </w:rPr>
      </w:pPr>
      <w:r>
        <w:rPr>
          <w:rFonts w:cs="Times New Roman" w:cstheme="minorHAnsi"/>
          <w:lang w:val="ru-RU" w:eastAsia="ru-RU"/>
        </w:rPr>
        <w:t>по истечении пяти лет отражения задолженности на забалансовом учете;</w:t>
      </w:r>
    </w:p>
    <w:p>
      <w:pPr>
        <w:pStyle w:val="ListParagraph"/>
        <w:numPr>
          <w:ilvl w:val="0"/>
          <w:numId w:val="22"/>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по завершении срока возможного возобновления процедуры взыскания задолженности согласно действующему законодательству;</w:t>
      </w:r>
    </w:p>
    <w:p>
      <w:pPr>
        <w:pStyle w:val="ListParagraph"/>
        <w:numPr>
          <w:ilvl w:val="0"/>
          <w:numId w:val="22"/>
        </w:numPr>
        <w:tabs>
          <w:tab w:val="clear" w:pos="720"/>
          <w:tab w:val="left" w:pos="567" w:leader="none"/>
        </w:tabs>
        <w:spacing w:lineRule="auto" w:line="360" w:beforeAutospacing="0" w:before="0" w:afterAutospacing="0" w:after="120"/>
        <w:contextualSpacing/>
        <w:jc w:val="both"/>
        <w:rPr>
          <w:rFonts w:cs="Times New Roman" w:cstheme="minorHAnsi"/>
          <w:lang w:val="ru-RU" w:eastAsia="ru-RU"/>
        </w:rPr>
      </w:pPr>
      <w:r>
        <w:rPr>
          <w:rFonts w:cs="Times New Roman" w:cstheme="minorHAnsi"/>
          <w:lang w:val="ru-RU" w:eastAsia="ru-RU"/>
        </w:rPr>
        <w:t>при наличии документов, подтверждающих прекращение обязательства в связи со смертью (ликвидацией) контрагента.</w:t>
      </w:r>
    </w:p>
    <w:p>
      <w:pPr>
        <w:pStyle w:val="ListParagraph"/>
        <w:tabs>
          <w:tab w:val="clear" w:pos="720"/>
          <w:tab w:val="left" w:pos="0" w:leader="none"/>
        </w:tabs>
        <w:spacing w:lineRule="auto" w:line="360" w:beforeAutospacing="0" w:before="120" w:afterAutospacing="0" w:after="120"/>
        <w:ind w:left="0" w:firstLine="426"/>
        <w:contextualSpacing/>
        <w:jc w:val="both"/>
        <w:rPr>
          <w:rFonts w:cs="Times New Roman" w:cstheme="minorHAnsi"/>
          <w:lang w:val="ru-RU" w:eastAsia="ru-RU"/>
        </w:rPr>
      </w:pPr>
      <w:r>
        <w:rPr>
          <w:rFonts w:cs="Times New Roman" w:cstheme="minorHAnsi"/>
          <w:lang w:val="ru-RU" w:eastAsia="ru-RU"/>
        </w:rPr>
        <w:t>Кредиторская задолженность списывается отдельно по каждому обязательству (кредитору).</w:t>
      </w:r>
    </w:p>
    <w:p>
      <w:pPr>
        <w:pStyle w:val="ListParagraph"/>
        <w:tabs>
          <w:tab w:val="clear" w:pos="720"/>
          <w:tab w:val="left" w:pos="0" w:leader="none"/>
        </w:tabs>
        <w:spacing w:lineRule="auto" w:line="360" w:beforeAutospacing="0" w:before="120" w:afterAutospacing="0" w:after="120"/>
        <w:ind w:left="0" w:firstLine="426"/>
        <w:contextualSpacing/>
        <w:jc w:val="both"/>
        <w:rPr>
          <w:rFonts w:cs="Times New Roman" w:cstheme="minorHAnsi"/>
          <w:i/>
          <w:i/>
          <w:lang w:val="ru-RU" w:eastAsia="ru-RU"/>
        </w:rPr>
      </w:pPr>
      <w:r>
        <w:rPr>
          <w:rFonts w:cs="Times New Roman" w:cstheme="minorHAnsi"/>
          <w:i/>
          <w:lang w:val="ru-RU" w:eastAsia="ru-RU"/>
        </w:rPr>
        <w:t>(Основание: п. 371,372 Инструкции № 157н).</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23" w:name="_Toc120091224"/>
      <w:r>
        <w:rPr>
          <w:rFonts w:cs="Times New Roman" w:cstheme="minorHAnsi"/>
          <w:b/>
          <w:sz w:val="22"/>
          <w:szCs w:val="22"/>
        </w:rPr>
        <w:t>Учет расчетов с персоналом по оплате труда</w:t>
      </w:r>
      <w:bookmarkEnd w:id="23"/>
      <w:r>
        <w:rPr>
          <w:rFonts w:cs="Times New Roman" w:cstheme="minorHAnsi"/>
          <w:b/>
          <w:sz w:val="22"/>
          <w:szCs w:val="22"/>
        </w:rPr>
        <w:t xml:space="preserve"> </w:t>
      </w:r>
    </w:p>
    <w:p>
      <w:pPr>
        <w:pStyle w:val="ListParagraph"/>
        <w:numPr>
          <w:ilvl w:val="1"/>
          <w:numId w:val="3"/>
        </w:numPr>
        <w:tabs>
          <w:tab w:val="clear" w:pos="720"/>
          <w:tab w:val="left" w:pos="567" w:leader="none"/>
        </w:tabs>
        <w:spacing w:lineRule="auto" w:line="360" w:beforeAutospacing="0" w:before="120" w:afterAutospacing="0" w:after="0"/>
        <w:ind w:left="0" w:firstLine="426"/>
        <w:contextualSpacing/>
        <w:jc w:val="both"/>
        <w:rPr>
          <w:rFonts w:cs="Times New Roman" w:cstheme="minorHAnsi"/>
          <w:lang w:val="ru-RU" w:eastAsia="ru-RU"/>
        </w:rPr>
      </w:pPr>
      <w:r>
        <w:rPr>
          <w:rFonts w:cs="Times New Roman" w:cstheme="minorHAnsi"/>
          <w:lang w:val="ru-RU" w:eastAsia="ru-RU"/>
        </w:rPr>
        <w:t>Расчет заработной платы за первую половину месяца осуществляется на основании фактически отработанных дней сотрудником на дату начисления аванса. Начисление заработной платы за текущий календарный месяц производится последним календарным днем текущего месяца.</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Начисление заработной платы осуществляется на основе Табеля учета использования рабочего времени (ф. 0504421), Записки – расчета об исчислении среднего заработка при предоставлении отпуска, увольнении и других случаях (ф.0504425), приказов руководителей Учреждений, обслуживаемых БУ «ЦФО» Минобразования Чувашии о приеме, перемещении, назначении на должность или увольнении и прочих документов.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Для отражения начислений заработной платы работникам, пособий и иных выплат применятся Расчетные ведомости (ф. 0504402), которые составляются раздельно на каждое обслуживаемое Учреждение, подписываются руководителем соответствующего обслуживаемого Учреждения и исполнителем.</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Аналитический учет расчетов по оплате труда ведется в Журнале № 6 «Журнал операций расчетов по оплате труда, денежному довольствию и стипендиям» (ф. 0504071), в разрезе структурных подразделений </w:t>
      </w:r>
      <w:r>
        <w:rPr>
          <w:rFonts w:cs="Times New Roman" w:cstheme="minorHAnsi"/>
          <w:i/>
          <w:lang w:val="ru-RU" w:eastAsia="ru-RU"/>
        </w:rPr>
        <w:t>(Основание: п. 257 Инструкции № 157н).</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Аналитический учет расчетов по выплате пенсий, пособий, иных социальных выплат ведется в Карточке учета средств и расчетов (ф. 0504051) </w:t>
      </w:r>
      <w:r>
        <w:rPr>
          <w:rFonts w:cs="Times New Roman" w:cstheme="minorHAnsi"/>
          <w:i/>
          <w:lang w:val="ru-RU" w:eastAsia="ru-RU"/>
        </w:rPr>
        <w:t>(Основание: п. 257 Инструкции № 157н).</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Расчеты с работниками по оплате труда и прочим выплатам осуществляются через банковские карты.</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24" w:name="_Toc120091225"/>
      <w:r>
        <w:rPr>
          <w:rFonts w:cs="Times New Roman" w:cstheme="minorHAnsi"/>
          <w:b/>
          <w:sz w:val="22"/>
          <w:szCs w:val="22"/>
        </w:rPr>
        <w:t>Финансовый результат</w:t>
      </w:r>
      <w:bookmarkEnd w:id="24"/>
      <w:r>
        <w:rPr>
          <w:rFonts w:cs="Times New Roman" w:cstheme="minorHAnsi"/>
          <w:b/>
          <w:sz w:val="22"/>
          <w:szCs w:val="22"/>
        </w:rPr>
        <w:t xml:space="preserve"> </w:t>
      </w:r>
    </w:p>
    <w:p>
      <w:pPr>
        <w:pStyle w:val="ListParagraph"/>
        <w:numPr>
          <w:ilvl w:val="1"/>
          <w:numId w:val="3"/>
        </w:numPr>
        <w:spacing w:lineRule="auto" w:line="360" w:beforeAutospacing="0" w:before="120" w:afterAutospacing="0" w:after="0"/>
        <w:ind w:left="0" w:firstLine="567"/>
        <w:contextualSpacing/>
        <w:jc w:val="both"/>
        <w:rPr>
          <w:rFonts w:cs="Times New Roman" w:cstheme="minorHAnsi"/>
          <w:i/>
          <w:i/>
          <w:color w:val="000000"/>
          <w:lang w:val="ru-RU"/>
        </w:rPr>
      </w:pPr>
      <w:r>
        <w:rPr>
          <w:rFonts w:cs="Times New Roman" w:cstheme="minorHAnsi"/>
          <w:color w:val="000000"/>
          <w:lang w:val="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 (</w:t>
      </w:r>
      <w:r>
        <w:rPr>
          <w:rFonts w:cs="Times New Roman" w:cstheme="minorHAnsi"/>
          <w:i/>
          <w:color w:val="000000"/>
          <w:lang w:val="ru-RU"/>
        </w:rPr>
        <w:t>Основание: пункт 25 СГС «Аренда», подпункт «а» пункта 55 СГС «Доходы»).</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В случае заключения договора аренды на неопределенный срок</w:t>
      </w:r>
      <w:r>
        <w:rPr>
          <w:rFonts w:cs="Times New Roman" w:cstheme="minorHAnsi"/>
          <w:color w:val="000000"/>
        </w:rPr>
        <w:t> </w:t>
      </w:r>
      <w:r>
        <w:rPr>
          <w:rFonts w:cs="Times New Roman" w:cstheme="minorHAnsi"/>
          <w:color w:val="000000"/>
          <w:lang w:val="ru-RU"/>
        </w:rPr>
        <w:t>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w:t>
      </w:r>
      <w:r>
        <w:rPr>
          <w:rFonts w:cs="Times New Roman" w:cstheme="minorHAnsi"/>
          <w:color w:val="000000"/>
        </w:rPr>
        <w:t> </w:t>
      </w:r>
      <w:r>
        <w:rPr>
          <w:rFonts w:cs="Times New Roman" w:cstheme="minorHAnsi"/>
          <w:color w:val="000000"/>
          <w:lang w:val="ru-RU"/>
        </w:rPr>
        <w:t>и размер арендных платежей, указанный в договоре.</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 </w:t>
      </w:r>
      <w:r>
        <w:rPr>
          <w:rFonts w:cs="Times New Roman" w:cstheme="minorHAnsi"/>
          <w:color w:val="000000"/>
          <w:lang w:val="ru-RU"/>
        </w:rPr>
        <w:t>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 (</w:t>
      </w:r>
      <w:r>
        <w:rPr>
          <w:rFonts w:cs="Times New Roman" w:cstheme="minorHAnsi"/>
          <w:i/>
          <w:color w:val="000000"/>
          <w:lang w:val="ru-RU"/>
        </w:rPr>
        <w:t>Основание: п. 301 Инструкции № 157н, п. 11 СГС «Долгосрочные договоры»).</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 (</w:t>
      </w:r>
      <w:r>
        <w:rPr>
          <w:rFonts w:cs="Times New Roman" w:cstheme="minorHAnsi"/>
          <w:i/>
          <w:color w:val="000000"/>
          <w:lang w:val="ru-RU"/>
        </w:rPr>
        <w:t>Основание: п. 5 СГС «Долгосрочные договоры»)</w:t>
      </w:r>
      <w:r>
        <w:rPr>
          <w:rFonts w:cs="Times New Roman" w:cstheme="minorHAnsi"/>
          <w:color w:val="000000"/>
          <w:lang w:val="ru-RU"/>
        </w:rPr>
        <w:t>.</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i/>
          <w:i/>
          <w:color w:val="000000"/>
          <w:lang w:val="ru-RU"/>
        </w:rPr>
      </w:pPr>
      <w:r>
        <w:rPr>
          <w:rFonts w:cs="Times New Roman" w:cstheme="minorHAnsi"/>
          <w:color w:val="000000"/>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cs="Times New Roman" w:cstheme="minorHAnsi"/>
          <w:color w:val="000000"/>
        </w:rPr>
        <w:t> </w:t>
      </w:r>
      <w:r>
        <w:rPr>
          <w:rFonts w:cs="Times New Roman" w:cstheme="minorHAnsi"/>
          <w:color w:val="000000"/>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 (</w:t>
      </w:r>
      <w:r>
        <w:rPr>
          <w:rFonts w:cs="Times New Roman" w:cstheme="minorHAnsi"/>
          <w:i/>
          <w:color w:val="000000"/>
          <w:lang w:val="ru-RU"/>
        </w:rPr>
        <w:t>Основание: пункт 6 СГС «Долгосрочные договоры»).</w:t>
      </w:r>
    </w:p>
    <w:p>
      <w:pPr>
        <w:pStyle w:val="ListParagraph"/>
        <w:numPr>
          <w:ilvl w:val="1"/>
          <w:numId w:val="3"/>
        </w:numPr>
        <w:tabs>
          <w:tab w:val="clear" w:pos="720"/>
          <w:tab w:val="left" w:pos="-142"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left="0" w:firstLine="567"/>
        <w:contextualSpacing/>
        <w:jc w:val="both"/>
        <w:rPr>
          <w:rFonts w:eastAsia="Times New Roman" w:cs="Times New Roman" w:cstheme="minorHAnsi"/>
          <w:lang w:val="ru-RU"/>
        </w:rPr>
      </w:pPr>
      <w:r>
        <w:rPr>
          <w:rFonts w:eastAsia="Times New Roman" w:cs="Times New Roman" w:cstheme="minorHAnsi"/>
          <w:lang w:val="ru-RU"/>
        </w:rPr>
        <w:t>Аналитический учет расчетов по поступлениям ведется в разрезе видов доходов (поступлений) по плательщикам, документам - основаниям для начисления суммы дохода и соответствующим им суммам расчетов в Карточке учета средств и расчетов (ф. 0504051) и (или) в Журнале операций расчетов с дебиторами по доходам (ф. 0504071).</w:t>
      </w:r>
    </w:p>
    <w:p>
      <w:pPr>
        <w:pStyle w:val="ListParagraph"/>
        <w:numPr>
          <w:ilvl w:val="1"/>
          <w:numId w:val="3"/>
        </w:numPr>
        <w:tabs>
          <w:tab w:val="clear" w:pos="720"/>
          <w:tab w:val="left" w:pos="-142"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left="0" w:firstLine="567"/>
        <w:contextualSpacing/>
        <w:jc w:val="both"/>
        <w:rPr>
          <w:rFonts w:eastAsia="Times New Roman" w:cs="Times New Roman" w:cstheme="minorHAnsi"/>
          <w:lang w:val="ru-RU"/>
        </w:rPr>
      </w:pPr>
      <w:r>
        <w:rPr>
          <w:rFonts w:eastAsia="Times New Roman" w:cs="Times New Roman" w:cstheme="minorHAnsi"/>
          <w:lang w:val="ru-RU"/>
        </w:rPr>
        <w:t>При признании Комиссией по поступлению и выбытию активов задолженности неплатежеспособных дебиторов сомнительной задолженностью, в том числе при условии несоответствия сомнительной задолженности критериям признания ее активом или дебиторской задолженности нереальной (безнадежной) к взысканию, сумма сомнительной задолженности списывается с балансового учета и отражается на забалансовом счете 04 "Сомнительная задолженность".</w:t>
      </w:r>
    </w:p>
    <w:p>
      <w:pPr>
        <w:pStyle w:val="ListParagraph"/>
        <w:numPr>
          <w:ilvl w:val="1"/>
          <w:numId w:val="3"/>
        </w:numPr>
        <w:tabs>
          <w:tab w:val="clear" w:pos="720"/>
          <w:tab w:val="left" w:pos="-142"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left="0" w:firstLine="567"/>
        <w:contextualSpacing/>
        <w:jc w:val="both"/>
        <w:rPr>
          <w:rFonts w:eastAsia="Times New Roman" w:cs="Times New Roman" w:cstheme="minorHAnsi"/>
          <w:lang w:val="ru-RU"/>
        </w:rPr>
      </w:pPr>
      <w:r>
        <w:rPr>
          <w:rFonts w:eastAsia="Times New Roman" w:cs="Times New Roman" w:cstheme="minorHAnsi"/>
          <w:lang w:val="ru-RU"/>
        </w:rPr>
        <w:t>Списание сомнительной задолженности с забалансового счета 04 "Сомнительная задолженность" осуществляется на основании Решения Комиссии по поступлению и выбытию активов:</w:t>
      </w:r>
    </w:p>
    <w:p>
      <w:pPr>
        <w:pStyle w:val="ListParagraph"/>
        <w:spacing w:lineRule="auto" w:line="360" w:before="280" w:after="280"/>
        <w:ind w:left="0" w:firstLine="567"/>
        <w:contextualSpacing/>
        <w:jc w:val="both"/>
        <w:rPr>
          <w:rFonts w:eastAsia="Times New Roman" w:cs="Times New Roman" w:cstheme="minorHAnsi"/>
          <w:lang w:val="ru-RU"/>
        </w:rPr>
      </w:pPr>
      <w:r>
        <w:rPr>
          <w:rFonts w:eastAsia="Times New Roman" w:cs="Times New Roman" w:cstheme="minorHAnsi"/>
          <w:lang w:val="ru-RU"/>
        </w:rPr>
        <w:t>- по истечении срока наблюдения (пять лет, если иное не предусмотрено законодательством Российской Федерации);</w:t>
      </w:r>
    </w:p>
    <w:p>
      <w:pPr>
        <w:pStyle w:val="ListParagraph"/>
        <w:spacing w:lineRule="auto" w:line="360" w:before="280" w:after="280"/>
        <w:ind w:left="0" w:firstLine="567"/>
        <w:contextualSpacing/>
        <w:jc w:val="both"/>
        <w:rPr>
          <w:rFonts w:eastAsia="Times New Roman" w:cs="Times New Roman" w:cstheme="minorHAnsi"/>
          <w:lang w:val="ru-RU"/>
        </w:rPr>
      </w:pPr>
      <w:r>
        <w:rPr>
          <w:rFonts w:eastAsia="Times New Roman" w:cs="Times New Roman" w:cstheme="minorHAnsi"/>
          <w:lang w:val="ru-RU"/>
        </w:rPr>
        <w:t>- при возобновлении процедуры взыскания сомнительной задолженности (в случае возобновления учета сомнительной задолженности в балансовом учете);</w:t>
      </w:r>
    </w:p>
    <w:p>
      <w:pPr>
        <w:pStyle w:val="ListParagraph"/>
        <w:spacing w:lineRule="auto" w:line="360" w:before="280" w:after="280"/>
        <w:ind w:left="0" w:firstLine="567"/>
        <w:contextualSpacing/>
        <w:jc w:val="both"/>
        <w:rPr>
          <w:rFonts w:eastAsia="Times New Roman" w:cs="Times New Roman" w:cstheme="minorHAnsi"/>
          <w:lang w:val="ru-RU"/>
        </w:rPr>
      </w:pPr>
      <w:r>
        <w:rPr>
          <w:rFonts w:eastAsia="Times New Roman" w:cs="Times New Roman" w:cstheme="minorHAnsi"/>
          <w:lang w:val="ru-RU"/>
        </w:rPr>
        <w:t xml:space="preserve">-  при поступлении средств в погашение сомнительной задолженности. </w:t>
      </w:r>
    </w:p>
    <w:p>
      <w:pPr>
        <w:pStyle w:val="ListParagraph"/>
        <w:numPr>
          <w:ilvl w:val="1"/>
          <w:numId w:val="3"/>
        </w:numPr>
        <w:tabs>
          <w:tab w:val="clear" w:pos="720"/>
          <w:tab w:val="left" w:pos="-142"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left="0" w:firstLine="567"/>
        <w:contextualSpacing/>
        <w:jc w:val="both"/>
        <w:rPr>
          <w:rFonts w:cs="Times New Roman" w:cstheme="minorHAnsi"/>
          <w:b/>
          <w:b/>
          <w:color w:val="000000"/>
          <w:lang w:val="ru-RU"/>
        </w:rPr>
      </w:pPr>
      <w:r>
        <w:rPr>
          <w:rFonts w:eastAsia="Times New Roman" w:cs="Times New Roman" w:cstheme="minorHAnsi"/>
          <w:lang w:val="ru-RU"/>
        </w:rPr>
        <w:t xml:space="preserve">Списание просроченной (безнадежной) дебиторской задолженности с балансового (забалансового) учета осуществляется на основании приказа (распоряжения) руководителя Учреждения.  </w:t>
      </w:r>
    </w:p>
    <w:p>
      <w:pPr>
        <w:pStyle w:val="ListParagraph"/>
        <w:numPr>
          <w:ilvl w:val="1"/>
          <w:numId w:val="3"/>
        </w:numPr>
        <w:tabs>
          <w:tab w:val="clear" w:pos="720"/>
          <w:tab w:val="left" w:pos="-142"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left="0" w:firstLine="567"/>
        <w:contextualSpacing/>
        <w:jc w:val="both"/>
        <w:rPr>
          <w:rFonts w:eastAsia="Times New Roman" w:cs="Times New Roman" w:cstheme="minorHAnsi"/>
          <w:lang w:val="ru-RU"/>
        </w:rPr>
      </w:pPr>
      <w:r>
        <w:rPr>
          <w:rFonts w:eastAsia="Times New Roman" w:cs="Times New Roman" w:cstheme="minorHAnsi"/>
          <w:lang w:val="ru-RU"/>
        </w:rPr>
        <w:t>Учреждение осуществляет все расходы в пределах установленных норм и утвержденного на текущий год плана финансово – хозяйственной деятельности:</w:t>
      </w:r>
    </w:p>
    <w:p>
      <w:pPr>
        <w:pStyle w:val="ListParagraph"/>
        <w:numPr>
          <w:ilvl w:val="0"/>
          <w:numId w:val="23"/>
        </w:numPr>
        <w:tabs>
          <w:tab w:val="clear" w:pos="720"/>
          <w:tab w:val="left" w:pos="-142"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eastAsia="Times New Roman" w:cs="Times New Roman" w:cstheme="minorHAnsi"/>
          <w:lang w:val="ru-RU"/>
        </w:rPr>
      </w:pPr>
      <w:r>
        <w:rPr>
          <w:rFonts w:eastAsia="Times New Roman" w:cs="Times New Roman" w:cstheme="minorHAnsi"/>
          <w:lang w:val="ru-RU"/>
        </w:rPr>
        <w:t>на междугородные переговоры, услуги по доступу в Интернет – по фактическому расходу;</w:t>
      </w:r>
    </w:p>
    <w:p>
      <w:pPr>
        <w:pStyle w:val="ListParagraph"/>
        <w:numPr>
          <w:ilvl w:val="0"/>
          <w:numId w:val="23"/>
        </w:numPr>
        <w:tabs>
          <w:tab w:val="clear" w:pos="720"/>
          <w:tab w:val="left" w:pos="-142" w:leader="none"/>
          <w:tab w:val="left" w:pos="141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eastAsia="Times New Roman" w:cs="Times New Roman" w:cstheme="minorHAnsi"/>
          <w:lang w:val="ru-RU"/>
        </w:rPr>
      </w:pPr>
      <w:r>
        <w:rPr>
          <w:rFonts w:eastAsia="Times New Roman" w:cs="Times New Roman" w:cstheme="minorHAnsi"/>
          <w:lang w:val="ru-RU"/>
        </w:rPr>
        <w:t>пользование услугами сотовой связи – по лимиту, утвержденному приказом Учреждения.</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color w:val="000000"/>
          <w:lang w:val="ru-RU"/>
        </w:rPr>
      </w:pPr>
      <w:r>
        <w:rPr>
          <w:rFonts w:cs="Times New Roman" w:cstheme="minorHAnsi"/>
          <w:color w:val="000000"/>
          <w:lang w:val="ru-RU"/>
        </w:rPr>
        <w:t>В составе расходов будущих периодов на счете КБК Х.401.50.000 «Расходы будущих периодов» отражаются:</w:t>
      </w:r>
    </w:p>
    <w:p>
      <w:pPr>
        <w:pStyle w:val="ListParagraph"/>
        <w:spacing w:lineRule="auto" w:line="360" w:beforeAutospacing="0" w:before="120" w:afterAutospacing="0" w:after="120"/>
        <w:ind w:left="567" w:hanging="0"/>
        <w:contextualSpacing/>
        <w:jc w:val="both"/>
        <w:rPr>
          <w:rFonts w:cs="Times New Roman" w:cstheme="minorHAnsi"/>
          <w:color w:val="000000"/>
          <w:lang w:val="ru-RU"/>
        </w:rPr>
      </w:pPr>
      <w:r>
        <w:rPr>
          <w:rFonts w:cs="Times New Roman" w:cstheme="minorHAnsi"/>
          <w:color w:val="000000"/>
          <w:lang w:val="ru-RU"/>
        </w:rPr>
        <w:t>- расходы на страхование имущества, гражданской ответственности;</w:t>
      </w:r>
    </w:p>
    <w:p>
      <w:pPr>
        <w:pStyle w:val="ListParagraph"/>
        <w:spacing w:lineRule="auto" w:line="360" w:beforeAutospacing="0" w:before="120" w:afterAutospacing="0" w:after="120"/>
        <w:ind w:left="567" w:hanging="0"/>
        <w:contextualSpacing/>
        <w:jc w:val="both"/>
        <w:rPr>
          <w:rFonts w:cs="Times New Roman" w:cstheme="minorHAnsi"/>
          <w:color w:val="000000"/>
          <w:lang w:val="ru-RU"/>
        </w:rPr>
      </w:pPr>
      <w:r>
        <w:rPr>
          <w:rFonts w:cs="Times New Roman" w:cstheme="minorHAnsi"/>
          <w:color w:val="000000"/>
          <w:lang w:val="ru-RU"/>
        </w:rPr>
        <w:t>- по приобретению неисключительного права пользования нематериальными активами в течение нескольких отчетных периодов;</w:t>
      </w:r>
    </w:p>
    <w:p>
      <w:pPr>
        <w:pStyle w:val="ListParagraph"/>
        <w:spacing w:lineRule="auto" w:line="360" w:beforeAutospacing="0" w:before="120" w:afterAutospacing="0" w:after="120"/>
        <w:ind w:left="567" w:hanging="0"/>
        <w:contextualSpacing/>
        <w:jc w:val="both"/>
        <w:rPr>
          <w:rFonts w:cs="Times New Roman" w:cstheme="minorHAnsi"/>
          <w:color w:val="000000"/>
          <w:lang w:val="ru-RU"/>
        </w:rPr>
      </w:pPr>
      <w:r>
        <w:rPr>
          <w:rFonts w:cs="Times New Roman" w:cstheme="minorHAnsi"/>
          <w:color w:val="000000"/>
          <w:lang w:val="ru-RU"/>
        </w:rPr>
        <w:t>- упущенная выгода</w:t>
      </w:r>
      <w:r>
        <w:rPr>
          <w:rFonts w:cs="Times New Roman" w:cstheme="minorHAnsi"/>
          <w:color w:val="000000"/>
        </w:rPr>
        <w:t> </w:t>
      </w:r>
      <w:r>
        <w:rPr>
          <w:rFonts w:cs="Times New Roman" w:cstheme="minorHAnsi"/>
          <w:color w:val="000000"/>
          <w:lang w:val="ru-RU"/>
        </w:rPr>
        <w:t>от сдачи объектов в аренду на льготных условиях (безвозмездная аренда имущества).</w:t>
      </w:r>
    </w:p>
    <w:p>
      <w:pPr>
        <w:pStyle w:val="ListParagraph"/>
        <w:numPr>
          <w:ilvl w:val="1"/>
          <w:numId w:val="3"/>
        </w:numPr>
        <w:spacing w:lineRule="auto" w:line="360" w:beforeAutospacing="0" w:before="120" w:afterAutospacing="0" w:after="0"/>
        <w:ind w:left="0" w:firstLine="567"/>
        <w:contextualSpacing/>
        <w:jc w:val="both"/>
        <w:rPr>
          <w:rFonts w:cs="Times New Roman" w:cstheme="minorHAnsi"/>
          <w:color w:val="000000"/>
          <w:lang w:val="ru-RU"/>
        </w:rPr>
      </w:pPr>
      <w:r>
        <w:rPr>
          <w:rFonts w:cs="Times New Roman" w:cstheme="minorHAnsi"/>
          <w:color w:val="000000"/>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cs="Times New Roman" w:cstheme="minorHAnsi"/>
          <w:i/>
          <w:iCs/>
          <w:color w:val="000000"/>
          <w:lang w:val="ru-RU"/>
        </w:rPr>
        <w:t>(Основание: пункты 302, 302.1 Инструкции № 157н).</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i/>
          <w:i/>
          <w:color w:val="000000"/>
          <w:lang w:val="ru-RU"/>
        </w:rPr>
      </w:pPr>
      <w:r>
        <w:rPr>
          <w:rFonts w:cs="Times New Roman" w:cstheme="minorHAnsi"/>
          <w:color w:val="000000"/>
          <w:lang w:val="ru-RU"/>
        </w:rPr>
        <w:t xml:space="preserve">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 </w:t>
      </w:r>
      <w:r>
        <w:rPr>
          <w:rFonts w:cs="Times New Roman" w:cstheme="minorHAnsi"/>
          <w:i/>
          <w:color w:val="000000"/>
          <w:lang w:val="ru-RU"/>
        </w:rPr>
        <w:t>(Основание: п.66 Инструкции № 157н).</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i/>
          <w:i/>
          <w:color w:val="000000"/>
          <w:lang w:val="ru-RU"/>
        </w:rPr>
      </w:pPr>
      <w:r>
        <w:rPr>
          <w:rFonts w:cs="Times New Roman" w:cstheme="minorHAnsi"/>
          <w:color w:val="000000"/>
          <w:lang w:val="ru-RU"/>
        </w:rPr>
        <w:t>В бухгалтерском учете расчеты по НДС и налогу на прибыль отражать по подстатье КОСГУ 189 «Иные доходы». Основание: п.9 Порядка применения КОСГУ № 209н, пп.. 6 п.2 Изменений, утвержденных Приказом Минфина РФ от 30.11.2018 № 246н.</w:t>
      </w:r>
    </w:p>
    <w:p>
      <w:pPr>
        <w:pStyle w:val="ListParagraph"/>
        <w:numPr>
          <w:ilvl w:val="1"/>
          <w:numId w:val="3"/>
        </w:numPr>
        <w:spacing w:lineRule="auto" w:line="360" w:beforeAutospacing="0" w:before="0" w:afterAutospacing="0" w:after="120"/>
        <w:ind w:left="0" w:firstLine="567"/>
        <w:contextualSpacing/>
        <w:jc w:val="both"/>
        <w:rPr>
          <w:rFonts w:cs="Times New Roman" w:cstheme="minorHAnsi"/>
          <w:i/>
          <w:i/>
          <w:color w:val="000000"/>
          <w:lang w:val="ru-RU"/>
        </w:rPr>
      </w:pPr>
      <w:r>
        <w:rPr>
          <w:rFonts w:cs="Times New Roman" w:cstheme="minorHAnsi"/>
          <w:color w:val="000000"/>
          <w:lang w:val="ru-RU"/>
        </w:rPr>
        <w:t>Доходы текущего года начисляются:</w:t>
      </w:r>
    </w:p>
    <w:p>
      <w:pPr>
        <w:pStyle w:val="ListParagraph"/>
        <w:numPr>
          <w:ilvl w:val="0"/>
          <w:numId w:val="24"/>
        </w:numPr>
        <w:spacing w:lineRule="auto" w:line="360" w:beforeAutospacing="0" w:before="120" w:afterAutospacing="0" w:after="0"/>
        <w:contextualSpacing/>
        <w:jc w:val="both"/>
        <w:rPr>
          <w:rFonts w:cs="Times New Roman" w:cstheme="minorHAnsi"/>
          <w:color w:val="000000"/>
          <w:lang w:val="ru-RU"/>
        </w:rPr>
      </w:pPr>
      <w:r>
        <w:rPr>
          <w:rFonts w:cs="Times New Roman" w:cstheme="minorHAnsi"/>
          <w:color w:val="000000"/>
          <w:lang w:val="ru-RU"/>
        </w:rPr>
        <w:t>от оказания платных услуг (кроме услуг от образовательных программ), работ на дату подписания Акта оказанных услуг, выполненных работ;</w:t>
      </w:r>
    </w:p>
    <w:p>
      <w:pPr>
        <w:pStyle w:val="ListParagraph"/>
        <w:numPr>
          <w:ilvl w:val="0"/>
          <w:numId w:val="24"/>
        </w:numPr>
        <w:spacing w:lineRule="auto" w:line="360" w:beforeAutospacing="0" w:before="0" w:afterAutospacing="0" w:after="0"/>
        <w:contextualSpacing/>
        <w:jc w:val="both"/>
        <w:rPr>
          <w:rFonts w:cs="Times New Roman" w:cstheme="minorHAnsi"/>
          <w:color w:val="000000"/>
          <w:lang w:val="ru-RU"/>
        </w:rPr>
      </w:pPr>
      <w:r>
        <w:rPr>
          <w:rFonts w:cs="Times New Roman" w:cstheme="minorHAnsi"/>
          <w:color w:val="000000"/>
          <w:lang w:val="ru-RU"/>
        </w:rPr>
        <w:t>от передачи в аренду помещений – ежемесячно в последний день месяца;</w:t>
      </w:r>
    </w:p>
    <w:p>
      <w:pPr>
        <w:pStyle w:val="ListParagraph"/>
        <w:numPr>
          <w:ilvl w:val="0"/>
          <w:numId w:val="24"/>
        </w:numPr>
        <w:spacing w:lineRule="auto" w:line="360" w:beforeAutospacing="0" w:before="0" w:afterAutospacing="0" w:after="0"/>
        <w:contextualSpacing/>
        <w:jc w:val="both"/>
        <w:rPr>
          <w:rFonts w:cs="Times New Roman" w:cstheme="minorHAnsi"/>
          <w:color w:val="000000"/>
          <w:lang w:val="ru-RU"/>
        </w:rPr>
      </w:pPr>
      <w:r>
        <w:rPr>
          <w:rFonts w:cs="Times New Roman" w:cstheme="minorHAnsi"/>
          <w:color w:val="000000"/>
          <w:lang w:val="ru-RU"/>
        </w:rPr>
        <w:t>от сумм принудительного изъятия – на дату исполнительного листа (решение о взыскании с контрагента об уплате пени, штрафов, неустойки);</w:t>
      </w:r>
    </w:p>
    <w:p>
      <w:pPr>
        <w:pStyle w:val="ListParagraph"/>
        <w:numPr>
          <w:ilvl w:val="0"/>
          <w:numId w:val="24"/>
        </w:numPr>
        <w:spacing w:lineRule="auto" w:line="360" w:beforeAutospacing="0" w:before="0" w:afterAutospacing="0" w:after="0"/>
        <w:contextualSpacing/>
        <w:jc w:val="both"/>
        <w:rPr>
          <w:rFonts w:cs="Times New Roman" w:cstheme="minorHAnsi"/>
          <w:color w:val="000000"/>
          <w:lang w:val="ru-RU"/>
        </w:rPr>
      </w:pPr>
      <w:r>
        <w:rPr>
          <w:rFonts w:cs="Times New Roman" w:cstheme="minorHAnsi"/>
          <w:color w:val="000000"/>
          <w:lang w:val="ru-RU"/>
        </w:rPr>
        <w:t>от возмещения ущерба – на дату обнаружения ущерба по денежным средствам на основании ведомости расхождений по результатам инвентаризации (ф. 0504092), на дату оценки ущерба – на основании акта комиссии;</w:t>
      </w:r>
    </w:p>
    <w:p>
      <w:pPr>
        <w:pStyle w:val="ListParagraph"/>
        <w:numPr>
          <w:ilvl w:val="0"/>
          <w:numId w:val="24"/>
        </w:numPr>
        <w:spacing w:lineRule="auto" w:line="360" w:beforeAutospacing="0" w:before="0" w:afterAutospacing="0" w:after="0"/>
        <w:contextualSpacing/>
        <w:jc w:val="both"/>
        <w:rPr>
          <w:rFonts w:cs="Times New Roman" w:cstheme="minorHAnsi"/>
          <w:color w:val="000000"/>
          <w:lang w:val="ru-RU"/>
        </w:rPr>
      </w:pPr>
      <w:r>
        <w:rPr>
          <w:rFonts w:cs="Times New Roman" w:cstheme="minorHAnsi"/>
          <w:color w:val="000000"/>
          <w:lang w:val="ru-RU"/>
        </w:rPr>
        <w:t>от реализации имущества – на дату подписания Акта приема – передачи имущества;</w:t>
      </w:r>
    </w:p>
    <w:p>
      <w:pPr>
        <w:pStyle w:val="ListParagraph"/>
        <w:numPr>
          <w:ilvl w:val="0"/>
          <w:numId w:val="24"/>
        </w:numPr>
        <w:spacing w:lineRule="auto" w:line="360" w:beforeAutospacing="0" w:before="0" w:afterAutospacing="0" w:after="120"/>
        <w:contextualSpacing/>
        <w:jc w:val="both"/>
        <w:rPr>
          <w:rFonts w:cs="Times New Roman" w:cstheme="minorHAnsi"/>
          <w:i/>
          <w:i/>
          <w:color w:val="000000"/>
          <w:lang w:val="ru-RU"/>
        </w:rPr>
      </w:pPr>
      <w:r>
        <w:rPr>
          <w:rFonts w:cs="Times New Roman" w:cstheme="minorHAnsi"/>
          <w:color w:val="000000"/>
          <w:lang w:val="ru-RU"/>
        </w:rPr>
        <w:t>от пожертвований, благотворительной и спонсорской помощи – на дату подписания договора, либо на дату поступления имущества и денег.</w:t>
      </w:r>
    </w:p>
    <w:p>
      <w:pPr>
        <w:pStyle w:val="ListParagraph"/>
        <w:numPr>
          <w:ilvl w:val="1"/>
          <w:numId w:val="3"/>
        </w:numPr>
        <w:spacing w:lineRule="auto" w:line="360" w:beforeAutospacing="0" w:before="12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 </w:t>
      </w:r>
      <w:r>
        <w:rPr>
          <w:rFonts w:cs="Times New Roman" w:cstheme="minorHAnsi"/>
          <w:color w:val="000000"/>
          <w:lang w:val="ru-RU"/>
        </w:rPr>
        <w:t xml:space="preserve">Расходы Учреждения на текущий финансовый год по внебюджетным средствам, полученным в результате оказания услуг осуществляется согласно плану финансово – хозяйственной деятельности, который утверждается Министром образования и молодежной политики Чувашской Республики. В плане финансово – хозяйственной деятельности определяется общий объем поступления средств с указанием источников образования по кодам классификации доходов и расходов. </w:t>
      </w:r>
    </w:p>
    <w:p>
      <w:pPr>
        <w:pStyle w:val="ListParagraph"/>
        <w:numPr>
          <w:ilvl w:val="1"/>
          <w:numId w:val="3"/>
        </w:numPr>
        <w:spacing w:lineRule="auto" w:line="360" w:beforeAutospacing="0" w:before="0" w:afterAutospacing="0" w:after="0"/>
        <w:ind w:left="0" w:firstLine="567"/>
        <w:contextualSpacing/>
        <w:jc w:val="both"/>
        <w:rPr>
          <w:rFonts w:cs="Times New Roman" w:cstheme="minorHAnsi"/>
          <w:color w:val="000000"/>
          <w:lang w:val="ru-RU"/>
        </w:rPr>
      </w:pPr>
      <w:r>
        <w:rPr>
          <w:rFonts w:cs="Times New Roman" w:cstheme="minorHAnsi"/>
          <w:color w:val="000000"/>
          <w:lang w:val="ru-RU"/>
        </w:rPr>
        <w:t xml:space="preserve">Взаимоотношения Учреждения и лиц, получающих платные услуги (или их представителей), регулируются договором, где определен перечень данных услуг, сроки представления, размер платы и иные условия в соответствии с действующим законодательством. Реализацией услуг для целей бухгалтерского учета по платным услугам считается момент оказания услуги (последний день месяца). Факт оказания платных услуг оформляется ежемесячно. </w:t>
      </w:r>
    </w:p>
    <w:p>
      <w:pPr>
        <w:pStyle w:val="ListParagraph"/>
        <w:numPr>
          <w:ilvl w:val="1"/>
          <w:numId w:val="3"/>
        </w:numPr>
        <w:spacing w:lineRule="auto" w:line="360" w:beforeAutospacing="0" w:before="0" w:afterAutospacing="0" w:after="120"/>
        <w:ind w:left="0" w:firstLine="567"/>
        <w:contextualSpacing/>
        <w:jc w:val="both"/>
        <w:rPr>
          <w:rFonts w:cs="Times New Roman" w:cstheme="minorHAnsi"/>
          <w:color w:val="000000"/>
          <w:lang w:val="ru-RU"/>
        </w:rPr>
      </w:pPr>
      <w:r>
        <w:rPr>
          <w:rFonts w:cs="Times New Roman" w:cstheme="minorHAnsi"/>
          <w:color w:val="000000"/>
          <w:lang w:val="ru-RU"/>
        </w:rPr>
        <w:t>В Учреждениях создается:</w:t>
      </w:r>
    </w:p>
    <w:p>
      <w:pPr>
        <w:pStyle w:val="ListParagraph"/>
        <w:spacing w:lineRule="auto" w:line="360" w:beforeAutospacing="0" w:before="120" w:afterAutospacing="0" w:after="120"/>
        <w:ind w:left="567" w:hanging="0"/>
        <w:contextualSpacing/>
        <w:jc w:val="both"/>
        <w:rPr>
          <w:rFonts w:cs="Times New Roman" w:cstheme="minorHAnsi"/>
          <w:color w:val="000000"/>
          <w:lang w:val="ru-RU"/>
        </w:rPr>
      </w:pPr>
      <w:r>
        <w:rPr>
          <w:rFonts w:cs="Times New Roman" w:cstheme="minorHAnsi"/>
          <w:color w:val="000000"/>
          <w:lang w:val="ru-RU"/>
        </w:rPr>
        <w:t>- резерв на предстоящую оплату отпусков. Порядок расчета приведен в Приложении № 9;</w:t>
      </w:r>
    </w:p>
    <w:p>
      <w:pPr>
        <w:pStyle w:val="ListParagraph"/>
        <w:spacing w:lineRule="auto" w:line="360" w:beforeAutospacing="0" w:before="120" w:afterAutospacing="0" w:after="120"/>
        <w:ind w:left="567" w:hanging="0"/>
        <w:contextualSpacing/>
        <w:jc w:val="both"/>
        <w:rPr>
          <w:rFonts w:cs="Times New Roman" w:cstheme="minorHAnsi"/>
          <w:color w:val="000000"/>
          <w:lang w:val="ru-RU"/>
        </w:rPr>
      </w:pPr>
      <w:r>
        <w:rPr>
          <w:rFonts w:cs="Times New Roman" w:cstheme="minorHAnsi"/>
          <w:color w:val="000000"/>
          <w:lang w:val="ru-RU"/>
        </w:rPr>
        <w:t xml:space="preserve">- резерв по сомнительным долгам – при необходимости на основании решения постоянно действующей инвентаризационной комиссии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 </w:t>
      </w:r>
    </w:p>
    <w:p>
      <w:pPr>
        <w:pStyle w:val="ListParagraph"/>
        <w:spacing w:lineRule="auto" w:line="360" w:beforeAutospacing="0" w:before="120" w:afterAutospacing="0" w:after="120"/>
        <w:ind w:left="567" w:hanging="0"/>
        <w:contextualSpacing/>
        <w:jc w:val="both"/>
        <w:rPr>
          <w:rFonts w:cs="Times New Roman" w:cstheme="minorHAnsi"/>
          <w:i/>
          <w:i/>
          <w:color w:val="000000"/>
          <w:lang w:val="ru-RU"/>
        </w:rPr>
      </w:pPr>
      <w:r>
        <w:rPr>
          <w:rFonts w:cs="Times New Roman" w:cstheme="minorHAnsi"/>
          <w:i/>
          <w:color w:val="000000"/>
          <w:lang w:val="ru-RU"/>
        </w:rPr>
        <w:t>(Основание: п. 302, 302.1 Инструкции № 157н, п. 7, 21 СГС «Резервы»).</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25" w:name="_Toc120091226"/>
      <w:r>
        <w:rPr>
          <w:rFonts w:cs="Times New Roman" w:cstheme="minorHAnsi"/>
          <w:b/>
          <w:sz w:val="22"/>
          <w:szCs w:val="22"/>
        </w:rPr>
        <w:t>Санкционирование расходов</w:t>
      </w:r>
      <w:bookmarkEnd w:id="25"/>
    </w:p>
    <w:p>
      <w:pPr>
        <w:pStyle w:val="ListParagraph"/>
        <w:numPr>
          <w:ilvl w:val="1"/>
          <w:numId w:val="3"/>
        </w:numPr>
        <w:spacing w:lineRule="auto" w:line="360" w:beforeAutospacing="0" w:before="120" w:afterAutospacing="0" w:after="0"/>
        <w:ind w:left="0" w:firstLine="568"/>
        <w:contextualSpacing/>
        <w:jc w:val="both"/>
        <w:rPr>
          <w:rFonts w:cs="Times New Roman" w:cstheme="minorHAnsi"/>
          <w:lang w:val="ru-RU"/>
        </w:rPr>
      </w:pPr>
      <w:bookmarkStart w:id="26" w:name="_Toc45709943"/>
      <w:bookmarkStart w:id="27" w:name="_ref_1-e5c3201eeb7540"/>
      <w:bookmarkStart w:id="28" w:name="_Toc55317903"/>
      <w:bookmarkStart w:id="29" w:name="_Toc46077224"/>
      <w:r>
        <w:rPr>
          <w:rFonts w:cs="Times New Roman" w:cstheme="minorHAnsi"/>
          <w:lang w:val="ru-RU"/>
        </w:rPr>
        <w:t>Принятие к учету бюджетных обязательств, в том числе денежных, осуществляется в соответствии с документами, на основании которых возникают обязательства получателей средств бюджета и документов, подтверждающих возникновение денежных обязательств получателей средств бюджета</w:t>
      </w:r>
      <w:bookmarkEnd w:id="26"/>
      <w:bookmarkEnd w:id="27"/>
      <w:bookmarkEnd w:id="28"/>
      <w:bookmarkEnd w:id="29"/>
      <w:r>
        <w:rPr>
          <w:rFonts w:cs="Times New Roman" w:cstheme="minorHAnsi"/>
          <w:lang w:val="ru-RU"/>
        </w:rPr>
        <w:t>.</w:t>
      </w:r>
    </w:p>
    <w:p>
      <w:pPr>
        <w:pStyle w:val="ListParagraph"/>
        <w:numPr>
          <w:ilvl w:val="1"/>
          <w:numId w:val="3"/>
        </w:numPr>
        <w:spacing w:lineRule="auto" w:line="360" w:beforeAutospacing="0" w:before="0" w:afterAutospacing="0" w:after="120"/>
        <w:ind w:left="0" w:firstLine="568"/>
        <w:contextualSpacing/>
        <w:jc w:val="both"/>
        <w:rPr>
          <w:rFonts w:cs="Times New Roman" w:cstheme="minorHAnsi"/>
          <w:lang w:val="ru-RU"/>
        </w:rPr>
      </w:pPr>
      <w:r>
        <w:rPr>
          <w:rFonts w:cs="Times New Roman" w:cstheme="minorHAnsi"/>
          <w:lang w:val="ru-RU"/>
        </w:rPr>
        <w:t>Суммы ранее принятых обязательств подлежат корректировке:</w:t>
      </w:r>
    </w:p>
    <w:p>
      <w:pPr>
        <w:pStyle w:val="ListParagraph"/>
        <w:numPr>
          <w:ilvl w:val="0"/>
          <w:numId w:val="25"/>
        </w:numPr>
        <w:spacing w:lineRule="auto" w:line="360" w:beforeAutospacing="0" w:before="120" w:afterAutospacing="0" w:after="0"/>
        <w:contextualSpacing/>
        <w:jc w:val="both"/>
        <w:rPr>
          <w:rFonts w:cs="Times New Roman" w:cstheme="minorHAnsi"/>
          <w:iCs/>
          <w:lang w:val="ru-RU"/>
        </w:rPr>
      </w:pPr>
      <w:r>
        <w:rPr>
          <w:rFonts w:cs="Times New Roman" w:cstheme="minorHAnsi"/>
          <w:iCs/>
          <w:lang w:val="ru-RU"/>
        </w:rPr>
        <w:t>по обязательствам, принятым на основании договоров (контрактов) - при изменении сумм договоров (контрактов) на дату принятия такого изменения на основании дополнительного соглашения к договору (контракту) либо иных документов, изменяющих сумму договора (контракта);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по обязательствам, принятым на основании плановой суммы к договору (контракту)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(контракту);</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по обязательствам, принятым по заявлению на выдачу под отчет денежных средств, подлежат изменению в сумме утвержденного авансового отчета (ф.0504505);</w:t>
      </w:r>
    </w:p>
    <w:p>
      <w:pPr>
        <w:pStyle w:val="ListParagraph"/>
        <w:numPr>
          <w:ilvl w:val="0"/>
          <w:numId w:val="25"/>
        </w:numPr>
        <w:spacing w:lineRule="auto" w:line="360" w:beforeAutospacing="0" w:before="0" w:afterAutospacing="0" w:after="120"/>
        <w:contextualSpacing/>
        <w:jc w:val="both"/>
        <w:rPr>
          <w:rFonts w:cs="Times New Roman" w:cstheme="minorHAnsi"/>
          <w:iCs/>
          <w:lang w:val="ru-RU"/>
        </w:rPr>
      </w:pPr>
      <w:r>
        <w:rPr>
          <w:rFonts w:cs="Times New Roman" w:cstheme="minorHAnsi"/>
          <w:iCs/>
          <w:lang w:val="ru-RU"/>
        </w:rPr>
        <w:t>по обязательствам по начисленным налогам и сборам, за исключением налогов и взносов на оплату труда - на основании налоговых деклараций.</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Принятие к бухгалтерскому учету бюджетных обязательств осуществляется на основании:</w:t>
      </w:r>
    </w:p>
    <w:p>
      <w:pPr>
        <w:pStyle w:val="ListParagraph"/>
        <w:numPr>
          <w:ilvl w:val="0"/>
          <w:numId w:val="25"/>
        </w:numPr>
        <w:spacing w:lineRule="auto" w:line="360" w:beforeAutospacing="0" w:before="120" w:afterAutospacing="0" w:after="0"/>
        <w:contextualSpacing/>
        <w:jc w:val="both"/>
        <w:rPr>
          <w:rFonts w:cs="Times New Roman" w:cstheme="minorHAnsi"/>
          <w:iCs/>
          <w:lang w:val="ru-RU"/>
        </w:rPr>
      </w:pPr>
      <w:r>
        <w:rPr>
          <w:rFonts w:cs="Times New Roman" w:cstheme="minorHAnsi"/>
          <w:iCs/>
          <w:lang w:val="ru-RU"/>
        </w:rPr>
        <w:t>извещения о проведении конкурса, аукциона, торгов, запроса котировок, запроса предложений;</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сведений о приглашении принять участие в определении поставщика (подрядчика, исполнителя);</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контракта на поставку товаров, выполнение работ, оказание услуг;</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договора на поставку товаров, выполнение работ, оказание услуг;</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протокола конкурсной комиссии;</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бухгалтерской справки (</w:t>
      </w:r>
      <w:hyperlink r:id="rId39">
        <w:r>
          <w:rPr>
            <w:rFonts w:cs="Times New Roman" w:cstheme="minorHAnsi"/>
            <w:lang w:val="ru-RU"/>
          </w:rPr>
          <w:t>ф. 0504833</w:t>
        </w:r>
      </w:hyperlink>
      <w:r>
        <w:rPr>
          <w:rFonts w:cs="Times New Roman" w:cstheme="minorHAnsi"/>
          <w:iCs/>
          <w:lang w:val="ru-RU"/>
        </w:rPr>
        <w:t>).</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распорядительного документа об утверждении штатного расписания с расчетом годового фонда оплаты труда;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договора (контракта) на поставку товаров, выполнение работ, оказание услуг;</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при отсутствии договора - акта выполненных работ (оказанных услуг), счета;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исполнительного листа, судебного приказа;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согласованного руководителем заявления о выдаче под отчет денежных средств или авансового отчета (ф.0504505);</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договора (соглашения) о предоставлении субсидии бюджетному или автономному учреждению;</w:t>
      </w:r>
    </w:p>
    <w:p>
      <w:pPr>
        <w:pStyle w:val="ListParagraph"/>
        <w:numPr>
          <w:ilvl w:val="0"/>
          <w:numId w:val="25"/>
        </w:numPr>
        <w:spacing w:lineRule="auto" w:line="360" w:beforeAutospacing="0" w:before="0" w:afterAutospacing="0" w:after="120"/>
        <w:contextualSpacing/>
        <w:jc w:val="both"/>
        <w:rPr>
          <w:rFonts w:cs="Times New Roman" w:cstheme="minorHAnsi"/>
          <w:iCs/>
          <w:lang w:val="ru-RU"/>
        </w:rPr>
      </w:pPr>
      <w:r>
        <w:rPr>
          <w:rFonts w:cs="Times New Roman" w:cstheme="minorHAnsi"/>
          <w:iCs/>
          <w:lang w:val="ru-RU"/>
        </w:rPr>
        <w:t>нормативного правового акта о предоставлении субсидии юридическому лицу, если порядком (правилами) ее предоставления не предусмотрено заключение договора (соглашения).</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Принятие к бухгалтерскому учету денежных обязательств осуществляется на основании:</w:t>
      </w:r>
    </w:p>
    <w:p>
      <w:pPr>
        <w:pStyle w:val="ListParagraph"/>
        <w:numPr>
          <w:ilvl w:val="0"/>
          <w:numId w:val="25"/>
        </w:numPr>
        <w:spacing w:lineRule="auto" w:line="360" w:beforeAutospacing="0" w:before="120" w:afterAutospacing="0" w:after="0"/>
        <w:contextualSpacing/>
        <w:jc w:val="both"/>
        <w:rPr>
          <w:rFonts w:cs="Times New Roman" w:cstheme="minorHAnsi"/>
          <w:iCs/>
          <w:lang w:val="ru-RU"/>
        </w:rPr>
      </w:pPr>
      <w:r>
        <w:rPr>
          <w:rFonts w:cs="Times New Roman" w:cstheme="minorHAnsi"/>
          <w:iCs/>
          <w:lang w:val="ru-RU"/>
        </w:rPr>
        <w:t>расчетной ведомости (</w:t>
      </w:r>
      <w:hyperlink r:id="rId40">
        <w:r>
          <w:rPr>
            <w:rFonts w:cs="Times New Roman" w:cstheme="minorHAnsi"/>
            <w:iCs/>
            <w:lang w:val="ru-RU"/>
          </w:rPr>
          <w:t>ф. 0504402</w:t>
        </w:r>
      </w:hyperlink>
      <w:r>
        <w:rPr>
          <w:rFonts w:cs="Times New Roman" w:cstheme="minorHAnsi"/>
          <w:iCs/>
          <w:lang w:val="ru-RU"/>
        </w:rPr>
        <w:t>);</w:t>
      </w:r>
    </w:p>
    <w:p>
      <w:pPr>
        <w:pStyle w:val="ListParagraph"/>
        <w:numPr>
          <w:ilvl w:val="0"/>
          <w:numId w:val="25"/>
        </w:numPr>
        <w:tabs>
          <w:tab w:val="clear" w:pos="720"/>
          <w:tab w:val="left" w:pos="426" w:leader="none"/>
        </w:tabs>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записки-расчета об исчислении среднего заработка при предоставлении отпуска, увольнении и других случаях (</w:t>
      </w:r>
      <w:hyperlink r:id="rId41">
        <w:r>
          <w:rPr>
            <w:rFonts w:cs="Times New Roman" w:cstheme="minorHAnsi"/>
            <w:iCs/>
            <w:lang w:val="ru-RU"/>
          </w:rPr>
          <w:t>ф. 0504425</w:t>
        </w:r>
      </w:hyperlink>
      <w:r>
        <w:rPr>
          <w:rFonts w:cs="Times New Roman" w:cstheme="minorHAnsi"/>
          <w:iCs/>
          <w:lang w:val="ru-RU"/>
        </w:rPr>
        <w:t>);</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бухгалтерской справки (</w:t>
      </w:r>
      <w:hyperlink r:id="rId42">
        <w:r>
          <w:rPr>
            <w:rFonts w:cs="Times New Roman" w:cstheme="minorHAnsi"/>
            <w:iCs/>
            <w:lang w:val="ru-RU"/>
          </w:rPr>
          <w:t>ф. 0504833</w:t>
        </w:r>
      </w:hyperlink>
      <w:r>
        <w:rPr>
          <w:rFonts w:cs="Times New Roman" w:cstheme="minorHAnsi"/>
          <w:iCs/>
          <w:lang w:val="ru-RU"/>
        </w:rPr>
        <w:t>);</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акта выполненных работ;</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акта об оказании услуг;</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акта приема-передачи;</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договора в случае осуществления авансовых платежей в соответствии с его условиями;</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авансового отчета (</w:t>
      </w:r>
      <w:hyperlink r:id="rId43">
        <w:r>
          <w:rPr>
            <w:rFonts w:cs="Times New Roman" w:cstheme="minorHAnsi"/>
            <w:iCs/>
            <w:lang w:val="ru-RU"/>
          </w:rPr>
          <w:t>ф. 0504505</w:t>
        </w:r>
      </w:hyperlink>
      <w:r>
        <w:rPr>
          <w:rFonts w:cs="Times New Roman" w:cstheme="minorHAnsi"/>
          <w:iCs/>
          <w:lang w:val="ru-RU"/>
        </w:rPr>
        <w:t>);</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справки-расчета;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счета;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счета-фактуры;</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товарной накладной (ТОРГ-12) (</w:t>
      </w:r>
      <w:hyperlink r:id="rId44">
        <w:r>
          <w:rPr>
            <w:rFonts w:cs="Times New Roman" w:cstheme="minorHAnsi"/>
            <w:iCs/>
            <w:lang w:val="ru-RU"/>
          </w:rPr>
          <w:t>ф. 0330212</w:t>
        </w:r>
      </w:hyperlink>
      <w:r>
        <w:rPr>
          <w:rFonts w:cs="Times New Roman" w:cstheme="minorHAnsi"/>
          <w:iCs/>
          <w:lang w:val="ru-RU"/>
        </w:rPr>
        <w:t>);</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универсального передаточного документа;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чека;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квитанции;</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исполнительного листа, судебного приказа;</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налоговой декларации, налогового расчета (расчета авансовых платежей), расчета по страховым взносам;</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согласованного руководителем заявления о выдаче под отчет денежных средств;</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контракта в случае осуществления авансовых платежей в соответствии с его условиями;</w:t>
      </w:r>
    </w:p>
    <w:p>
      <w:pPr>
        <w:pStyle w:val="ListParagraph"/>
        <w:numPr>
          <w:ilvl w:val="0"/>
          <w:numId w:val="25"/>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графика перечисления субсидии, предусмотренного договором (соглашением) о предоставлении субсидии бюджетному или автономному учреждению;</w:t>
      </w:r>
    </w:p>
    <w:p>
      <w:pPr>
        <w:pStyle w:val="ListParagraph"/>
        <w:numPr>
          <w:ilvl w:val="0"/>
          <w:numId w:val="25"/>
        </w:numPr>
        <w:spacing w:lineRule="auto" w:line="360" w:beforeAutospacing="0" w:before="0" w:afterAutospacing="0" w:after="120"/>
        <w:contextualSpacing/>
        <w:jc w:val="both"/>
        <w:rPr>
          <w:rFonts w:cs="Times New Roman" w:cstheme="minorHAnsi"/>
          <w:iCs/>
          <w:lang w:val="ru-RU"/>
        </w:rPr>
      </w:pPr>
      <w:r>
        <w:rPr>
          <w:rFonts w:cs="Times New Roman" w:cstheme="minorHAnsi"/>
          <w:iCs/>
          <w:lang w:val="ru-RU"/>
        </w:rPr>
        <w:t>предварительного отчета о выпо</w:t>
      </w:r>
      <w:bookmarkStart w:id="30" w:name="_Toc45709946"/>
      <w:bookmarkStart w:id="31" w:name="_Toc46077227"/>
      <w:bookmarkStart w:id="32" w:name="_ref_1-19b08ba7d16448"/>
      <w:bookmarkStart w:id="33" w:name="_Toc55317906"/>
      <w:r>
        <w:rPr>
          <w:rFonts w:cs="Times New Roman" w:cstheme="minorHAnsi"/>
          <w:iCs/>
          <w:lang w:val="ru-RU"/>
        </w:rPr>
        <w:t>лнении государственного задания.</w:t>
      </w:r>
    </w:p>
    <w:p>
      <w:pPr>
        <w:pStyle w:val="ListParagraph"/>
        <w:numPr>
          <w:ilvl w:val="1"/>
          <w:numId w:val="3"/>
        </w:numPr>
        <w:spacing w:lineRule="auto" w:line="360" w:beforeAutospacing="0" w:before="120" w:afterAutospacing="0" w:after="0"/>
        <w:ind w:left="0" w:firstLine="709"/>
        <w:contextualSpacing/>
        <w:jc w:val="both"/>
        <w:rPr>
          <w:rFonts w:cs="Times New Roman" w:cstheme="minorHAnsi"/>
          <w:iCs/>
          <w:lang w:val="ru-RU"/>
        </w:rPr>
      </w:pPr>
      <w:r>
        <w:rPr>
          <w:rFonts w:cs="Times New Roman" w:cstheme="minorHAnsi"/>
          <w:iCs/>
          <w:lang w:val="ru-RU"/>
        </w:rPr>
        <w:t>Аналитический учет операций по счету Х.504.00.000 "Сметные (плановые, прогнозные) назначения" ведется в Карточке учета</w:t>
      </w:r>
      <w:r>
        <w:rPr>
          <w:rFonts w:cs="Times New Roman" w:cstheme="minorHAnsi"/>
          <w:iCs/>
        </w:rPr>
        <w:t> </w:t>
      </w:r>
      <w:r>
        <w:rPr>
          <w:rFonts w:cs="Times New Roman" w:cstheme="minorHAnsi"/>
          <w:iCs/>
          <w:lang w:val="ru-RU"/>
        </w:rPr>
        <w:t>прогнозных (плановых) назначений</w:t>
      </w:r>
      <w:bookmarkEnd w:id="30"/>
      <w:bookmarkEnd w:id="31"/>
      <w:bookmarkEnd w:id="32"/>
      <w:bookmarkEnd w:id="33"/>
      <w:r>
        <w:rPr>
          <w:rFonts w:cs="Times New Roman" w:cstheme="minorHAnsi"/>
          <w:iCs/>
          <w:lang w:val="ru-RU"/>
        </w:rPr>
        <w:t>.</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34" w:name="_Toc120091227"/>
      <w:r>
        <w:rPr>
          <w:rFonts w:cs="Times New Roman" w:cstheme="minorHAnsi"/>
          <w:b/>
          <w:sz w:val="22"/>
          <w:szCs w:val="22"/>
        </w:rPr>
        <w:t>События после отчетной даты</w:t>
      </w:r>
      <w:bookmarkEnd w:id="34"/>
    </w:p>
    <w:p>
      <w:pPr>
        <w:pStyle w:val="ListParagraph"/>
        <w:numPr>
          <w:ilvl w:val="1"/>
          <w:numId w:val="3"/>
        </w:numPr>
        <w:spacing w:lineRule="auto" w:line="360" w:beforeAutospacing="0" w:before="120" w:afterAutospacing="0" w:after="0"/>
        <w:ind w:left="0" w:firstLine="709"/>
        <w:contextualSpacing/>
        <w:jc w:val="both"/>
        <w:rPr>
          <w:rFonts w:cs="Times New Roman" w:cstheme="minorHAnsi"/>
          <w:color w:val="000000"/>
          <w:lang w:val="ru-RU"/>
        </w:rPr>
      </w:pPr>
      <w:r>
        <w:rPr>
          <w:rFonts w:cs="Times New Roman" w:cstheme="minorHAnsi"/>
          <w:color w:val="000000"/>
          <w:lang w:val="ru-RU"/>
        </w:rPr>
        <w:t>В данные бухгалтерского учета за отчетный период включается информация о событиях</w:t>
      </w:r>
      <w:r>
        <w:rPr>
          <w:rFonts w:cs="Times New Roman" w:cstheme="minorHAnsi"/>
          <w:color w:val="000000"/>
        </w:rPr>
        <w:t> </w:t>
      </w:r>
      <w:r>
        <w:rPr>
          <w:rFonts w:cs="Times New Roman" w:cstheme="minorHAnsi"/>
          <w:color w:val="000000"/>
          <w:lang w:val="ru-RU"/>
        </w:rPr>
        <w:t>после отчетной даты – существенных фактах хозяйственной жизни, которые произошли в</w:t>
      </w:r>
      <w:r>
        <w:rPr>
          <w:rFonts w:cs="Times New Roman" w:cstheme="minorHAnsi"/>
          <w:color w:val="000000"/>
        </w:rPr>
        <w:t> </w:t>
      </w:r>
      <w:r>
        <w:rPr>
          <w:rFonts w:cs="Times New Roman" w:cstheme="minorHAnsi"/>
          <w:color w:val="000000"/>
          <w:lang w:val="ru-RU"/>
        </w:rPr>
        <w:t>период между отчетной датой и датой подписания или принятия бухгалтерской (финансовой)</w:t>
      </w:r>
      <w:r>
        <w:rPr>
          <w:rFonts w:cs="Times New Roman" w:cstheme="minorHAnsi"/>
          <w:color w:val="000000"/>
        </w:rPr>
        <w:t> </w:t>
      </w:r>
      <w:r>
        <w:rPr>
          <w:rFonts w:cs="Times New Roman" w:cstheme="minorHAnsi"/>
          <w:color w:val="000000"/>
          <w:lang w:val="ru-RU"/>
        </w:rPr>
        <w:t>отчетности и оказали или могут оказать существенное влияние на финансовое состояние,</w:t>
      </w:r>
      <w:r>
        <w:rPr>
          <w:rFonts w:cs="Times New Roman" w:cstheme="minorHAnsi"/>
          <w:color w:val="000000"/>
        </w:rPr>
        <w:t> </w:t>
      </w:r>
      <w:r>
        <w:rPr>
          <w:rFonts w:cs="Times New Roman" w:cstheme="minorHAnsi"/>
          <w:color w:val="000000"/>
          <w:lang w:val="ru-RU"/>
        </w:rPr>
        <w:t>движение денег или результаты деятельности учреждения (далее – События). 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w:t>
      </w:r>
      <w:r>
        <w:rPr>
          <w:rFonts w:cs="Times New Roman" w:cstheme="minorHAnsi"/>
          <w:color w:val="000000"/>
        </w:rPr>
        <w:t> </w:t>
      </w:r>
      <w:r>
        <w:rPr>
          <w:rFonts w:cs="Times New Roman" w:cstheme="minorHAnsi"/>
          <w:color w:val="000000"/>
          <w:lang w:val="ru-RU"/>
        </w:rPr>
        <w:t>или результаты деятельности учреждения. Оценивает существенность влияний и</w:t>
      </w:r>
      <w:r>
        <w:rPr>
          <w:rFonts w:cs="Times New Roman" w:cstheme="minorHAnsi"/>
          <w:color w:val="000000"/>
        </w:rPr>
        <w:t> </w:t>
      </w:r>
      <w:r>
        <w:rPr>
          <w:rFonts w:cs="Times New Roman" w:cstheme="minorHAnsi"/>
          <w:color w:val="000000"/>
          <w:lang w:val="ru-RU"/>
        </w:rPr>
        <w:t>квалифицирует событие как событие после отчетной даты главный бухгалтер БУ «ЦФО» Минобразования Чувашии на основе</w:t>
      </w:r>
      <w:r>
        <w:rPr>
          <w:rFonts w:cs="Times New Roman" w:cstheme="minorHAnsi"/>
          <w:color w:val="000000"/>
        </w:rPr>
        <w:t> </w:t>
      </w:r>
      <w:r>
        <w:rPr>
          <w:rFonts w:cs="Times New Roman" w:cstheme="minorHAnsi"/>
          <w:color w:val="000000"/>
          <w:lang w:val="ru-RU"/>
        </w:rPr>
        <w:t>своего профессионального суждения.</w:t>
      </w:r>
    </w:p>
    <w:p>
      <w:pPr>
        <w:pStyle w:val="ListParagraph"/>
        <w:numPr>
          <w:ilvl w:val="1"/>
          <w:numId w:val="3"/>
        </w:numPr>
        <w:spacing w:lineRule="auto" w:line="360" w:beforeAutospacing="0" w:before="0" w:afterAutospacing="0" w:after="120"/>
        <w:ind w:left="0" w:firstLine="709"/>
        <w:contextualSpacing/>
        <w:jc w:val="both"/>
        <w:rPr>
          <w:rFonts w:cs="Times New Roman" w:cstheme="minorHAnsi"/>
          <w:color w:val="000000"/>
          <w:lang w:val="ru-RU"/>
        </w:rPr>
      </w:pPr>
      <w:r>
        <w:rPr>
          <w:rFonts w:cs="Times New Roman" w:cstheme="minorHAnsi"/>
          <w:color w:val="000000"/>
          <w:lang w:val="ru-RU"/>
        </w:rPr>
        <w:t>Событиями после отчетной даты признаются:</w:t>
      </w:r>
    </w:p>
    <w:p>
      <w:pPr>
        <w:pStyle w:val="Normal"/>
        <w:numPr>
          <w:ilvl w:val="0"/>
          <w:numId w:val="26"/>
        </w:numPr>
        <w:spacing w:lineRule="auto" w:line="360" w:beforeAutospacing="0" w:before="120" w:afterAutospacing="0" w:after="120"/>
        <w:ind w:left="780" w:right="180" w:hanging="213"/>
        <w:contextualSpacing/>
        <w:jc w:val="both"/>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события, которые подтверждают существовавшие на отчетную дату хозяйственные условия Учреждения:</w:t>
      </w:r>
    </w:p>
    <w:p>
      <w:pPr>
        <w:pStyle w:val="Normalunindented"/>
        <w:numPr>
          <w:ilvl w:val="0"/>
          <w:numId w:val="27"/>
        </w:numPr>
        <w:spacing w:lineRule="auto" w:line="360"/>
        <w:ind w:left="0" w:firstLine="567"/>
        <w:rPr>
          <w:rFonts w:ascii="Times New Roman" w:hAnsi="Times New Roman" w:cs="Times New Roman" w:asciiTheme="minorHAnsi" w:cstheme="minorHAnsi" w:hAnsiTheme="minorHAnsi"/>
        </w:rPr>
      </w:pPr>
      <w:r>
        <w:rPr>
          <w:rFonts w:cs="Times New Roman" w:cstheme="minorHAnsi"/>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pPr>
        <w:pStyle w:val="Normalunindented"/>
        <w:numPr>
          <w:ilvl w:val="0"/>
          <w:numId w:val="27"/>
        </w:numPr>
        <w:spacing w:lineRule="auto" w:line="360"/>
        <w:ind w:left="0" w:firstLine="571"/>
        <w:rPr>
          <w:rFonts w:ascii="Times New Roman" w:hAnsi="Times New Roman" w:cs="Times New Roman" w:asciiTheme="minorHAnsi" w:cstheme="minorHAnsi" w:hAnsiTheme="minorHAnsi"/>
        </w:rPr>
      </w:pPr>
      <w:r>
        <w:rPr>
          <w:rFonts w:cs="Times New Roman" w:cstheme="minorHAnsi"/>
        </w:rPr>
        <w:t>ликвидация дебитора (кредитора), объявление его банкротом, что влечет последующее списание дебиторской (кредиторской) задолженности;</w:t>
      </w:r>
    </w:p>
    <w:p>
      <w:pPr>
        <w:pStyle w:val="Normalunindented"/>
        <w:numPr>
          <w:ilvl w:val="0"/>
          <w:numId w:val="27"/>
        </w:numPr>
        <w:spacing w:lineRule="auto" w:line="360"/>
        <w:ind w:left="0" w:firstLine="571"/>
        <w:rPr>
          <w:rFonts w:ascii="Times New Roman" w:hAnsi="Times New Roman" w:cs="Times New Roman" w:asciiTheme="minorHAnsi" w:cstheme="minorHAnsi" w:hAnsiTheme="minorHAnsi"/>
        </w:rPr>
      </w:pPr>
      <w:r>
        <w:rPr>
          <w:rFonts w:cs="Times New Roman" w:cstheme="minorHAnsi"/>
        </w:rPr>
        <w:t>признание неплатежеспособным физического лица, являющегося дебитором учреждения, или его смерть;</w:t>
      </w:r>
    </w:p>
    <w:p>
      <w:pPr>
        <w:pStyle w:val="Normalunindented"/>
        <w:numPr>
          <w:ilvl w:val="0"/>
          <w:numId w:val="27"/>
        </w:numPr>
        <w:spacing w:lineRule="auto" w:line="360"/>
        <w:ind w:left="0" w:firstLine="571"/>
        <w:rPr>
          <w:rFonts w:ascii="Times New Roman" w:hAnsi="Times New Roman" w:cs="Times New Roman" w:asciiTheme="minorHAnsi" w:cstheme="minorHAnsi" w:hAnsiTheme="minorHAnsi"/>
        </w:rPr>
      </w:pPr>
      <w:r>
        <w:rPr>
          <w:rFonts w:cs="Times New Roman" w:cstheme="minorHAnsi"/>
        </w:rPr>
        <w:t>признание факта смерти физического лица, перед которым учреждение имеет кредиторскую задолженность;</w:t>
      </w:r>
    </w:p>
    <w:p>
      <w:pPr>
        <w:pStyle w:val="Normalunindented"/>
        <w:numPr>
          <w:ilvl w:val="0"/>
          <w:numId w:val="27"/>
        </w:numPr>
        <w:spacing w:lineRule="auto" w:line="360"/>
        <w:ind w:left="0" w:firstLine="571"/>
        <w:rPr>
          <w:rFonts w:ascii="Times New Roman" w:hAnsi="Times New Roman" w:cs="Times New Roman" w:asciiTheme="minorHAnsi" w:cstheme="minorHAnsi" w:hAnsiTheme="minorHAnsi"/>
        </w:rPr>
      </w:pPr>
      <w:r>
        <w:rPr>
          <w:rFonts w:cs="Times New Roman" w:cstheme="minorHAnsi"/>
        </w:rPr>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pPr>
        <w:pStyle w:val="Normalunindented"/>
        <w:numPr>
          <w:ilvl w:val="0"/>
          <w:numId w:val="27"/>
        </w:numPr>
        <w:spacing w:lineRule="auto" w:line="360"/>
        <w:ind w:left="0" w:firstLine="571"/>
        <w:rPr>
          <w:rFonts w:ascii="Times New Roman" w:hAnsi="Times New Roman" w:cs="Times New Roman" w:asciiTheme="minorHAnsi" w:cstheme="minorHAnsi" w:hAnsiTheme="minorHAnsi"/>
        </w:rPr>
      </w:pPr>
      <w:r>
        <w:rPr>
          <w:rFonts w:cs="Times New Roman" w:cstheme="minorHAnsi"/>
        </w:rPr>
        <w:t>обнаружение бухгалтерской ошибки, нарушений законодательства, которые влекут искажение отчетности;</w:t>
      </w:r>
    </w:p>
    <w:p>
      <w:pPr>
        <w:pStyle w:val="Normalunindented"/>
        <w:numPr>
          <w:ilvl w:val="0"/>
          <w:numId w:val="27"/>
        </w:numPr>
        <w:spacing w:lineRule="auto" w:line="360"/>
        <w:ind w:left="0" w:firstLine="571"/>
        <w:rPr>
          <w:rFonts w:ascii="Times New Roman" w:hAnsi="Times New Roman" w:cs="Times New Roman" w:asciiTheme="minorHAnsi" w:cstheme="minorHAnsi" w:hAnsiTheme="minorHAnsi"/>
        </w:rPr>
      </w:pPr>
      <w:r>
        <w:rPr>
          <w:rFonts w:cs="Times New Roman" w:cstheme="minorHAnsi"/>
        </w:rPr>
        <w:t>возникновение обязательств или денежных прав, связанных с завершением судебного производства.</w:t>
      </w:r>
    </w:p>
    <w:p>
      <w:pPr>
        <w:pStyle w:val="Normal"/>
        <w:numPr>
          <w:ilvl w:val="0"/>
          <w:numId w:val="26"/>
        </w:numPr>
        <w:tabs>
          <w:tab w:val="clear" w:pos="720"/>
        </w:tabs>
        <w:spacing w:lineRule="auto" w:line="360" w:beforeAutospacing="0" w:before="120" w:afterAutospacing="0" w:after="120"/>
        <w:ind w:left="0" w:right="180" w:firstLine="567"/>
        <w:jc w:val="both"/>
        <w:rPr>
          <w:rFonts w:cs="Times New Roman" w:cstheme="minorHAnsi"/>
          <w:color w:val="000000"/>
          <w:lang w:val="ru-RU"/>
        </w:rPr>
      </w:pPr>
      <w:r>
        <w:rPr>
          <w:rFonts w:cs="Times New Roman" w:cstheme="minorHAnsi"/>
          <w:color w:val="000000"/>
          <w:lang w:val="ru-RU"/>
        </w:rPr>
        <w:t>события,</w:t>
      </w:r>
      <w:r>
        <w:rPr>
          <w:rFonts w:cs="Times New Roman" w:cstheme="minorHAnsi"/>
          <w:color w:val="000000"/>
        </w:rPr>
        <w:t> </w:t>
      </w:r>
      <w:r>
        <w:rPr>
          <w:rFonts w:cs="Times New Roman" w:cstheme="minorHAnsi"/>
          <w:color w:val="000000"/>
          <w:lang w:val="ru-RU"/>
        </w:rPr>
        <w:t>которые указывают на условия хозяйственной деятельности, факты хозяйственной жизни или обстоятельства, возникшие после отчетной даты:</w:t>
      </w:r>
    </w:p>
    <w:p>
      <w:pPr>
        <w:pStyle w:val="ListParagraph"/>
        <w:numPr>
          <w:ilvl w:val="0"/>
          <w:numId w:val="28"/>
        </w:numPr>
        <w:spacing w:lineRule="auto" w:line="360" w:beforeAutospacing="0" w:before="120" w:afterAutospacing="0" w:after="0"/>
        <w:ind w:left="720" w:hanging="153"/>
        <w:contextualSpacing/>
        <w:rPr>
          <w:rFonts w:cs="Times New Roman" w:cstheme="minorHAnsi"/>
          <w:lang w:val="ru-RU"/>
        </w:rPr>
      </w:pPr>
      <w:r>
        <w:rPr>
          <w:rFonts w:cs="Times New Roman" w:cstheme="minorHAnsi"/>
          <w:lang w:val="ru-RU"/>
        </w:rPr>
        <w:t>изменение кадастровой стоимости нефинансовых активов;</w:t>
      </w:r>
    </w:p>
    <w:p>
      <w:pPr>
        <w:pStyle w:val="ListParagraph"/>
        <w:numPr>
          <w:ilvl w:val="0"/>
          <w:numId w:val="28"/>
        </w:numPr>
        <w:spacing w:lineRule="auto" w:line="360" w:beforeAutospacing="0" w:before="0" w:afterAutospacing="0" w:after="0"/>
        <w:ind w:left="0" w:firstLine="567"/>
        <w:contextualSpacing/>
        <w:rPr>
          <w:rFonts w:cs="Times New Roman" w:cstheme="minorHAnsi"/>
          <w:lang w:val="ru-RU"/>
        </w:rPr>
      </w:pPr>
      <w:r>
        <w:rPr>
          <w:rFonts w:cs="Times New Roman" w:cstheme="minorHAnsi"/>
          <w:lang w:val="ru-RU"/>
        </w:rPr>
        <w:t>поступление и выбытие активов, в том числе по результатам инвентаризации перед годовой отчетностью;</w:t>
      </w:r>
    </w:p>
    <w:p>
      <w:pPr>
        <w:pStyle w:val="ListParagraph"/>
        <w:numPr>
          <w:ilvl w:val="0"/>
          <w:numId w:val="28"/>
        </w:numPr>
        <w:spacing w:lineRule="auto" w:line="360" w:beforeAutospacing="0" w:before="0" w:afterAutospacing="0" w:after="0"/>
        <w:ind w:left="0" w:firstLine="567"/>
        <w:contextualSpacing/>
        <w:rPr>
          <w:rFonts w:cs="Times New Roman" w:cstheme="minorHAnsi"/>
          <w:lang w:val="ru-RU"/>
        </w:rPr>
      </w:pPr>
      <w:r>
        <w:rPr>
          <w:rFonts w:cs="Times New Roman" w:cstheme="minorHAnsi"/>
          <w:lang w:val="ru-RU"/>
        </w:rPr>
        <w:t>пожар, авария, стихийное бедствие, другая чрезвычайная ситуация, из-за которой уничтожена значительная часть имущества учреждения;</w:t>
      </w:r>
    </w:p>
    <w:p>
      <w:pPr>
        <w:pStyle w:val="ListParagraph"/>
        <w:numPr>
          <w:ilvl w:val="0"/>
          <w:numId w:val="28"/>
        </w:numPr>
        <w:spacing w:lineRule="auto" w:line="360" w:beforeAutospacing="0" w:before="0" w:afterAutospacing="0" w:after="120"/>
        <w:ind w:left="0" w:firstLine="567"/>
        <w:contextualSpacing/>
        <w:rPr>
          <w:rFonts w:cs="Times New Roman" w:cstheme="minorHAnsi"/>
          <w:lang w:val="ru-RU"/>
        </w:rPr>
      </w:pPr>
      <w:r>
        <w:rPr>
          <w:rFonts w:cs="Times New Roman" w:cstheme="minorHAnsi"/>
          <w:lang w:val="ru-RU"/>
        </w:rPr>
        <w:t>начало судебного производства, связанного исключительно с событиями, произошедшими после отчетной даты.</w:t>
      </w:r>
    </w:p>
    <w:p>
      <w:pPr>
        <w:pStyle w:val="ListParagraph"/>
        <w:numPr>
          <w:ilvl w:val="1"/>
          <w:numId w:val="3"/>
        </w:numPr>
        <w:spacing w:lineRule="auto" w:line="360" w:beforeAutospacing="0" w:before="120" w:afterAutospacing="0" w:after="0"/>
        <w:ind w:left="0" w:right="180" w:firstLine="567"/>
        <w:contextualSpacing/>
        <w:jc w:val="both"/>
        <w:rPr>
          <w:rFonts w:cs="Times New Roman" w:cstheme="minorHAnsi"/>
          <w:color w:val="000000"/>
          <w:lang w:val="ru-RU"/>
        </w:rPr>
      </w:pPr>
      <w:r>
        <w:rPr>
          <w:rFonts w:cs="Times New Roman" w:cstheme="minorHAnsi"/>
          <w:color w:val="000000"/>
          <w:lang w:val="ru-RU"/>
        </w:rPr>
        <w:t>События, которые подтверждают существовавшие на отчетную дату хозяйственные условия Учреждения:</w:t>
      </w:r>
    </w:p>
    <w:p>
      <w:pPr>
        <w:pStyle w:val="ListParagraph"/>
        <w:numPr>
          <w:ilvl w:val="1"/>
          <w:numId w:val="3"/>
        </w:numPr>
        <w:spacing w:lineRule="auto" w:line="360" w:beforeAutospacing="0" w:before="0" w:afterAutospacing="0" w:after="0"/>
        <w:ind w:left="0" w:right="180" w:firstLine="567"/>
        <w:contextualSpacing/>
        <w:jc w:val="both"/>
        <w:rPr>
          <w:rFonts w:cs="Times New Roman" w:cstheme="minorHAnsi"/>
          <w:color w:val="000000"/>
          <w:lang w:val="ru-RU"/>
        </w:rPr>
      </w:pPr>
      <w:r>
        <w:rPr>
          <w:rFonts w:cs="Times New Roman" w:cstheme="minorHAnsi"/>
          <w:color w:val="000000"/>
          <w:lang w:val="ru-RU"/>
        </w:rPr>
        <w:t>Событие отражается в учете и отчетности в следующем порядке:</w:t>
      </w:r>
    </w:p>
    <w:p>
      <w:pPr>
        <w:pStyle w:val="ListParagraph"/>
        <w:numPr>
          <w:ilvl w:val="2"/>
          <w:numId w:val="3"/>
        </w:numPr>
        <w:spacing w:lineRule="auto" w:line="360" w:beforeAutospacing="0" w:before="0" w:afterAutospacing="0" w:after="120"/>
        <w:ind w:left="142" w:firstLine="425"/>
        <w:contextualSpacing/>
        <w:rPr>
          <w:rFonts w:cs="Times New Roman" w:cstheme="minorHAnsi"/>
          <w:color w:val="000000"/>
          <w:lang w:val="ru-RU"/>
        </w:rPr>
      </w:pPr>
      <w:r>
        <w:rPr>
          <w:rFonts w:cs="Times New Roman" w:cstheme="minorHAnsi"/>
          <w:color w:val="000000"/>
          <w:lang w:val="ru-RU"/>
        </w:rPr>
        <w:t>Событие, которое подтверждает хозяйственные условия, существовавшие на отчетную</w:t>
      </w:r>
      <w:r>
        <w:rPr>
          <w:rFonts w:cs="Times New Roman" w:cstheme="minorHAnsi"/>
          <w:color w:val="000000"/>
        </w:rPr>
        <w:t> </w:t>
      </w:r>
      <w:r>
        <w:rPr>
          <w:rFonts w:cs="Times New Roman" w:cstheme="minorHAnsi"/>
          <w:color w:val="000000"/>
          <w:lang w:val="ru-RU"/>
        </w:rPr>
        <w:t>дату, отражается в учете отчетного периода. При этом делается:</w:t>
      </w:r>
    </w:p>
    <w:p>
      <w:pPr>
        <w:pStyle w:val="ListParagraph"/>
        <w:numPr>
          <w:ilvl w:val="0"/>
          <w:numId w:val="81"/>
        </w:numPr>
        <w:spacing w:lineRule="auto" w:line="360" w:beforeAutospacing="0" w:before="120" w:afterAutospacing="0" w:after="0"/>
        <w:contextualSpacing/>
        <w:jc w:val="both"/>
        <w:rPr>
          <w:rFonts w:cs="Times New Roman" w:cstheme="minorHAnsi"/>
          <w:color w:val="000000"/>
          <w:lang w:val="ru-RU"/>
        </w:rPr>
      </w:pPr>
      <w:r>
        <w:rPr>
          <w:rFonts w:cs="Times New Roman" w:cstheme="minorHAnsi"/>
          <w:color w:val="000000"/>
          <w:lang w:val="ru-RU"/>
        </w:rPr>
        <w:t>Дополнительная проводка;</w:t>
      </w:r>
    </w:p>
    <w:p>
      <w:pPr>
        <w:pStyle w:val="ListParagraph"/>
        <w:numPr>
          <w:ilvl w:val="0"/>
          <w:numId w:val="81"/>
        </w:numPr>
        <w:spacing w:lineRule="auto" w:line="360" w:beforeAutospacing="0" w:before="0" w:afterAutospacing="0" w:after="0"/>
        <w:contextualSpacing/>
        <w:jc w:val="both"/>
        <w:rPr>
          <w:rFonts w:cs="Times New Roman" w:cstheme="minorHAnsi"/>
          <w:color w:val="000000"/>
          <w:lang w:val="ru-RU"/>
        </w:rPr>
      </w:pPr>
      <w:r>
        <w:rPr>
          <w:rFonts w:cs="Times New Roman" w:cstheme="minorHAnsi"/>
          <w:color w:val="000000"/>
          <w:lang w:val="ru-RU"/>
        </w:rPr>
        <w:t xml:space="preserve">Правки вносятся способом «Красное сторно»; </w:t>
      </w:r>
    </w:p>
    <w:p>
      <w:pPr>
        <w:pStyle w:val="ListParagraph"/>
        <w:numPr>
          <w:ilvl w:val="0"/>
          <w:numId w:val="81"/>
        </w:numPr>
        <w:spacing w:lineRule="auto" w:line="360" w:beforeAutospacing="0" w:before="0" w:afterAutospacing="0" w:after="120"/>
        <w:contextualSpacing/>
        <w:jc w:val="both"/>
        <w:rPr>
          <w:rFonts w:cs="Times New Roman" w:cstheme="minorHAnsi"/>
          <w:color w:val="000000"/>
          <w:lang w:val="ru-RU"/>
        </w:rPr>
      </w:pPr>
      <w:r>
        <w:rPr>
          <w:rFonts w:cs="Times New Roman" w:cstheme="minorHAnsi"/>
          <w:color w:val="000000"/>
          <w:lang w:val="ru-RU"/>
        </w:rPr>
        <w:t xml:space="preserve">Правки через «Красное сторно» вместе с дополнительной проводкой. </w:t>
      </w:r>
    </w:p>
    <w:p>
      <w:pPr>
        <w:pStyle w:val="Normal"/>
        <w:spacing w:lineRule="auto" w:line="360" w:beforeAutospacing="0" w:before="120" w:afterAutospacing="0" w:after="120"/>
        <w:jc w:val="both"/>
        <w:rPr>
          <w:rFonts w:cs="Times New Roman" w:cstheme="minorHAnsi"/>
          <w:color w:val="000000"/>
          <w:lang w:val="ru-RU"/>
        </w:rPr>
      </w:pPr>
      <w:r>
        <w:rPr>
          <w:rFonts w:cs="Times New Roman" w:cstheme="minorHAnsi"/>
          <w:color w:val="000000"/>
          <w:lang w:val="ru-RU"/>
        </w:rPr>
        <w:t>В проводках используются специальные счета в зависимости от того, кто обнаружил ошибку – проверяющие госфинконтроля или само учреждение, а также когда обнаружена ошибка.</w:t>
      </w:r>
    </w:p>
    <w:p>
      <w:pPr>
        <w:pStyle w:val="ListParagraph"/>
        <w:numPr>
          <w:ilvl w:val="2"/>
          <w:numId w:val="3"/>
        </w:numPr>
        <w:spacing w:lineRule="auto" w:line="360" w:beforeAutospacing="0" w:before="120" w:afterAutospacing="0" w:after="120"/>
        <w:ind w:left="1224" w:hanging="657"/>
        <w:contextualSpacing/>
        <w:jc w:val="both"/>
        <w:rPr>
          <w:rFonts w:cs="Times New Roman" w:cstheme="minorHAnsi"/>
          <w:color w:val="000000"/>
          <w:lang w:val="ru-RU"/>
        </w:rPr>
      </w:pPr>
      <w:r>
        <w:rPr>
          <w:rFonts w:cs="Times New Roman" w:cstheme="minorHAnsi"/>
          <w:color w:val="000000"/>
          <w:lang w:val="ru-RU"/>
        </w:rPr>
        <w:t>Ошибки прошлых лет исправляются через счета 401.16, 401.17, 401.18, 401.19, 401.26, 401.27, 401.28, 401.29, 304.66, 304.76, 304.86, 304.96. В каких случаях применять каждый из этих счетов, смотрите в таблице:</w:t>
      </w:r>
    </w:p>
    <w:tbl>
      <w:tblPr>
        <w:tblStyle w:val="afe"/>
        <w:tblW w:w="935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726"/>
        <w:gridCol w:w="3370"/>
        <w:gridCol w:w="3260"/>
      </w:tblGrid>
      <w:tr>
        <w:trPr/>
        <w:tc>
          <w:tcPr>
            <w:tcW w:w="2726" w:type="dxa"/>
            <w:tcBorders/>
          </w:tcPr>
          <w:p>
            <w:pPr>
              <w:pStyle w:val="Normal"/>
              <w:widowControl/>
              <w:spacing w:beforeAutospacing="0" w:before="120" w:afterAutospacing="0" w:after="120"/>
              <w:jc w:val="both"/>
              <w:rPr>
                <w:rFonts w:cs="Times New Roman" w:cstheme="minorHAnsi"/>
                <w:color w:val="000000"/>
                <w:lang w:val="ru-RU"/>
              </w:rPr>
            </w:pPr>
            <w:r>
              <w:rPr>
                <w:rFonts w:cs="Times New Roman" w:cstheme="minorHAnsi"/>
                <w:color w:val="000000"/>
                <w:kern w:val="0"/>
                <w:lang w:val="ru-RU" w:bidi="ar-SA"/>
              </w:rPr>
              <w:t>Операции, которые</w:t>
            </w:r>
          </w:p>
          <w:p>
            <w:pPr>
              <w:pStyle w:val="ListParagraph"/>
              <w:widowControl/>
              <w:spacing w:beforeAutospacing="0" w:before="120" w:afterAutospacing="0" w:after="120"/>
              <w:ind w:left="0" w:hanging="0"/>
              <w:contextualSpacing/>
              <w:jc w:val="both"/>
              <w:rPr>
                <w:rFonts w:cs="Times New Roman" w:cstheme="minorHAnsi"/>
                <w:color w:val="000000"/>
                <w:lang w:val="ru-RU"/>
              </w:rPr>
            </w:pPr>
            <w:r>
              <w:rPr>
                <w:rFonts w:cs="Times New Roman" w:cstheme="minorHAnsi"/>
                <w:color w:val="000000"/>
                <w:kern w:val="0"/>
                <w:lang w:val="ru-RU" w:bidi="ar-SA"/>
              </w:rPr>
              <w:t>надо исправить</w:t>
            </w:r>
          </w:p>
        </w:tc>
        <w:tc>
          <w:tcPr>
            <w:tcW w:w="3370" w:type="dxa"/>
            <w:tcBorders/>
          </w:tcPr>
          <w:p>
            <w:pPr>
              <w:pStyle w:val="ListParagraph"/>
              <w:widowControl/>
              <w:spacing w:beforeAutospacing="0" w:before="120" w:afterAutospacing="0" w:after="120"/>
              <w:ind w:left="0" w:hanging="0"/>
              <w:contextualSpacing/>
              <w:jc w:val="both"/>
              <w:rPr>
                <w:rFonts w:cs="Times New Roman" w:cstheme="minorHAnsi"/>
                <w:color w:val="000000"/>
                <w:lang w:val="ru-RU"/>
              </w:rPr>
            </w:pPr>
            <w:r>
              <w:rPr>
                <w:rFonts w:cs="Times New Roman" w:cstheme="minorHAnsi"/>
                <w:color w:val="000000"/>
                <w:kern w:val="0"/>
                <w:lang w:val="ru-RU" w:bidi="ar-SA"/>
              </w:rPr>
              <w:t>Ошибка допущена в прошлом году</w:t>
            </w:r>
          </w:p>
        </w:tc>
        <w:tc>
          <w:tcPr>
            <w:tcW w:w="3260" w:type="dxa"/>
            <w:tcBorders/>
          </w:tcPr>
          <w:p>
            <w:pPr>
              <w:pStyle w:val="ListParagraph"/>
              <w:widowControl/>
              <w:spacing w:beforeAutospacing="0" w:before="120" w:afterAutospacing="0" w:after="120"/>
              <w:ind w:left="0" w:hanging="0"/>
              <w:contextualSpacing/>
              <w:jc w:val="both"/>
              <w:rPr>
                <w:rFonts w:cs="Times New Roman" w:cstheme="minorHAnsi"/>
                <w:color w:val="000000"/>
                <w:lang w:val="ru-RU"/>
              </w:rPr>
            </w:pPr>
            <w:r>
              <w:rPr>
                <w:rFonts w:cs="Times New Roman" w:cstheme="minorHAnsi"/>
                <w:color w:val="000000"/>
                <w:kern w:val="0"/>
                <w:lang w:val="ru-RU" w:bidi="ar-SA"/>
              </w:rPr>
              <w:t>Ошибка допущена ранее прошлого года</w:t>
            </w:r>
          </w:p>
        </w:tc>
      </w:tr>
      <w:tr>
        <w:trPr/>
        <w:tc>
          <w:tcPr>
            <w:tcW w:w="2726" w:type="dxa"/>
            <w:tcBorders/>
          </w:tcPr>
          <w:p>
            <w:pPr>
              <w:pStyle w:val="ListParagraph"/>
              <w:widowControl/>
              <w:spacing w:beforeAutospacing="0" w:before="120" w:afterAutospacing="0" w:after="120"/>
              <w:ind w:left="0" w:hanging="0"/>
              <w:contextualSpacing/>
              <w:jc w:val="both"/>
              <w:rPr>
                <w:rFonts w:cs="Times New Roman" w:cstheme="minorHAnsi"/>
                <w:color w:val="000000"/>
                <w:lang w:val="ru-RU"/>
              </w:rPr>
            </w:pPr>
            <w:r>
              <w:rPr>
                <w:rFonts w:cs="Times New Roman" w:cstheme="minorHAnsi"/>
                <w:color w:val="000000"/>
                <w:kern w:val="0"/>
                <w:lang w:val="ru-RU" w:bidi="ar-SA"/>
              </w:rPr>
              <w:t>Доходы – в ошибочной проводке есть счет 401.10</w:t>
            </w:r>
          </w:p>
        </w:tc>
        <w:tc>
          <w:tcPr>
            <w:tcW w:w="3370" w:type="dxa"/>
            <w:tcBorders/>
          </w:tcPr>
          <w:p>
            <w:pPr>
              <w:pStyle w:val="ListParagraph"/>
              <w:widowControl/>
              <w:spacing w:beforeAutospacing="0" w:before="120" w:afterAutospacing="0" w:after="120"/>
              <w:ind w:left="0" w:hanging="0"/>
              <w:contextualSpacing/>
              <w:jc w:val="left"/>
              <w:rPr>
                <w:rFonts w:cs="Times New Roman" w:cstheme="minorHAnsi"/>
                <w:lang w:val="ru-RU"/>
              </w:rPr>
            </w:pPr>
            <w:r>
              <w:rPr>
                <w:rFonts w:cs="Times New Roman" w:cstheme="minorHAnsi"/>
                <w:kern w:val="0"/>
                <w:lang w:val="ru-RU" w:bidi="ar-SA"/>
              </w:rPr>
              <w:t>-401.18 «Доходы финансового года, предшествующего отчетному, выявленные в отчетном году»;</w:t>
            </w:r>
          </w:p>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-401.16 «Доходы финансового года, предшествующего отчетному, выявленные по контрольным мероприятиям»</w:t>
            </w:r>
          </w:p>
        </w:tc>
        <w:tc>
          <w:tcPr>
            <w:tcW w:w="3260" w:type="dxa"/>
            <w:tcBorders/>
          </w:tcPr>
          <w:p>
            <w:pPr>
              <w:pStyle w:val="ListParagraph"/>
              <w:widowControl/>
              <w:spacing w:beforeAutospacing="0" w:before="120" w:afterAutospacing="0" w:after="120"/>
              <w:ind w:left="0" w:hanging="0"/>
              <w:contextualSpacing/>
              <w:jc w:val="left"/>
              <w:rPr>
                <w:rFonts w:cs="Times New Roman" w:cstheme="minorHAnsi"/>
                <w:lang w:val="ru-RU"/>
              </w:rPr>
            </w:pPr>
            <w:r>
              <w:rPr>
                <w:rFonts w:cs="Times New Roman" w:cstheme="minorHAnsi"/>
                <w:kern w:val="0"/>
                <w:lang w:val="ru-RU" w:bidi="ar-SA"/>
              </w:rPr>
              <w:t>-401.19 «Доходы прошлых финансовых лет, выявленные в отчетном году»;</w:t>
            </w:r>
          </w:p>
          <w:p>
            <w:pPr>
              <w:pStyle w:val="ListParagraph"/>
              <w:widowControl/>
              <w:spacing w:beforeAutospacing="0" w:before="120" w:afterAutospacing="0" w:after="120"/>
              <w:ind w:left="0" w:hanging="0"/>
              <w:contextualSpacing/>
              <w:jc w:val="left"/>
              <w:rPr>
                <w:rFonts w:cs="Times New Roman" w:cstheme="minorHAnsi"/>
                <w:lang w:val="ru-RU"/>
              </w:rPr>
            </w:pPr>
            <w:r>
              <w:rPr>
                <w:rFonts w:cs="Times New Roman" w:cstheme="minorHAnsi"/>
                <w:kern w:val="0"/>
                <w:lang w:val="ru-RU" w:bidi="ar-SA"/>
              </w:rPr>
              <w:t>-401.17 «Доходы прошлых финансовых лет, выявленные по контрольным мероприятиям»</w:t>
            </w:r>
          </w:p>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r>
          </w:p>
        </w:tc>
      </w:tr>
      <w:tr>
        <w:trPr/>
        <w:tc>
          <w:tcPr>
            <w:tcW w:w="2726" w:type="dxa"/>
            <w:tcBorders/>
          </w:tcPr>
          <w:p>
            <w:pPr>
              <w:pStyle w:val="ListParagraph"/>
              <w:widowControl/>
              <w:spacing w:beforeAutospacing="0" w:before="120" w:afterAutospacing="0" w:after="120"/>
              <w:ind w:left="0" w:hanging="0"/>
              <w:contextualSpacing/>
              <w:jc w:val="both"/>
              <w:rPr>
                <w:rFonts w:cs="Times New Roman" w:cstheme="minorHAnsi"/>
                <w:color w:val="000000"/>
                <w:lang w:val="ru-RU"/>
              </w:rPr>
            </w:pPr>
            <w:r>
              <w:rPr>
                <w:rFonts w:cs="Times New Roman" w:cstheme="minorHAnsi"/>
                <w:color w:val="000000"/>
                <w:kern w:val="0"/>
                <w:lang w:val="ru-RU" w:bidi="ar-SA"/>
              </w:rPr>
              <w:t>Расходы – в ошибочной проводке есть счет 401.20</w:t>
            </w:r>
          </w:p>
        </w:tc>
        <w:tc>
          <w:tcPr>
            <w:tcW w:w="3370" w:type="dxa"/>
            <w:tcBorders/>
          </w:tcPr>
          <w:p>
            <w:pPr>
              <w:pStyle w:val="ListParagraph"/>
              <w:widowControl/>
              <w:spacing w:beforeAutospacing="0" w:before="120" w:afterAutospacing="0" w:after="120"/>
              <w:ind w:left="0" w:hanging="0"/>
              <w:contextualSpacing/>
              <w:jc w:val="left"/>
              <w:rPr>
                <w:rFonts w:cs="Times New Roman" w:cstheme="minorHAnsi"/>
                <w:lang w:val="ru-RU"/>
              </w:rPr>
            </w:pPr>
            <w:r>
              <w:rPr>
                <w:rFonts w:cs="Times New Roman" w:cstheme="minorHAnsi"/>
                <w:kern w:val="0"/>
                <w:lang w:val="ru-RU" w:bidi="ar-SA"/>
              </w:rPr>
              <w:t>-401.28 «Расходы финансового года, предшествующего отчетному, выявленные в отчетном году»;</w:t>
            </w:r>
          </w:p>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-401.26 «Расходы финансового года, предшествующего отчетному, выявленные по контрольным мероприятиям»</w:t>
            </w:r>
          </w:p>
        </w:tc>
        <w:tc>
          <w:tcPr>
            <w:tcW w:w="3260" w:type="dxa"/>
            <w:tcBorders/>
          </w:tcPr>
          <w:p>
            <w:pPr>
              <w:pStyle w:val="ListParagraph"/>
              <w:widowControl/>
              <w:spacing w:beforeAutospacing="0" w:before="120" w:afterAutospacing="0" w:after="120"/>
              <w:ind w:left="0" w:hanging="0"/>
              <w:contextualSpacing/>
              <w:jc w:val="left"/>
              <w:rPr>
                <w:rFonts w:cs="Times New Roman" w:cstheme="minorHAnsi"/>
                <w:lang w:val="ru-RU"/>
              </w:rPr>
            </w:pPr>
            <w:r>
              <w:rPr>
                <w:rFonts w:cs="Times New Roman" w:cstheme="minorHAnsi"/>
                <w:kern w:val="0"/>
                <w:lang w:val="ru-RU" w:bidi="ar-SA"/>
              </w:rPr>
              <w:t>-401.29 «Расходы прошлых финансовых лет, выявленные в отчетном году»;</w:t>
            </w:r>
          </w:p>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-401.27 «Расходы прошлых финансовых лет, выявленные по контрольным мероприятиям»</w:t>
            </w:r>
          </w:p>
        </w:tc>
      </w:tr>
      <w:tr>
        <w:trPr/>
        <w:tc>
          <w:tcPr>
            <w:tcW w:w="2726" w:type="dxa"/>
            <w:tcBorders/>
          </w:tcPr>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Другие операции – в ошибочной проводке использованы счета, кроме 401.10, 401.20, 210.02</w:t>
            </w:r>
          </w:p>
        </w:tc>
        <w:tc>
          <w:tcPr>
            <w:tcW w:w="3370" w:type="dxa"/>
            <w:tcBorders/>
          </w:tcPr>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-304.86 «Иные расчеты года, предшествующего отчетному, выявленные в отчетном году»;</w:t>
            </w:r>
          </w:p>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-304.66 «Иные расчеты года, предшествующего отчетному, выявленные по контрольным мероприятиям»</w:t>
            </w:r>
          </w:p>
        </w:tc>
        <w:tc>
          <w:tcPr>
            <w:tcW w:w="3260" w:type="dxa"/>
            <w:tcBorders/>
          </w:tcPr>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-304.96 «Иные расчеты прошлых лет, выявленные в отчетном году»;</w:t>
            </w:r>
          </w:p>
          <w:p>
            <w:pPr>
              <w:pStyle w:val="ListParagraph"/>
              <w:widowControl/>
              <w:spacing w:beforeAutospacing="0" w:before="120" w:afterAutospacing="0" w:after="120"/>
              <w:ind w:left="0" w:hanging="0"/>
              <w:contextualSpacing/>
              <w:jc w:val="left"/>
              <w:rPr>
                <w:rFonts w:cs="Times New Roman" w:cstheme="minorHAnsi"/>
                <w:color w:val="000000"/>
                <w:lang w:val="ru-RU"/>
              </w:rPr>
            </w:pPr>
            <w:r>
              <w:rPr>
                <w:rFonts w:cs="Times New Roman" w:cstheme="minorHAnsi"/>
                <w:color w:val="000000"/>
                <w:kern w:val="0"/>
                <w:lang w:val="ru-RU" w:bidi="ar-SA"/>
              </w:rPr>
              <w:t>-304.76 «Иные расчеты прошлых лет, выявленные по контрольным мероприятиям»</w:t>
            </w:r>
          </w:p>
        </w:tc>
      </w:tr>
    </w:tbl>
    <w:p>
      <w:pPr>
        <w:pStyle w:val="ListParagraph"/>
        <w:numPr>
          <w:ilvl w:val="2"/>
          <w:numId w:val="3"/>
        </w:numPr>
        <w:spacing w:lineRule="auto" w:line="360" w:beforeAutospacing="0" w:before="120" w:afterAutospacing="0" w:after="0"/>
        <w:ind w:left="0" w:firstLine="426"/>
        <w:contextualSpacing/>
        <w:jc w:val="both"/>
        <w:rPr>
          <w:rFonts w:cs="Times New Roman" w:cstheme="minorHAnsi"/>
          <w:color w:val="000000"/>
          <w:lang w:val="ru-RU"/>
        </w:rPr>
      </w:pPr>
      <w:r>
        <w:rPr>
          <w:rFonts w:cs="Times New Roman" w:cstheme="minorHAnsi"/>
          <w:color w:val="000000"/>
          <w:lang w:val="ru-RU"/>
        </w:rPr>
        <w:t>Дата исправления – дата обнаружения ошибки. Исправительные записи делайте на основании Бухгалтерской справки (ф. 0504833). Операции отражайте в отдельном регистре – Журнале операций по исправлению ошибок прошлых лет (ф. 0504071). Информацию из журнала операций включите в обороты Главной книги (ф. 0504072), но в отчетности текущего года не учитывайте – измените лишь входящие остатки отчетных форм.</w:t>
      </w:r>
    </w:p>
    <w:p>
      <w:pPr>
        <w:pStyle w:val="ListParagraph"/>
        <w:numPr>
          <w:ilvl w:val="2"/>
          <w:numId w:val="3"/>
        </w:numPr>
        <w:spacing w:lineRule="auto" w:line="360" w:beforeAutospacing="0" w:before="0" w:afterAutospacing="0" w:after="120"/>
        <w:ind w:left="0" w:firstLine="426"/>
        <w:contextualSpacing/>
        <w:jc w:val="both"/>
        <w:rPr>
          <w:rFonts w:cs="Times New Roman" w:cstheme="minorHAnsi"/>
          <w:color w:val="000000"/>
          <w:lang w:val="ru-RU"/>
        </w:rPr>
      </w:pPr>
      <w:r>
        <w:rPr>
          <w:rFonts w:cs="Times New Roman" w:cstheme="minorHAnsi"/>
          <w:color w:val="000000"/>
          <w:lang w:val="ru-RU"/>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pPr>
        <w:pStyle w:val="ListParagraph"/>
        <w:spacing w:lineRule="auto" w:line="360" w:beforeAutospacing="0" w:before="120" w:afterAutospacing="0" w:after="120"/>
        <w:ind w:left="0" w:hanging="0"/>
        <w:contextualSpacing/>
        <w:jc w:val="both"/>
        <w:rPr>
          <w:rFonts w:cs="Times New Roman" w:cstheme="minorHAnsi"/>
          <w:color w:val="000000"/>
          <w:lang w:val="ru-RU"/>
        </w:rPr>
      </w:pPr>
      <w:r>
        <w:rPr>
          <w:rFonts w:cs="Times New Roman" w:cstheme="minorHAnsi"/>
          <w:color w:val="000000"/>
          <w:lang w:val="ru-RU"/>
        </w:rPr>
        <w:t>В разделе 5 текстовой части пояснительной записки Учреждения раскрывается информация о Событии и его оценке в денежном выражении.</w:t>
      </w:r>
    </w:p>
    <w:p>
      <w:pPr>
        <w:pStyle w:val="Normal"/>
        <w:spacing w:lineRule="auto" w:line="360" w:beforeAutospacing="0" w:before="120" w:afterAutospacing="0" w:after="120"/>
        <w:jc w:val="both"/>
        <w:rPr>
          <w:rFonts w:cs="Times New Roman" w:cstheme="minorHAnsi"/>
          <w:color w:val="000000"/>
          <w:lang w:val="ru-RU"/>
        </w:rPr>
      </w:pPr>
      <w:r>
        <w:rPr>
          <w:rFonts w:cs="Times New Roman" w:cstheme="minorHAnsi"/>
          <w:color w:val="000000"/>
          <w:lang w:val="ru-RU"/>
        </w:rPr>
        <w:t>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текстовой части Пояснительной записки.</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35" w:name="_Toc120091228"/>
      <w:r>
        <w:rPr>
          <w:rFonts w:cs="Times New Roman" w:cstheme="minorHAnsi"/>
          <w:b/>
          <w:sz w:val="22"/>
          <w:szCs w:val="22"/>
        </w:rPr>
        <w:t>Забалансовый учет</w:t>
      </w:r>
      <w:bookmarkEnd w:id="35"/>
    </w:p>
    <w:p>
      <w:pPr>
        <w:pStyle w:val="ListParagraph"/>
        <w:numPr>
          <w:ilvl w:val="1"/>
          <w:numId w:val="3"/>
        </w:numPr>
        <w:spacing w:lineRule="auto" w:line="360" w:beforeAutospacing="0" w:before="120" w:afterAutospacing="0" w:after="0"/>
        <w:ind w:left="0" w:firstLine="425"/>
        <w:contextualSpacing/>
        <w:jc w:val="both"/>
        <w:rPr>
          <w:rFonts w:cs="Times New Roman" w:cstheme="minorHAnsi"/>
          <w:lang w:val="ru-RU"/>
        </w:rPr>
      </w:pPr>
      <w:bookmarkStart w:id="36" w:name="_Toc46077241"/>
      <w:bookmarkStart w:id="37" w:name="_Toc45709960"/>
      <w:bookmarkStart w:id="38" w:name="_ref_1-17ec0406dd5442"/>
      <w:bookmarkStart w:id="39" w:name="_Toc55317921"/>
      <w:r>
        <w:rPr>
          <w:rFonts w:cs="Times New Roman" w:cstheme="minorHAnsi"/>
          <w:lang w:val="ru-RU"/>
        </w:rPr>
        <w:t>Учет на забалансовых счетах ведется в разрезе кодов вида финансового обеспечения (деятельности).</w:t>
      </w:r>
      <w:bookmarkEnd w:id="36"/>
      <w:bookmarkEnd w:id="37"/>
      <w:bookmarkEnd w:id="38"/>
      <w:bookmarkEnd w:id="39"/>
    </w:p>
    <w:p>
      <w:pPr>
        <w:pStyle w:val="ListParagraph"/>
        <w:numPr>
          <w:ilvl w:val="1"/>
          <w:numId w:val="3"/>
        </w:numPr>
        <w:spacing w:lineRule="auto" w:line="360" w:beforeAutospacing="0" w:before="0" w:afterAutospacing="0" w:after="0"/>
        <w:ind w:left="0" w:firstLine="425"/>
        <w:contextualSpacing/>
        <w:jc w:val="both"/>
        <w:rPr>
          <w:rFonts w:cs="Times New Roman" w:cstheme="minorHAnsi"/>
          <w:lang w:val="ru-RU"/>
        </w:rPr>
      </w:pPr>
      <w:r>
        <w:rPr>
          <w:rFonts w:cs="Times New Roman" w:cstheme="minorHAnsi"/>
          <w:lang w:val="ru-RU"/>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 (Основание: п. 332 Инструкции № 157н).</w:t>
      </w:r>
    </w:p>
    <w:p>
      <w:pPr>
        <w:pStyle w:val="ListParagraph"/>
        <w:numPr>
          <w:ilvl w:val="1"/>
          <w:numId w:val="3"/>
        </w:numPr>
        <w:spacing w:lineRule="auto" w:line="360" w:beforeAutospacing="0" w:before="0" w:afterAutospacing="0" w:after="0"/>
        <w:ind w:left="0" w:firstLine="425"/>
        <w:contextualSpacing/>
        <w:jc w:val="both"/>
        <w:rPr>
          <w:rFonts w:cs="Times New Roman" w:cstheme="minorHAnsi"/>
          <w:lang w:val="ru-RU"/>
        </w:rPr>
      </w:pPr>
      <w:r>
        <w:rPr>
          <w:rFonts w:cs="Times New Roman" w:cstheme="minorHAnsi"/>
          <w:lang w:val="ru-RU"/>
        </w:rPr>
        <w:t>Учет полученного (приобретенного) недвижимого имущества в течение времени оформления государственной регистрации прав на него осуществ</w:t>
      </w:r>
      <w:bookmarkStart w:id="40" w:name="_Toc46077242"/>
      <w:bookmarkStart w:id="41" w:name="_ref_1-a2da713f52574a"/>
      <w:bookmarkStart w:id="42" w:name="_Toc55317922"/>
      <w:bookmarkStart w:id="43" w:name="_Toc45709961"/>
      <w:r>
        <w:rPr>
          <w:rFonts w:cs="Times New Roman" w:cstheme="minorHAnsi"/>
          <w:lang w:val="ru-RU"/>
        </w:rPr>
        <w:t>ляется на забалансовом счете 01 «Имущество, полученное в пользование»</w:t>
      </w:r>
      <w:bookmarkStart w:id="44" w:name="_Toc46077243"/>
      <w:bookmarkStart w:id="45" w:name="_Toc45709962"/>
      <w:bookmarkStart w:id="46" w:name="_ref_1-58f525501a994c"/>
      <w:bookmarkStart w:id="47" w:name="_Toc55317923"/>
      <w:bookmarkEnd w:id="40"/>
      <w:bookmarkEnd w:id="41"/>
      <w:bookmarkEnd w:id="42"/>
      <w:bookmarkEnd w:id="43"/>
      <w:r>
        <w:rPr>
          <w:rFonts w:cs="Times New Roman" w:cstheme="minorHAnsi"/>
          <w:lang w:val="ru-RU"/>
        </w:rPr>
        <w:t>.</w:t>
      </w:r>
    </w:p>
    <w:p>
      <w:pPr>
        <w:pStyle w:val="ListParagraph"/>
        <w:numPr>
          <w:ilvl w:val="1"/>
          <w:numId w:val="3"/>
        </w:numPr>
        <w:spacing w:lineRule="auto" w:line="360" w:beforeAutospacing="0" w:before="0" w:afterAutospacing="0" w:after="0"/>
        <w:ind w:left="0" w:firstLine="425"/>
        <w:contextualSpacing/>
        <w:jc w:val="both"/>
        <w:rPr>
          <w:rFonts w:cs="Times New Roman" w:cstheme="minorHAnsi"/>
          <w:lang w:val="ru-RU"/>
        </w:rPr>
      </w:pPr>
      <w:r>
        <w:rPr>
          <w:rFonts w:cs="Times New Roman" w:cstheme="minorHAnsi"/>
          <w:iCs/>
          <w:lang w:val="ru-RU"/>
        </w:rPr>
        <w:t xml:space="preserve">На забалансовом счете 02 «Материальные ценности на хранении» учитывается имущество сотрудников, находящееся в пользовании сотрудников; основные средства, принятые на ответственное хранение; имущество на демонтаж и утилизацию; имущество утратившее полезный потенциал и иные материальные ценности по решению Комиссии по поступлению и выбытию активов. </w:t>
      </w:r>
    </w:p>
    <w:p>
      <w:pPr>
        <w:pStyle w:val="ListParagraph"/>
        <w:numPr>
          <w:ilvl w:val="1"/>
          <w:numId w:val="3"/>
        </w:numPr>
        <w:spacing w:lineRule="auto" w:line="360" w:beforeAutospacing="0" w:before="0" w:afterAutospacing="0" w:after="120"/>
        <w:ind w:left="0" w:firstLine="425"/>
        <w:contextualSpacing/>
        <w:jc w:val="both"/>
        <w:rPr>
          <w:rFonts w:cs="Times New Roman" w:cstheme="minorHAnsi"/>
          <w:lang w:val="ru-RU"/>
        </w:rPr>
      </w:pPr>
      <w:r>
        <w:rPr>
          <w:rFonts w:cs="Times New Roman" w:cstheme="minorHAnsi"/>
          <w:iCs/>
          <w:lang w:val="ru-RU"/>
        </w:rPr>
        <w:t xml:space="preserve">На забалансовом </w:t>
      </w:r>
      <w:hyperlink r:id="rId45">
        <w:r>
          <w:rPr>
            <w:rFonts w:cs="Times New Roman" w:cstheme="minorHAnsi"/>
            <w:iCs/>
            <w:color w:val="auto"/>
            <w:u w:val="none"/>
            <w:lang w:val="ru-RU"/>
          </w:rPr>
          <w:t>счете 03</w:t>
        </w:r>
      </w:hyperlink>
      <w:r>
        <w:rPr>
          <w:rFonts w:cs="Times New Roman" w:cstheme="minorHAnsi"/>
          <w:iCs/>
          <w:lang w:val="ru-RU"/>
        </w:rPr>
        <w:t xml:space="preserve"> "Бланки строгой отчетности" учет ведется по группам:</w:t>
      </w:r>
      <w:bookmarkEnd w:id="44"/>
      <w:bookmarkEnd w:id="45"/>
      <w:bookmarkEnd w:id="46"/>
      <w:bookmarkEnd w:id="47"/>
    </w:p>
    <w:p>
      <w:pPr>
        <w:pStyle w:val="ListParagraph"/>
        <w:numPr>
          <w:ilvl w:val="0"/>
          <w:numId w:val="29"/>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трудовые книжки;</w:t>
      </w:r>
    </w:p>
    <w:p>
      <w:pPr>
        <w:pStyle w:val="ListParagraph"/>
        <w:numPr>
          <w:ilvl w:val="0"/>
          <w:numId w:val="29"/>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вкладыши в трудовые книжки;</w:t>
      </w:r>
    </w:p>
    <w:p>
      <w:pPr>
        <w:pStyle w:val="ListParagraph"/>
        <w:numPr>
          <w:ilvl w:val="0"/>
          <w:numId w:val="29"/>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дипломы;</w:t>
      </w:r>
    </w:p>
    <w:p>
      <w:pPr>
        <w:pStyle w:val="ListParagraph"/>
        <w:numPr>
          <w:ilvl w:val="0"/>
          <w:numId w:val="29"/>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топливные карты;</w:t>
      </w:r>
    </w:p>
    <w:p>
      <w:pPr>
        <w:pStyle w:val="ListParagraph"/>
        <w:numPr>
          <w:ilvl w:val="0"/>
          <w:numId w:val="29"/>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иные бланки строгой отчетности.</w:t>
      </w:r>
    </w:p>
    <w:p>
      <w:pPr>
        <w:pStyle w:val="ListParagraph"/>
        <w:spacing w:lineRule="auto" w:line="360" w:beforeAutospacing="0" w:before="0" w:afterAutospacing="0" w:after="0"/>
        <w:ind w:left="0" w:firstLine="567"/>
        <w:contextualSpacing/>
        <w:jc w:val="both"/>
        <w:rPr>
          <w:rFonts w:cs="Times New Roman" w:cstheme="minorHAnsi"/>
          <w:i/>
          <w:i/>
          <w:iCs/>
          <w:lang w:val="ru-RU"/>
        </w:rPr>
      </w:pPr>
      <w:r>
        <w:rPr>
          <w:rFonts w:cs="Times New Roman" w:cstheme="minorHAnsi"/>
          <w:iCs/>
          <w:lang w:val="ru-RU"/>
        </w:rPr>
        <w:t xml:space="preserve">Учет бланков строгой отчетности на забалансовом счете 03 ведется в условной оценке: один бланк - один рубль и в отдельных случаях по стоимости приобретения </w:t>
      </w:r>
      <w:r>
        <w:rPr>
          <w:rFonts w:cs="Times New Roman" w:cstheme="minorHAnsi"/>
          <w:i/>
          <w:lang w:val="ru-RU" w:eastAsia="ru-RU"/>
        </w:rPr>
        <w:t>(Основание: п. 337 Инструкции № 157н).</w:t>
      </w:r>
      <w:bookmarkStart w:id="48" w:name="_ref_1-e42c7f3eebe24f"/>
      <w:bookmarkStart w:id="49" w:name="_Toc46077244"/>
      <w:bookmarkStart w:id="50" w:name="_Toc45709963"/>
      <w:bookmarkStart w:id="51" w:name="_Toc55317924"/>
      <w:r>
        <w:rPr>
          <w:rFonts w:cs="Times New Roman" w:cstheme="minorHAnsi"/>
          <w:i/>
          <w:lang w:val="ru-RU" w:eastAsia="ru-RU"/>
        </w:rPr>
        <w:t xml:space="preserve"> </w:t>
      </w:r>
      <w:r>
        <w:rPr>
          <w:rFonts w:cs="Times New Roman" w:cstheme="minorHAnsi"/>
          <w:iCs/>
          <w:lang w:val="ru-RU"/>
        </w:rPr>
        <w:t xml:space="preserve">Аналитический учет по забалансовому счету 03 ведется по каждому виду бланков строгой отчетности в разрезе ответственных за их хранение и (или) выдачу лиц и мест хранения в Книге по учету бланков строгой отчетности (ф.0504045) </w:t>
      </w:r>
      <w:r>
        <w:rPr>
          <w:rFonts w:cs="Times New Roman" w:cstheme="minorHAnsi"/>
          <w:i/>
          <w:iCs/>
          <w:lang w:val="ru-RU"/>
        </w:rPr>
        <w:t>(Основание: п.338 Инструкции № 157н).</w:t>
      </w:r>
    </w:p>
    <w:p>
      <w:pPr>
        <w:pStyle w:val="ListParagraph"/>
        <w:numPr>
          <w:ilvl w:val="1"/>
          <w:numId w:val="3"/>
        </w:numPr>
        <w:spacing w:lineRule="auto" w:line="360" w:beforeAutospacing="0" w:before="0" w:afterAutospacing="0" w:after="0"/>
        <w:ind w:left="432" w:hanging="6"/>
        <w:contextualSpacing/>
        <w:jc w:val="both"/>
        <w:rPr>
          <w:rFonts w:cs="Times New Roman" w:cstheme="minorHAnsi"/>
          <w:i/>
          <w:i/>
          <w:iCs/>
          <w:lang w:val="ru-RU"/>
        </w:rPr>
      </w:pPr>
      <w:r>
        <w:rPr>
          <w:rFonts w:cs="Times New Roman" w:cstheme="minorHAnsi"/>
          <w:iCs/>
          <w:lang w:val="ru-RU"/>
        </w:rPr>
        <w:t xml:space="preserve">На забалансовом </w:t>
      </w:r>
      <w:hyperlink r:id="rId46">
        <w:r>
          <w:rPr>
            <w:rFonts w:cs="Times New Roman" w:cstheme="minorHAnsi"/>
            <w:lang w:val="ru-RU"/>
          </w:rPr>
          <w:t>счете 04</w:t>
        </w:r>
      </w:hyperlink>
      <w:r>
        <w:rPr>
          <w:rFonts w:cs="Times New Roman" w:cstheme="minorHAnsi"/>
          <w:iCs/>
          <w:lang w:val="ru-RU"/>
        </w:rPr>
        <w:t xml:space="preserve"> "Сомнительная задолженность" учет ведется по группам:</w:t>
      </w:r>
      <w:bookmarkEnd w:id="48"/>
      <w:bookmarkEnd w:id="49"/>
      <w:bookmarkEnd w:id="50"/>
      <w:bookmarkEnd w:id="51"/>
    </w:p>
    <w:p>
      <w:pPr>
        <w:pStyle w:val="ListParagraph"/>
        <w:numPr>
          <w:ilvl w:val="0"/>
          <w:numId w:val="30"/>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задолженность по доходам;</w:t>
      </w:r>
    </w:p>
    <w:p>
      <w:pPr>
        <w:pStyle w:val="ListParagraph"/>
        <w:numPr>
          <w:ilvl w:val="0"/>
          <w:numId w:val="30"/>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задолженность по авансам;</w:t>
      </w:r>
    </w:p>
    <w:p>
      <w:pPr>
        <w:pStyle w:val="ListParagraph"/>
        <w:numPr>
          <w:ilvl w:val="0"/>
          <w:numId w:val="30"/>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задолженность подотчетных лиц;</w:t>
      </w:r>
    </w:p>
    <w:p>
      <w:pPr>
        <w:pStyle w:val="ListParagraph"/>
        <w:numPr>
          <w:ilvl w:val="0"/>
          <w:numId w:val="30"/>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задолженность по недостачам;</w:t>
      </w:r>
    </w:p>
    <w:p>
      <w:pPr>
        <w:pStyle w:val="ListParagraph"/>
        <w:numPr>
          <w:ilvl w:val="0"/>
          <w:numId w:val="30"/>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сомнительная задолженность неплатежеспособных дебиторов.</w:t>
      </w:r>
    </w:p>
    <w:p>
      <w:pPr>
        <w:pStyle w:val="ListParagraph"/>
        <w:spacing w:lineRule="auto" w:line="360" w:beforeAutospacing="0" w:before="0" w:afterAutospacing="0" w:after="0"/>
        <w:ind w:left="567" w:hanging="0"/>
        <w:contextualSpacing/>
        <w:jc w:val="both"/>
        <w:rPr>
          <w:rFonts w:cs="Times New Roman" w:cstheme="minorHAnsi"/>
          <w:i/>
          <w:i/>
          <w:iCs/>
          <w:lang w:val="ru-RU"/>
        </w:rPr>
      </w:pPr>
      <w:r>
        <w:rPr>
          <w:rFonts w:cs="Times New Roman" w:cstheme="minorHAnsi"/>
          <w:i/>
          <w:iCs/>
          <w:lang w:val="ru-RU"/>
        </w:rPr>
        <w:t>(Основание: п. 339 Инструкции № 157н).</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iCs/>
          <w:lang w:val="ru-RU"/>
        </w:rPr>
      </w:pPr>
      <w:r>
        <w:rPr>
          <w:rFonts w:cs="Times New Roman" w:cstheme="minorHAnsi"/>
          <w:iCs/>
          <w:lang w:val="ru-RU"/>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забалансовому учету не принимается </w:t>
      </w:r>
      <w:r>
        <w:rPr>
          <w:rFonts w:cs="Times New Roman" w:cstheme="minorHAnsi"/>
          <w:i/>
          <w:iCs/>
          <w:lang w:val="ru-RU"/>
        </w:rPr>
        <w:t>(Основание: п. 339 Инструкции № 157н).</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iCs/>
          <w:lang w:val="ru-RU"/>
        </w:rPr>
      </w:pPr>
      <w:r>
        <w:rPr>
          <w:rFonts w:cs="Times New Roman" w:cstheme="minorHAnsi"/>
          <w:iCs/>
          <w:lang w:val="ru-RU"/>
        </w:rPr>
        <w:t xml:space="preserve">Аналитический учет по </w:t>
      </w:r>
      <w:r>
        <w:rPr>
          <w:rFonts w:cs="Times New Roman" w:cstheme="minorHAnsi"/>
          <w:lang w:val="ru-RU" w:eastAsia="ru-RU"/>
        </w:rPr>
        <w:t xml:space="preserve">забалансовому счету 04 ведется в Карточке учета средств и расчетов 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 </w:t>
      </w:r>
      <w:r>
        <w:rPr>
          <w:rFonts w:cs="Times New Roman" w:cstheme="minorHAnsi"/>
          <w:i/>
          <w:lang w:val="ru-RU" w:eastAsia="ru-RU"/>
        </w:rPr>
        <w:t>(Основание: п. 340 Инструкции № 157н).</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iCs/>
          <w:lang w:val="ru-RU"/>
        </w:rPr>
      </w:pPr>
      <w:r>
        <w:rPr>
          <w:rFonts w:cs="Times New Roman" w:cstheme="minorHAnsi"/>
          <w:iCs/>
          <w:lang w:val="ru-RU"/>
        </w:rPr>
        <w:t xml:space="preserve">На забалансовом счете 05 «Материальные ценности, оплаченные по централизованному снабжению» учитываются материальные ценности, оплаченные по централизованному снабжению. </w:t>
      </w:r>
      <w:r>
        <w:rPr>
          <w:rFonts w:cs="Times New Roman" w:cstheme="minorHAnsi"/>
          <w:lang w:val="ru-RU" w:eastAsia="ru-RU"/>
        </w:rPr>
        <w:t xml:space="preserve">Аналитический учет по счету ведется в Книге учета материальных ценностей, оплаченных в централизованном порядке, по каждому учреждению (грузополучателю), виду материальных ценностей </w:t>
      </w:r>
      <w:r>
        <w:rPr>
          <w:rFonts w:cs="Times New Roman" w:cstheme="minorHAnsi"/>
          <w:i/>
          <w:lang w:val="ru-RU" w:eastAsia="ru-RU"/>
        </w:rPr>
        <w:t>(Основание: п. 341 Инструкции № 157н)</w:t>
      </w:r>
      <w:bookmarkStart w:id="52" w:name="_ref_1-381c5d3a3cbf45"/>
      <w:bookmarkStart w:id="53" w:name="_Toc46077245"/>
      <w:bookmarkStart w:id="54" w:name="_Toc45709964"/>
      <w:bookmarkStart w:id="55" w:name="_Toc55317925"/>
      <w:r>
        <w:rPr>
          <w:rFonts w:cs="Times New Roman" w:cstheme="minorHAnsi"/>
          <w:i/>
          <w:lang w:val="ru-RU" w:eastAsia="ru-RU"/>
        </w:rPr>
        <w:t>.</w:t>
      </w:r>
    </w:p>
    <w:p>
      <w:pPr>
        <w:pStyle w:val="ListParagraph"/>
        <w:numPr>
          <w:ilvl w:val="1"/>
          <w:numId w:val="3"/>
        </w:numPr>
        <w:spacing w:lineRule="auto" w:line="360" w:beforeAutospacing="0" w:before="0" w:afterAutospacing="0" w:after="0"/>
        <w:ind w:left="0" w:firstLine="426"/>
        <w:contextualSpacing/>
        <w:jc w:val="both"/>
        <w:rPr>
          <w:rFonts w:cs="Times New Roman" w:cstheme="minorHAnsi"/>
          <w:iCs/>
          <w:lang w:val="ru-RU"/>
        </w:rPr>
      </w:pPr>
      <w:r>
        <w:rPr>
          <w:rFonts w:cs="Times New Roman" w:cstheme="minorHAnsi"/>
          <w:lang w:val="ru-RU" w:eastAsia="ru-RU"/>
        </w:rPr>
        <w:t xml:space="preserve">Материальные ценности, приобретаемые в целях вручения (награждения), дарения, в том числе ценные подарки, сувениры учитываются на забалансовом счете 07 «Награды, призы, кубки и ценные подарки, сувениры» до момента вручения по стоимости их приобретения </w:t>
      </w:r>
      <w:r>
        <w:rPr>
          <w:rFonts w:cs="Times New Roman" w:cstheme="minorHAnsi"/>
          <w:i/>
          <w:lang w:val="ru-RU" w:eastAsia="ru-RU"/>
        </w:rPr>
        <w:t xml:space="preserve">(Основание: п. 345 Инструкции № 157н). </w:t>
      </w:r>
      <w:r>
        <w:rPr>
          <w:rFonts w:cs="Times New Roman" w:cstheme="minorHAnsi"/>
          <w:lang w:val="ru-RU" w:eastAsia="ru-RU"/>
        </w:rPr>
        <w:t xml:space="preserve">Аналитический учет по </w:t>
      </w:r>
      <w:r>
        <w:rPr>
          <w:rStyle w:val="Appleconvertedspace"/>
          <w:rFonts w:cs="Times New Roman" w:cstheme="minorHAnsi"/>
          <w:sz w:val="22"/>
          <w:lang w:val="ru-RU"/>
        </w:rPr>
        <w:t xml:space="preserve">забалансовому </w:t>
      </w:r>
      <w:hyperlink r:id="rId47">
        <w:r>
          <w:rPr>
            <w:rStyle w:val="Appleconvertedspace"/>
            <w:rFonts w:cs="Times New Roman" w:cstheme="minorHAnsi"/>
            <w:sz w:val="22"/>
            <w:lang w:val="ru-RU"/>
          </w:rPr>
          <w:t>счету</w:t>
        </w:r>
      </w:hyperlink>
      <w:r>
        <w:rPr>
          <w:rStyle w:val="Appleconvertedspace"/>
          <w:rFonts w:cs="Times New Roman" w:cstheme="minorHAnsi"/>
          <w:sz w:val="22"/>
          <w:lang w:val="ru-RU"/>
        </w:rPr>
        <w:t xml:space="preserve"> 07 ведется</w:t>
      </w:r>
      <w:r>
        <w:rPr>
          <w:rFonts w:cs="Times New Roman" w:cstheme="minorHAnsi"/>
          <w:lang w:val="ru-RU" w:eastAsia="ru-RU"/>
        </w:rPr>
        <w:t xml:space="preserve"> в Карточке количественно-суммового учета материальных ценностей в разрезе материально ответственных лиц, мест хранения, по каждому предмету имущества </w:t>
      </w:r>
      <w:r>
        <w:rPr>
          <w:rFonts w:cs="Times New Roman" w:cstheme="minorHAnsi"/>
          <w:i/>
          <w:lang w:val="ru-RU" w:eastAsia="ru-RU"/>
        </w:rPr>
        <w:t>(Основание: п. 346 Инструкции № 157н).</w:t>
      </w:r>
      <w:bookmarkStart w:id="56" w:name="_Toc46077248"/>
      <w:bookmarkStart w:id="57" w:name="_Toc55317928"/>
      <w:bookmarkStart w:id="58" w:name="_ref_1-2d3ffdabfaf04c"/>
      <w:bookmarkStart w:id="59" w:name="_Toc45709967"/>
      <w:bookmarkEnd w:id="52"/>
      <w:bookmarkEnd w:id="53"/>
      <w:bookmarkEnd w:id="54"/>
      <w:bookmarkEnd w:id="55"/>
    </w:p>
    <w:p>
      <w:pPr>
        <w:pStyle w:val="ListParagraph"/>
        <w:numPr>
          <w:ilvl w:val="1"/>
          <w:numId w:val="3"/>
        </w:numPr>
        <w:spacing w:lineRule="auto" w:line="360" w:beforeAutospacing="0" w:before="0" w:afterAutospacing="0" w:after="0"/>
        <w:ind w:left="0" w:firstLine="426"/>
        <w:contextualSpacing/>
        <w:jc w:val="both"/>
        <w:rPr>
          <w:rFonts w:cs="Times New Roman" w:cstheme="minorHAnsi"/>
          <w:iCs/>
          <w:lang w:val="ru-RU"/>
        </w:rPr>
      </w:pPr>
      <w:r>
        <w:rPr>
          <w:rFonts w:cs="Times New Roman" w:cstheme="minorHAnsi"/>
          <w:lang w:val="ru-RU" w:eastAsia="ru-RU"/>
        </w:rPr>
        <w:t xml:space="preserve">На забалансовом счете 08 «Путевки неоплаченные» ведется учет путевок, полученных безвозмездно от общественных, профсоюзных и других организаций. </w:t>
      </w:r>
    </w:p>
    <w:p>
      <w:pPr>
        <w:pStyle w:val="ListParagraph"/>
        <w:tabs>
          <w:tab w:val="clear" w:pos="720"/>
          <w:tab w:val="left" w:pos="567" w:leader="none"/>
        </w:tabs>
        <w:spacing w:lineRule="auto" w:line="360" w:before="280" w:after="280"/>
        <w:ind w:left="0" w:firstLine="709"/>
        <w:contextualSpacing/>
        <w:jc w:val="both"/>
        <w:rPr>
          <w:rFonts w:cs="Times New Roman" w:cstheme="minorHAnsi"/>
          <w:lang w:val="ru-RU"/>
        </w:rPr>
      </w:pPr>
      <w:r>
        <w:rPr>
          <w:rFonts w:cs="Times New Roman" w:cstheme="minorHAnsi"/>
          <w:lang w:val="ru-RU"/>
        </w:rPr>
        <w:t xml:space="preserve">Неоплаченные путевки принимаются к учету на основании первичных (сводных) учетных документов, подтверждающих их получение Учреждением по номинальной стоимости, указанной в путевке, а в случае ее отсутствия в условной оценке: одна путевка, один рубль. </w:t>
      </w:r>
      <w:r>
        <w:rPr>
          <w:rFonts w:eastAsia="Times New Roman" w:cs="Times New Roman" w:cstheme="minorHAnsi"/>
          <w:lang w:val="ru-RU"/>
        </w:rPr>
        <w:t xml:space="preserve">Аналитический учет ведется в Карточке количественно-суммового учета материальных ценностей в разрезе ответственных за их хранение и выдачу лиц, мест хранения по видам путевок, их количеству и номинальной стоимости (условной оценке) </w:t>
      </w:r>
      <w:r>
        <w:rPr>
          <w:rFonts w:cs="Times New Roman" w:cstheme="minorHAnsi"/>
          <w:i/>
          <w:lang w:val="ru-RU" w:eastAsia="ru-RU"/>
        </w:rPr>
        <w:t>(Основание: п. п. 347, 348 Инструкции № 157н).</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color w:val="000000"/>
          <w:lang w:val="ru-RU"/>
        </w:rPr>
      </w:pPr>
      <w:r>
        <w:rPr>
          <w:rFonts w:cs="Times New Roman" w:cstheme="minorHAnsi"/>
          <w:color w:val="000000"/>
          <w:lang w:val="ru-RU"/>
        </w:rPr>
        <w:t>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pPr>
        <w:pStyle w:val="ListParagraph"/>
        <w:numPr>
          <w:ilvl w:val="0"/>
          <w:numId w:val="31"/>
        </w:numPr>
        <w:spacing w:lineRule="auto" w:line="360" w:beforeAutospacing="0" w:before="120" w:afterAutospacing="0" w:after="0"/>
        <w:ind w:left="720" w:right="180" w:firstLine="414"/>
        <w:contextualSpacing/>
        <w:rPr>
          <w:rFonts w:cs="Times New Roman" w:cstheme="minorHAnsi"/>
          <w:color w:val="000000"/>
          <w:lang w:val="ru-RU"/>
        </w:rPr>
      </w:pPr>
      <w:r>
        <w:rPr>
          <w:rFonts w:cs="Times New Roman" w:cstheme="minorHAnsi"/>
          <w:color w:val="000000"/>
          <w:lang w:val="ru-RU"/>
        </w:rPr>
        <w:t>автомобильные шины –</w:t>
      </w:r>
      <w:r>
        <w:rPr>
          <w:rFonts w:cs="Times New Roman" w:cstheme="minorHAnsi"/>
          <w:color w:val="000000"/>
        </w:rPr>
        <w:t> </w:t>
      </w:r>
      <w:r>
        <w:rPr>
          <w:rFonts w:cs="Times New Roman" w:cstheme="minorHAnsi"/>
          <w:color w:val="000000"/>
          <w:lang w:val="ru-RU"/>
        </w:rPr>
        <w:t>четыре</w:t>
      </w:r>
      <w:r>
        <w:rPr>
          <w:rFonts w:cs="Times New Roman" w:cstheme="minorHAnsi"/>
          <w:color w:val="000000"/>
        </w:rPr>
        <w:t> </w:t>
      </w:r>
      <w:r>
        <w:rPr>
          <w:rFonts w:cs="Times New Roman" w:cstheme="minorHAnsi"/>
          <w:color w:val="000000"/>
          <w:lang w:val="ru-RU"/>
        </w:rPr>
        <w:t>единицы на один легковой автомобиль;</w:t>
      </w:r>
    </w:p>
    <w:p>
      <w:pPr>
        <w:pStyle w:val="ListParagraph"/>
        <w:numPr>
          <w:ilvl w:val="0"/>
          <w:numId w:val="31"/>
        </w:numPr>
        <w:spacing w:lineRule="auto" w:line="360" w:beforeAutospacing="0" w:before="0" w:afterAutospacing="0" w:after="0"/>
        <w:ind w:left="720" w:right="180" w:firstLine="414"/>
        <w:contextualSpacing/>
        <w:rPr>
          <w:rFonts w:cs="Times New Roman" w:cstheme="minorHAnsi"/>
          <w:color w:val="000000"/>
          <w:lang w:val="ru-RU"/>
        </w:rPr>
      </w:pPr>
      <w:r>
        <w:rPr>
          <w:rFonts w:cs="Times New Roman" w:cstheme="minorHAnsi"/>
          <w:color w:val="000000"/>
          <w:lang w:val="ru-RU"/>
        </w:rPr>
        <w:t>колесные диски</w:t>
      </w:r>
      <w:r>
        <w:rPr>
          <w:rFonts w:cs="Times New Roman" w:cstheme="minorHAnsi"/>
          <w:color w:val="000000"/>
        </w:rPr>
        <w:t> </w:t>
      </w:r>
      <w:r>
        <w:rPr>
          <w:rFonts w:cs="Times New Roman" w:cstheme="minorHAnsi"/>
          <w:color w:val="000000"/>
          <w:lang w:val="ru-RU"/>
        </w:rPr>
        <w:t>–</w:t>
      </w:r>
      <w:r>
        <w:rPr>
          <w:rFonts w:cs="Times New Roman" w:cstheme="minorHAnsi"/>
          <w:color w:val="000000"/>
        </w:rPr>
        <w:t> </w:t>
      </w:r>
      <w:r>
        <w:rPr>
          <w:rFonts w:cs="Times New Roman" w:cstheme="minorHAnsi"/>
          <w:color w:val="000000"/>
          <w:lang w:val="ru-RU"/>
        </w:rPr>
        <w:t>четыре единицы на один легковой автомобиль;</w:t>
      </w:r>
    </w:p>
    <w:p>
      <w:pPr>
        <w:pStyle w:val="ListParagraph"/>
        <w:numPr>
          <w:ilvl w:val="0"/>
          <w:numId w:val="31"/>
        </w:numPr>
        <w:spacing w:lineRule="auto" w:line="360" w:beforeAutospacing="0" w:before="0" w:afterAutospacing="0" w:after="0"/>
        <w:ind w:left="720" w:right="180" w:firstLine="414"/>
        <w:contextualSpacing/>
        <w:rPr>
          <w:rFonts w:cs="Times New Roman" w:cstheme="minorHAnsi"/>
          <w:color w:val="000000"/>
          <w:lang w:val="ru-RU"/>
        </w:rPr>
      </w:pPr>
      <w:r>
        <w:rPr>
          <w:rFonts w:cs="Times New Roman" w:cstheme="minorHAnsi"/>
          <w:color w:val="000000"/>
          <w:lang w:val="ru-RU"/>
        </w:rPr>
        <w:t>аккумуляторы</w:t>
      </w:r>
      <w:r>
        <w:rPr>
          <w:rFonts w:cs="Times New Roman" w:cstheme="minorHAnsi"/>
          <w:color w:val="000000"/>
        </w:rPr>
        <w:t> </w:t>
      </w:r>
      <w:r>
        <w:rPr>
          <w:rFonts w:cs="Times New Roman" w:cstheme="minorHAnsi"/>
          <w:color w:val="000000"/>
          <w:lang w:val="ru-RU"/>
        </w:rPr>
        <w:t>– одна единица</w:t>
      </w:r>
      <w:r>
        <w:rPr>
          <w:rFonts w:cs="Times New Roman" w:cstheme="minorHAnsi"/>
          <w:color w:val="000000"/>
        </w:rPr>
        <w:t> </w:t>
      </w:r>
      <w:r>
        <w:rPr>
          <w:rFonts w:cs="Times New Roman" w:cstheme="minorHAnsi"/>
          <w:color w:val="000000"/>
          <w:lang w:val="ru-RU"/>
        </w:rPr>
        <w:t>на один автомобиль;</w:t>
      </w:r>
    </w:p>
    <w:p>
      <w:pPr>
        <w:pStyle w:val="ListParagraph"/>
        <w:numPr>
          <w:ilvl w:val="0"/>
          <w:numId w:val="31"/>
        </w:numPr>
        <w:spacing w:lineRule="auto" w:line="360" w:beforeAutospacing="0" w:before="0" w:afterAutospacing="0" w:after="0"/>
        <w:ind w:left="720" w:right="180" w:firstLine="414"/>
        <w:contextualSpacing/>
        <w:rPr>
          <w:rFonts w:cs="Times New Roman" w:cstheme="minorHAnsi"/>
          <w:color w:val="000000"/>
          <w:lang w:val="ru-RU"/>
        </w:rPr>
      </w:pPr>
      <w:r>
        <w:rPr>
          <w:rFonts w:cs="Times New Roman" w:cstheme="minorHAnsi"/>
          <w:color w:val="000000"/>
          <w:lang w:val="ru-RU"/>
        </w:rPr>
        <w:t>наборы автоинструмента</w:t>
      </w:r>
      <w:r>
        <w:rPr>
          <w:rFonts w:cs="Times New Roman" w:cstheme="minorHAnsi"/>
          <w:color w:val="000000"/>
        </w:rPr>
        <w:t> </w:t>
      </w:r>
      <w:r>
        <w:rPr>
          <w:rFonts w:cs="Times New Roman" w:cstheme="minorHAnsi"/>
          <w:color w:val="000000"/>
          <w:lang w:val="ru-RU"/>
        </w:rPr>
        <w:t>– одна единица</w:t>
      </w:r>
      <w:r>
        <w:rPr>
          <w:rFonts w:cs="Times New Roman" w:cstheme="minorHAnsi"/>
          <w:color w:val="000000"/>
        </w:rPr>
        <w:t> </w:t>
      </w:r>
      <w:r>
        <w:rPr>
          <w:rFonts w:cs="Times New Roman" w:cstheme="minorHAnsi"/>
          <w:color w:val="000000"/>
          <w:lang w:val="ru-RU"/>
        </w:rPr>
        <w:t>на один автомобиль;</w:t>
      </w:r>
    </w:p>
    <w:p>
      <w:pPr>
        <w:pStyle w:val="ListParagraph"/>
        <w:numPr>
          <w:ilvl w:val="0"/>
          <w:numId w:val="31"/>
        </w:numPr>
        <w:spacing w:lineRule="auto" w:line="360" w:beforeAutospacing="0" w:before="0" w:afterAutospacing="0" w:after="0"/>
        <w:ind w:left="720" w:right="180" w:firstLine="414"/>
        <w:contextualSpacing/>
        <w:rPr>
          <w:rFonts w:cs="Times New Roman" w:cstheme="minorHAnsi"/>
          <w:color w:val="000000"/>
          <w:lang w:val="ru-RU"/>
        </w:rPr>
      </w:pPr>
      <w:r>
        <w:rPr>
          <w:rFonts w:cs="Times New Roman" w:cstheme="minorHAnsi"/>
          <w:color w:val="000000"/>
          <w:lang w:val="ru-RU"/>
        </w:rPr>
        <w:t>аптечки</w:t>
      </w:r>
      <w:r>
        <w:rPr>
          <w:rFonts w:cs="Times New Roman" w:cstheme="minorHAnsi"/>
          <w:color w:val="000000"/>
        </w:rPr>
        <w:t> </w:t>
      </w:r>
      <w:r>
        <w:rPr>
          <w:rFonts w:cs="Times New Roman" w:cstheme="minorHAnsi"/>
          <w:color w:val="000000"/>
          <w:lang w:val="ru-RU"/>
        </w:rPr>
        <w:t>– одна единица на один автомобиль;</w:t>
      </w:r>
    </w:p>
    <w:p>
      <w:pPr>
        <w:pStyle w:val="ListParagraph"/>
        <w:numPr>
          <w:ilvl w:val="0"/>
          <w:numId w:val="31"/>
        </w:numPr>
        <w:spacing w:lineRule="auto" w:line="360" w:beforeAutospacing="0" w:before="0" w:afterAutospacing="0" w:after="120"/>
        <w:ind w:left="720" w:right="180" w:firstLine="414"/>
        <w:contextualSpacing/>
        <w:rPr>
          <w:rFonts w:cs="Times New Roman" w:cstheme="minorHAnsi"/>
          <w:color w:val="000000"/>
          <w:lang w:val="ru-RU"/>
        </w:rPr>
      </w:pPr>
      <w:r>
        <w:rPr>
          <w:rFonts w:cs="Times New Roman" w:cstheme="minorHAnsi"/>
          <w:color w:val="000000"/>
          <w:lang w:val="ru-RU"/>
        </w:rPr>
        <w:t>огнетушители</w:t>
      </w:r>
      <w:r>
        <w:rPr>
          <w:rFonts w:cs="Times New Roman" w:cstheme="minorHAnsi"/>
          <w:color w:val="000000"/>
        </w:rPr>
        <w:t> </w:t>
      </w:r>
      <w:r>
        <w:rPr>
          <w:rFonts w:cs="Times New Roman" w:cstheme="minorHAnsi"/>
          <w:color w:val="000000"/>
          <w:lang w:val="ru-RU"/>
        </w:rPr>
        <w:t>– одна единица на один автомобиль.</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Аналитический учет по счету ведется в разрезе автомобилей и материально ответственных лиц.</w:t>
      </w:r>
    </w:p>
    <w:p>
      <w:pPr>
        <w:pStyle w:val="Normal"/>
        <w:spacing w:lineRule="auto" w:line="360" w:beforeAutospacing="0" w:before="120" w:afterAutospacing="0" w:after="120"/>
        <w:ind w:firstLine="567"/>
        <w:rPr>
          <w:rFonts w:cs="Times New Roman" w:cstheme="minorHAnsi"/>
          <w:color w:val="000000"/>
          <w:lang w:val="ru-RU"/>
        </w:rPr>
      </w:pPr>
      <w:r>
        <w:rPr>
          <w:rFonts w:cs="Times New Roman" w:cstheme="minorHAnsi"/>
          <w:color w:val="000000"/>
          <w:lang w:val="ru-RU"/>
        </w:rPr>
        <w:t>Внутреннее перемещение по счету отражается при передаче:</w:t>
      </w:r>
    </w:p>
    <w:p>
      <w:pPr>
        <w:pStyle w:val="ListParagraph"/>
        <w:numPr>
          <w:ilvl w:val="0"/>
          <w:numId w:val="32"/>
        </w:numPr>
        <w:spacing w:lineRule="auto" w:line="360" w:beforeAutospacing="0" w:before="120" w:afterAutospacing="0" w:after="0"/>
        <w:ind w:left="2067" w:right="180" w:hanging="360"/>
        <w:contextualSpacing/>
        <w:rPr>
          <w:rFonts w:cs="Times New Roman" w:cstheme="minorHAnsi"/>
          <w:color w:val="000000"/>
          <w:lang w:val="ru-RU"/>
        </w:rPr>
      </w:pPr>
      <w:r>
        <w:rPr>
          <w:rFonts w:cs="Times New Roman" w:cstheme="minorHAnsi"/>
          <w:color w:val="000000"/>
          <w:lang w:val="ru-RU"/>
        </w:rPr>
        <w:t>на другой автомобиль;</w:t>
      </w:r>
    </w:p>
    <w:p>
      <w:pPr>
        <w:pStyle w:val="ListParagraph"/>
        <w:numPr>
          <w:ilvl w:val="0"/>
          <w:numId w:val="32"/>
        </w:numPr>
        <w:spacing w:lineRule="auto" w:line="360" w:beforeAutospacing="0" w:before="0" w:afterAutospacing="0" w:after="120"/>
        <w:ind w:left="2067" w:right="180" w:hanging="360"/>
        <w:contextualSpacing/>
        <w:rPr>
          <w:rFonts w:cs="Times New Roman" w:cstheme="minorHAnsi"/>
          <w:color w:val="000000"/>
          <w:lang w:val="ru-RU"/>
        </w:rPr>
      </w:pPr>
      <w:r>
        <w:rPr>
          <w:rFonts w:cs="Times New Roman" w:cstheme="minorHAnsi"/>
          <w:color w:val="000000"/>
          <w:lang w:val="ru-RU"/>
        </w:rPr>
        <w:t>другому материально ответственному лицу вместе с автомобилем.</w:t>
      </w:r>
    </w:p>
    <w:p>
      <w:pPr>
        <w:pStyle w:val="Normal"/>
        <w:spacing w:lineRule="auto" w:line="360" w:beforeAutospacing="0" w:before="120" w:afterAutospacing="0" w:after="120"/>
        <w:ind w:firstLine="567"/>
        <w:rPr>
          <w:rFonts w:cs="Times New Roman" w:cstheme="minorHAnsi"/>
          <w:color w:val="000000"/>
          <w:lang w:val="ru-RU"/>
        </w:rPr>
      </w:pPr>
      <w:r>
        <w:rPr>
          <w:rFonts w:cs="Times New Roman" w:cstheme="minorHAnsi"/>
          <w:color w:val="000000"/>
          <w:lang w:val="ru-RU"/>
        </w:rPr>
        <w:t>Выбытие со счета 09 отражается:</w:t>
      </w:r>
    </w:p>
    <w:p>
      <w:pPr>
        <w:pStyle w:val="ListParagraph"/>
        <w:numPr>
          <w:ilvl w:val="0"/>
          <w:numId w:val="33"/>
        </w:numPr>
        <w:spacing w:lineRule="auto" w:line="360" w:beforeAutospacing="0" w:before="120" w:afterAutospacing="0" w:after="0"/>
        <w:ind w:left="2067" w:right="180" w:hanging="360"/>
        <w:contextualSpacing/>
        <w:rPr>
          <w:rFonts w:cs="Times New Roman" w:cstheme="minorHAnsi"/>
          <w:color w:val="000000"/>
          <w:lang w:val="ru-RU"/>
        </w:rPr>
      </w:pPr>
      <w:r>
        <w:rPr>
          <w:rFonts w:cs="Times New Roman" w:cstheme="minorHAnsi"/>
          <w:color w:val="000000"/>
          <w:lang w:val="ru-RU"/>
        </w:rPr>
        <w:t>при списании автомобиля по установленным основаниям;</w:t>
      </w:r>
    </w:p>
    <w:p>
      <w:pPr>
        <w:pStyle w:val="ListParagraph"/>
        <w:numPr>
          <w:ilvl w:val="0"/>
          <w:numId w:val="33"/>
        </w:numPr>
        <w:spacing w:lineRule="auto" w:line="360" w:beforeAutospacing="0" w:before="0" w:afterAutospacing="0" w:after="120"/>
        <w:ind w:left="2067" w:right="180" w:hanging="360"/>
        <w:contextualSpacing/>
        <w:rPr>
          <w:rFonts w:cs="Times New Roman" w:cstheme="minorHAnsi"/>
          <w:color w:val="000000"/>
          <w:lang w:val="ru-RU"/>
        </w:rPr>
      </w:pPr>
      <w:r>
        <w:rPr>
          <w:rFonts w:cs="Times New Roman" w:cstheme="minorHAnsi"/>
          <w:color w:val="000000"/>
          <w:lang w:val="ru-RU"/>
        </w:rPr>
        <w:t>установке новых запчастей взамен непригодных к эксплуатации.</w:t>
      </w:r>
    </w:p>
    <w:p>
      <w:pPr>
        <w:pStyle w:val="Normal"/>
        <w:spacing w:lineRule="auto" w:line="360" w:beforeAutospacing="0" w:before="120" w:afterAutospacing="0" w:after="120"/>
        <w:ind w:firstLine="567"/>
        <w:rPr>
          <w:rFonts w:cs="Times New Roman" w:cstheme="minorHAnsi"/>
          <w:color w:val="000000"/>
          <w:lang w:val="ru-RU"/>
        </w:rPr>
      </w:pPr>
      <w:r>
        <w:rPr>
          <w:rFonts w:cs="Times New Roman" w:cstheme="minorHAnsi"/>
          <w:i/>
          <w:color w:val="000000"/>
          <w:lang w:val="ru-RU"/>
        </w:rPr>
        <w:t>Основание: пункты 349–350 Инструкции № 157н</w:t>
      </w:r>
      <w:r>
        <w:rPr>
          <w:rFonts w:cs="Times New Roman" w:cstheme="minorHAnsi"/>
          <w:color w:val="000000"/>
          <w:lang w:val="ru-RU"/>
        </w:rPr>
        <w:t>.</w:t>
      </w:r>
      <w:bookmarkStart w:id="60" w:name="_Toc45709968"/>
      <w:bookmarkStart w:id="61" w:name="_Toc46077249"/>
      <w:bookmarkStart w:id="62" w:name="_Toc55317929"/>
      <w:bookmarkStart w:id="63" w:name="_ref_1-0f8049d35c0445"/>
      <w:bookmarkEnd w:id="56"/>
      <w:bookmarkEnd w:id="57"/>
      <w:bookmarkEnd w:id="58"/>
      <w:bookmarkEnd w:id="59"/>
    </w:p>
    <w:p>
      <w:pPr>
        <w:pStyle w:val="ListParagraph"/>
        <w:numPr>
          <w:ilvl w:val="1"/>
          <w:numId w:val="3"/>
        </w:numPr>
        <w:spacing w:lineRule="auto" w:line="360" w:beforeAutospacing="0" w:before="120" w:afterAutospacing="0" w:after="120"/>
        <w:ind w:left="0" w:firstLine="567"/>
        <w:contextualSpacing/>
        <w:rPr>
          <w:rFonts w:cs="Times New Roman" w:cstheme="minorHAnsi"/>
          <w:color w:val="000000"/>
          <w:lang w:val="ru-RU"/>
        </w:rPr>
      </w:pPr>
      <w:r>
        <w:rPr>
          <w:rFonts w:cs="Times New Roman" w:cstheme="minorHAnsi"/>
          <w:bCs/>
          <w:color w:val="000000"/>
          <w:lang w:val="ru-RU"/>
        </w:rPr>
        <w:t xml:space="preserve">На забалансовом </w:t>
      </w:r>
      <w:hyperlink r:id="rId48">
        <w:r>
          <w:rPr>
            <w:rFonts w:cs="Times New Roman" w:cstheme="minorHAnsi"/>
            <w:bCs/>
            <w:color w:val="000000"/>
            <w:lang w:val="ru-RU"/>
          </w:rPr>
          <w:t>счете 10</w:t>
        </w:r>
      </w:hyperlink>
      <w:r>
        <w:rPr>
          <w:rFonts w:cs="Times New Roman" w:cstheme="minorHAnsi"/>
          <w:bCs/>
          <w:color w:val="000000"/>
          <w:lang w:val="ru-RU"/>
        </w:rPr>
        <w:t xml:space="preserve"> "Обеспечение исполнения обязательств" учет ведется по видам</w:t>
      </w:r>
      <w:r>
        <w:rPr>
          <w:rFonts w:cs="Times New Roman" w:cstheme="minorHAnsi"/>
          <w:iCs/>
          <w:lang w:val="ru-RU"/>
        </w:rPr>
        <w:t xml:space="preserve"> обеспечений:</w:t>
      </w:r>
      <w:bookmarkEnd w:id="60"/>
      <w:bookmarkEnd w:id="61"/>
      <w:bookmarkEnd w:id="62"/>
      <w:bookmarkEnd w:id="63"/>
    </w:p>
    <w:p>
      <w:pPr>
        <w:pStyle w:val="ListParagraph"/>
        <w:numPr>
          <w:ilvl w:val="0"/>
          <w:numId w:val="34"/>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банковские гарантии;</w:t>
      </w:r>
    </w:p>
    <w:p>
      <w:pPr>
        <w:pStyle w:val="ListParagraph"/>
        <w:numPr>
          <w:ilvl w:val="0"/>
          <w:numId w:val="34"/>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поручительства;</w:t>
      </w:r>
    </w:p>
    <w:p>
      <w:pPr>
        <w:pStyle w:val="ListParagraph"/>
        <w:numPr>
          <w:ilvl w:val="0"/>
          <w:numId w:val="34"/>
        </w:numPr>
        <w:spacing w:lineRule="auto" w:line="360" w:beforeAutospacing="0" w:before="0" w:afterAutospacing="0" w:after="0"/>
        <w:contextualSpacing/>
        <w:jc w:val="both"/>
        <w:rPr>
          <w:rFonts w:cs="Times New Roman" w:cstheme="minorHAnsi"/>
          <w:iCs/>
          <w:lang w:val="ru-RU"/>
        </w:rPr>
      </w:pPr>
      <w:r>
        <w:rPr>
          <w:rFonts w:cs="Times New Roman" w:cstheme="minorHAnsi"/>
          <w:iCs/>
          <w:lang w:val="ru-RU"/>
        </w:rPr>
        <w:t>(вид или виды обеспечений).</w:t>
      </w:r>
    </w:p>
    <w:p>
      <w:pPr>
        <w:pStyle w:val="ListParagraph"/>
        <w:numPr>
          <w:ilvl w:val="1"/>
          <w:numId w:val="3"/>
        </w:numPr>
        <w:spacing w:lineRule="auto" w:line="360" w:beforeAutospacing="0" w:before="120" w:afterAutospacing="0" w:after="120"/>
        <w:ind w:left="0" w:firstLine="567"/>
        <w:contextualSpacing/>
        <w:jc w:val="both"/>
        <w:rPr>
          <w:rFonts w:cs="Times New Roman" w:cstheme="minorHAnsi"/>
          <w:color w:val="000000"/>
          <w:lang w:val="ru-RU"/>
        </w:rPr>
      </w:pPr>
      <w:bookmarkStart w:id="64" w:name="_Toc45709970"/>
      <w:bookmarkStart w:id="65" w:name="_ref_1-582c7e59521a45"/>
      <w:bookmarkStart w:id="66" w:name="_Toc55317931"/>
      <w:bookmarkStart w:id="67" w:name="_Toc46077251"/>
      <w:r>
        <w:rPr>
          <w:rFonts w:cs="Times New Roman" w:cstheme="minorHAnsi"/>
          <w:color w:val="000000"/>
          <w:lang w:val="ru-RU"/>
        </w:rPr>
        <w:t xml:space="preserve">Аналитический учет по счетам </w:t>
      </w:r>
      <w:hyperlink r:id="rId49">
        <w:r>
          <w:rPr>
            <w:rFonts w:cs="Times New Roman" w:cstheme="minorHAnsi"/>
            <w:color w:val="000000"/>
            <w:lang w:val="ru-RU"/>
          </w:rPr>
          <w:t>17</w:t>
        </w:r>
      </w:hyperlink>
      <w:r>
        <w:rPr>
          <w:rFonts w:cs="Times New Roman" w:cstheme="minorHAnsi"/>
          <w:color w:val="000000"/>
          <w:lang w:val="ru-RU"/>
        </w:rPr>
        <w:t xml:space="preserve"> "Поступления денежных средств" и </w:t>
      </w:r>
      <w:hyperlink r:id="rId50">
        <w:r>
          <w:rPr>
            <w:rFonts w:cs="Times New Roman" w:cstheme="minorHAnsi"/>
            <w:color w:val="000000"/>
            <w:lang w:val="ru-RU"/>
          </w:rPr>
          <w:t>18</w:t>
        </w:r>
      </w:hyperlink>
      <w:r>
        <w:rPr>
          <w:rFonts w:cs="Times New Roman" w:cstheme="minorHAnsi"/>
          <w:color w:val="000000"/>
          <w:lang w:val="ru-RU"/>
        </w:rPr>
        <w:t xml:space="preserve"> "Выбытия денежных средств" ведется в Многографной карточке (</w:t>
      </w:r>
      <w:hyperlink r:id="rId51">
        <w:r>
          <w:rPr>
            <w:rFonts w:cs="Times New Roman" w:cstheme="minorHAnsi"/>
            <w:color w:val="000000"/>
            <w:lang w:val="ru-RU"/>
          </w:rPr>
          <w:t>ф. 0504054</w:t>
        </w:r>
      </w:hyperlink>
      <w:r>
        <w:rPr>
          <w:rFonts w:cs="Times New Roman" w:cstheme="minorHAnsi"/>
          <w:color w:val="000000"/>
          <w:lang w:val="ru-RU"/>
        </w:rPr>
        <w:t>).</w:t>
      </w:r>
      <w:bookmarkStart w:id="68" w:name="_Toc55317932"/>
      <w:bookmarkStart w:id="69" w:name="_ref_1-bd58a0ceac9b40"/>
      <w:bookmarkStart w:id="70" w:name="_Toc46077252"/>
      <w:bookmarkStart w:id="71" w:name="_Toc45709971"/>
      <w:bookmarkEnd w:id="64"/>
      <w:bookmarkEnd w:id="65"/>
      <w:bookmarkEnd w:id="66"/>
      <w:bookmarkEnd w:id="67"/>
    </w:p>
    <w:p>
      <w:pPr>
        <w:pStyle w:val="Normal"/>
        <w:spacing w:lineRule="auto" w:line="360" w:beforeAutospacing="0" w:before="120" w:afterAutospacing="0" w:after="120"/>
        <w:ind w:firstLine="567"/>
        <w:jc w:val="both"/>
        <w:rPr>
          <w:rFonts w:cs="Times New Roman" w:cstheme="minorHAnsi"/>
          <w:color w:val="000000"/>
          <w:lang w:val="ru-RU"/>
        </w:rPr>
      </w:pPr>
      <w:bookmarkStart w:id="72" w:name="_Toc55317933"/>
      <w:bookmarkStart w:id="73" w:name="_ref_1-22fe612cebb84e"/>
      <w:bookmarkStart w:id="74" w:name="_Toc45709972"/>
      <w:bookmarkStart w:id="75" w:name="_Toc46077253"/>
      <w:bookmarkEnd w:id="68"/>
      <w:bookmarkEnd w:id="69"/>
      <w:bookmarkEnd w:id="70"/>
      <w:bookmarkEnd w:id="71"/>
      <w:r>
        <w:rPr>
          <w:rFonts w:cs="Times New Roman" w:cstheme="minorHAnsi"/>
          <w:color w:val="000000"/>
          <w:lang w:val="ru-RU"/>
        </w:rPr>
        <w:t xml:space="preserve">15.15. На забалансовый </w:t>
      </w:r>
      <w:hyperlink r:id="rId52">
        <w:r>
          <w:rPr>
            <w:rFonts w:cs="Times New Roman" w:cstheme="minorHAnsi"/>
            <w:color w:val="000000"/>
            <w:lang w:val="ru-RU"/>
          </w:rPr>
          <w:t>счет 20</w:t>
        </w:r>
      </w:hyperlink>
      <w:r>
        <w:rPr>
          <w:rFonts w:cs="Times New Roman" w:cstheme="minorHAnsi"/>
          <w:color w:val="000000"/>
          <w:lang w:val="ru-RU"/>
        </w:rPr>
        <w:t xml:space="preserve"> "Задолженность, невостребованная кредиторами" не востребованная кредитором задолженность принимается по документу (вид распорядительного документа), изданному на основании:</w:t>
      </w:r>
      <w:bookmarkEnd w:id="72"/>
      <w:bookmarkEnd w:id="73"/>
      <w:bookmarkEnd w:id="74"/>
      <w:bookmarkEnd w:id="75"/>
    </w:p>
    <w:p>
      <w:pPr>
        <w:pStyle w:val="Normal"/>
        <w:spacing w:lineRule="auto" w:line="360" w:beforeAutospacing="0" w:before="120" w:afterAutospacing="0" w:after="120"/>
        <w:ind w:firstLine="709"/>
        <w:jc w:val="both"/>
        <w:rPr>
          <w:rFonts w:cs="Times New Roman" w:cstheme="minorHAnsi"/>
          <w:iCs/>
          <w:lang w:val="ru-RU"/>
        </w:rPr>
      </w:pPr>
      <w:r>
        <w:rPr>
          <w:rFonts w:cs="Times New Roman" w:cstheme="minorHAnsi"/>
          <w:iCs/>
          <w:lang w:val="ru-RU"/>
        </w:rPr>
        <w:t xml:space="preserve">- инвентаризационной описи расчетов с покупателями, поставщиками и прочими дебиторами и кредиторами </w:t>
      </w:r>
      <w:hyperlink r:id="rId53">
        <w:r>
          <w:rPr>
            <w:rFonts w:cs="Times New Roman" w:cstheme="minorHAnsi"/>
            <w:iCs/>
            <w:lang w:val="ru-RU"/>
          </w:rPr>
          <w:t>(ф. 0504089)</w:t>
        </w:r>
      </w:hyperlink>
      <w:r>
        <w:rPr>
          <w:rFonts w:cs="Times New Roman" w:cstheme="minorHAnsi"/>
          <w:iCs/>
          <w:lang w:val="ru-RU"/>
        </w:rPr>
        <w:t>;</w:t>
      </w:r>
    </w:p>
    <w:p>
      <w:pPr>
        <w:pStyle w:val="Normal"/>
        <w:spacing w:lineRule="auto" w:line="360" w:beforeAutospacing="0" w:before="120" w:afterAutospacing="0" w:after="120"/>
        <w:ind w:firstLine="709"/>
        <w:jc w:val="both"/>
        <w:rPr>
          <w:rFonts w:cs="Times New Roman" w:cstheme="minorHAnsi"/>
          <w:iCs/>
          <w:lang w:val="ru-RU"/>
        </w:rPr>
      </w:pPr>
      <w:r>
        <w:rPr>
          <w:rFonts w:cs="Times New Roman" w:cstheme="minorHAnsi"/>
          <w:iCs/>
          <w:lang w:val="ru-RU"/>
        </w:rPr>
        <w:t>- докладной записки о выявлении кредиторской задолженности, не востребованной кредиторами.</w:t>
      </w:r>
    </w:p>
    <w:p>
      <w:pPr>
        <w:pStyle w:val="Normal"/>
        <w:spacing w:lineRule="auto" w:line="360" w:beforeAutospacing="0" w:before="120" w:afterAutospacing="0" w:after="120"/>
        <w:ind w:firstLine="709"/>
        <w:jc w:val="both"/>
        <w:rPr>
          <w:rFonts w:cs="Times New Roman" w:cstheme="minorHAnsi"/>
          <w:iCs/>
          <w:lang w:val="ru-RU"/>
        </w:rPr>
      </w:pPr>
      <w:r>
        <w:rPr>
          <w:rFonts w:cs="Times New Roman" w:cstheme="minorHAnsi"/>
          <w:iCs/>
          <w:lang w:val="ru-RU"/>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pPr>
        <w:pStyle w:val="Normal"/>
        <w:spacing w:lineRule="auto" w:line="360" w:beforeAutospacing="0" w:before="120" w:afterAutospacing="0" w:after="120"/>
        <w:ind w:firstLine="709"/>
        <w:jc w:val="both"/>
        <w:rPr>
          <w:rFonts w:cs="Times New Roman" w:cstheme="minorHAnsi"/>
          <w:iCs/>
          <w:lang w:val="ru-RU"/>
        </w:rPr>
      </w:pPr>
      <w:r>
        <w:rPr>
          <w:rFonts w:cs="Times New Roman" w:cstheme="minorHAnsi"/>
          <w:iCs/>
          <w:lang w:val="ru-RU"/>
        </w:rPr>
        <w:t>- завершился срок возможного возобновления процедуры взыскания задолженности согласно законодательству;</w:t>
      </w:r>
    </w:p>
    <w:p>
      <w:pPr>
        <w:pStyle w:val="Normal"/>
        <w:spacing w:lineRule="auto" w:line="360" w:beforeAutospacing="0" w:before="120" w:afterAutospacing="0" w:after="120"/>
        <w:ind w:firstLine="709"/>
        <w:jc w:val="both"/>
        <w:rPr>
          <w:rFonts w:cs="Times New Roman" w:cstheme="minorHAnsi"/>
          <w:iCs/>
          <w:lang w:val="ru-RU"/>
        </w:rPr>
      </w:pPr>
      <w:r>
        <w:rPr>
          <w:rFonts w:cs="Times New Roman" w:cstheme="minorHAnsi"/>
          <w:iCs/>
          <w:lang w:val="ru-RU"/>
        </w:rPr>
        <w:t>- имеются документы, подтверждающие прекращение обязательства в связи со смертью (ликвидацией) контрагента.</w:t>
      </w:r>
    </w:p>
    <w:p>
      <w:pPr>
        <w:pStyle w:val="Normal"/>
        <w:spacing w:lineRule="auto" w:line="360" w:beforeAutospacing="0" w:before="120" w:afterAutospacing="0" w:after="120"/>
        <w:ind w:firstLine="567"/>
        <w:jc w:val="both"/>
        <w:rPr>
          <w:rFonts w:cs="Times New Roman" w:cstheme="minorHAnsi"/>
          <w:iCs/>
          <w:lang w:val="ru-RU"/>
        </w:rPr>
      </w:pPr>
      <w:bookmarkStart w:id="76" w:name="_Toc55317934"/>
      <w:bookmarkStart w:id="77" w:name="_Toc46077254"/>
      <w:bookmarkStart w:id="78" w:name="_Toc45709973"/>
      <w:bookmarkStart w:id="79" w:name="_ref_1-d5cee47946fe46"/>
      <w:r>
        <w:rPr>
          <w:rFonts w:cs="Times New Roman" w:cstheme="minorHAnsi"/>
          <w:iCs/>
          <w:lang w:val="ru-RU"/>
        </w:rPr>
        <w:t xml:space="preserve">15.16. Основные средства на забалансовом </w:t>
      </w:r>
      <w:hyperlink r:id="rId54">
        <w:r>
          <w:rPr>
            <w:rFonts w:cs="Times New Roman" w:cstheme="minorHAnsi"/>
            <w:iCs/>
            <w:color w:val="auto"/>
            <w:u w:val="none"/>
            <w:lang w:val="ru-RU"/>
          </w:rPr>
          <w:t>счете 21</w:t>
        </w:r>
      </w:hyperlink>
      <w:r>
        <w:rPr>
          <w:rFonts w:cs="Times New Roman" w:cstheme="minorHAnsi"/>
          <w:iCs/>
          <w:lang w:val="ru-RU"/>
        </w:rPr>
        <w:t xml:space="preserve"> "Основные средства в эксплуатации" учитываются по балансовой стоимости введенного в эксплуатацию объекта</w:t>
      </w:r>
      <w:bookmarkStart w:id="80" w:name="_Toc45709974"/>
      <w:bookmarkStart w:id="81" w:name="_ref_1-ff7056fcb0ee41"/>
      <w:bookmarkStart w:id="82" w:name="_Toc46077255"/>
      <w:bookmarkStart w:id="83" w:name="_Toc55317935"/>
      <w:bookmarkEnd w:id="76"/>
      <w:bookmarkEnd w:id="77"/>
      <w:bookmarkEnd w:id="78"/>
      <w:bookmarkEnd w:id="79"/>
      <w:r>
        <w:rPr>
          <w:rFonts w:cs="Times New Roman" w:cstheme="minorHAnsi"/>
          <w:iCs/>
          <w:lang w:val="ru-RU"/>
        </w:rPr>
        <w:t>.</w:t>
      </w:r>
    </w:p>
    <w:p>
      <w:pPr>
        <w:pStyle w:val="Normal"/>
        <w:spacing w:lineRule="auto" w:line="360" w:beforeAutospacing="0" w:before="120" w:afterAutospacing="0" w:after="120"/>
        <w:ind w:firstLine="567"/>
        <w:jc w:val="both"/>
        <w:rPr>
          <w:rFonts w:cs="Times New Roman" w:cstheme="minorHAnsi"/>
          <w:iCs/>
          <w:lang w:val="ru-RU"/>
        </w:rPr>
      </w:pPr>
      <w:r>
        <w:rPr>
          <w:rFonts w:cs="Times New Roman" w:cstheme="minorHAnsi"/>
          <w:iCs/>
          <w:lang w:val="ru-RU"/>
        </w:rPr>
        <w:t xml:space="preserve">15.17.  Аналитический учет на </w:t>
      </w:r>
      <w:hyperlink r:id="rId55">
        <w:r>
          <w:rPr>
            <w:rFonts w:cs="Times New Roman" w:cstheme="minorHAnsi"/>
            <w:iCs/>
            <w:color w:val="auto"/>
            <w:u w:val="none"/>
            <w:lang w:val="ru-RU"/>
          </w:rPr>
          <w:t>счете 21</w:t>
        </w:r>
      </w:hyperlink>
      <w:r>
        <w:rPr>
          <w:rFonts w:cs="Times New Roman" w:cstheme="minorHAnsi"/>
          <w:iCs/>
          <w:lang w:val="ru-RU"/>
        </w:rPr>
        <w:t xml:space="preserve"> ведется по следующим группам:</w:t>
      </w:r>
      <w:bookmarkEnd w:id="80"/>
      <w:bookmarkEnd w:id="81"/>
      <w:bookmarkEnd w:id="82"/>
      <w:bookmarkEnd w:id="83"/>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21.20</w:t>
        <w:tab/>
        <w:t>Основные средства в эксплуатации – особо ценное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21.22</w:t>
        <w:tab/>
        <w:t>Нежилые помещения (здания и сооружения) – особо ценное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21.24</w:t>
        <w:tab/>
        <w:t>Машины и оборудование - особо ценное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21.25</w:t>
        <w:tab/>
        <w:t>Транспортные средства - особо ценное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21.26</w:t>
        <w:tab/>
        <w:t>Инвентарь производственный и хозяйственный – особо ценное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21.27</w:t>
        <w:tab/>
        <w:t>Биологические ресурсы – особо ценное движимое имущество учреждения</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21.28</w:t>
        <w:tab/>
        <w:t>Прочие основные средства - особо ценное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21.30</w:t>
        <w:tab/>
        <w:t>Основные средства в эксплуатации – иное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21.32</w:t>
        <w:tab/>
        <w:t>Нежилые помещения (здания и сооружения) – иное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21.33</w:t>
        <w:tab/>
        <w:t>Инвестиционная недвижимость – иное движимое имущество учреждения</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21.34</w:t>
        <w:tab/>
        <w:t>Машины и оборудование - иное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21.35</w:t>
        <w:tab/>
        <w:t>Транспортные средства - иное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21.36</w:t>
        <w:tab/>
        <w:t>Инвентарь производственный и хозяйственный – иное движимое имущество</w:t>
      </w:r>
    </w:p>
    <w:p>
      <w:pPr>
        <w:pStyle w:val="Normal"/>
        <w:spacing w:lineRule="auto" w:line="360" w:beforeAutospacing="0" w:before="120" w:afterAutospacing="0" w:after="120"/>
        <w:ind w:left="709" w:hanging="0"/>
        <w:jc w:val="both"/>
        <w:rPr>
          <w:rFonts w:cs="Times New Roman" w:cstheme="minorHAnsi"/>
          <w:iCs/>
          <w:lang w:val="ru-RU"/>
        </w:rPr>
      </w:pPr>
      <w:r>
        <w:rPr>
          <w:rFonts w:cs="Times New Roman" w:cstheme="minorHAnsi"/>
          <w:iCs/>
          <w:lang w:val="ru-RU"/>
        </w:rPr>
        <w:t>21.37</w:t>
        <w:tab/>
        <w:t>Биологические ресурсы – иное движимое имущество учреждения</w:t>
      </w:r>
    </w:p>
    <w:p>
      <w:pPr>
        <w:pStyle w:val="ListParagraph"/>
        <w:numPr>
          <w:ilvl w:val="1"/>
          <w:numId w:val="35"/>
        </w:numPr>
        <w:spacing w:lineRule="auto" w:line="360" w:beforeAutospacing="0" w:before="120" w:afterAutospacing="0" w:after="120"/>
        <w:contextualSpacing/>
        <w:jc w:val="both"/>
        <w:rPr>
          <w:rFonts w:cs="Times New Roman" w:cstheme="minorHAnsi"/>
          <w:iCs/>
          <w:lang w:val="ru-RU"/>
        </w:rPr>
      </w:pPr>
      <w:r>
        <w:rPr>
          <w:rFonts w:cs="Times New Roman" w:cstheme="minorHAnsi"/>
          <w:iCs/>
          <w:lang w:val="ru-RU"/>
        </w:rPr>
        <w:t xml:space="preserve"> </w:t>
      </w:r>
      <w:r>
        <w:rPr>
          <w:rFonts w:cs="Times New Roman" w:cstheme="minorHAnsi"/>
          <w:iCs/>
          <w:lang w:val="ru-RU"/>
        </w:rPr>
        <w:t>Прочие основные средства - иное движимое имущество</w:t>
      </w:r>
    </w:p>
    <w:p>
      <w:pPr>
        <w:pStyle w:val="Normal"/>
        <w:spacing w:lineRule="auto" w:line="360" w:beforeAutospacing="0" w:before="120" w:afterAutospacing="0" w:after="120"/>
        <w:ind w:firstLine="709"/>
        <w:jc w:val="both"/>
        <w:rPr>
          <w:rFonts w:cs="Times New Roman" w:cstheme="minorHAnsi"/>
          <w:lang w:val="ru-RU"/>
        </w:rPr>
      </w:pPr>
      <w:bookmarkStart w:id="84" w:name="_Toc55317936"/>
      <w:bookmarkStart w:id="85" w:name="_ref_1-54be122662b74c"/>
      <w:bookmarkStart w:id="86" w:name="_Toc45709975"/>
      <w:bookmarkStart w:id="87" w:name="_Toc46077256"/>
      <w:r>
        <w:rPr>
          <w:rFonts w:cs="Times New Roman" w:cstheme="minorHAnsi"/>
          <w:lang w:val="ru-RU"/>
        </w:rPr>
        <w:t xml:space="preserve">15.18. При </w:t>
      </w:r>
      <w:bookmarkEnd w:id="84"/>
      <w:bookmarkEnd w:id="85"/>
      <w:bookmarkEnd w:id="86"/>
      <w:bookmarkEnd w:id="87"/>
      <w:r>
        <w:rPr>
          <w:rFonts w:cs="Times New Roman" w:cstheme="minorHAnsi"/>
          <w:lang w:val="ru-RU"/>
        </w:rPr>
        <w:t>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применяется забалансовый счет 22 «Материальные ценности, полученные по централизованному снабжению».</w:t>
      </w:r>
    </w:p>
    <w:p>
      <w:pPr>
        <w:pStyle w:val="Normal"/>
        <w:spacing w:lineRule="auto" w:line="360" w:beforeAutospacing="0" w:before="120" w:afterAutospacing="0" w:after="120"/>
        <w:ind w:firstLine="709"/>
        <w:jc w:val="both"/>
        <w:rPr>
          <w:rFonts w:cs="Times New Roman" w:cstheme="minorHAnsi"/>
          <w:color w:val="000000"/>
          <w:lang w:val="ru-RU"/>
        </w:rPr>
      </w:pPr>
      <w:r>
        <w:rPr>
          <w:rFonts w:cs="Times New Roman" w:cstheme="minorHAnsi"/>
          <w:lang w:val="ru-RU"/>
        </w:rPr>
        <w:t xml:space="preserve">15.19. При сдаче в аренду или передаче в безвозмездное пользование части объекта недвижимости стоимость этой части отражается на забалансовых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   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 </w:t>
      </w:r>
      <w:r>
        <w:rPr>
          <w:rFonts w:cs="Times New Roman" w:cstheme="minorHAnsi"/>
          <w:color w:val="000000"/>
          <w:lang w:val="ru-RU"/>
        </w:rPr>
        <w:t>Выбытие объектов имущества с забалансового учета производится по стоимости, по которой объекты были ранее приняты к забалансовому учету.</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color w:val="000000"/>
          <w:lang w:val="ru-RU"/>
        </w:rPr>
        <w:t xml:space="preserve">15.20. На забалансовом счете 27 «Материальные ценности, выданные в личное пользование работникам (сотрудникам)» учитывается специальная одежда, материальные ценности, относящиеся к объектам основных средств, и иное имущество, выданное Учреждением в постоянное личное пользование работникам для выполнения ими служебных (должностных) обязанностей, предусматривающих использование полученного имущества, в том числе за пределами территории Учреждения, вне продолжительности действующего режима рабочего времени, в целях обеспечения контроля за его сохранностью, целевым использованием и движением. </w:t>
      </w:r>
      <w:r>
        <w:rPr>
          <w:rFonts w:cs="Times New Roman" w:cstheme="minorHAnsi"/>
          <w:lang w:val="ru-RU"/>
        </w:rPr>
        <w:t>Передача имущества Учреждения в личное пользование работникам отражается в Карточке (книге) учета выдачи имущества в пользование (ф.</w:t>
      </w:r>
      <w:r>
        <w:rPr>
          <w:rFonts w:cs="Times New Roman" w:cstheme="minorHAnsi"/>
        </w:rPr>
        <w:t> </w:t>
      </w:r>
      <w:r>
        <w:rPr>
          <w:rFonts w:cs="Times New Roman" w:cstheme="minorHAnsi"/>
          <w:lang w:val="ru-RU"/>
        </w:rPr>
        <w:t>0504206).</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88" w:name="_Toc120091229"/>
      <w:r>
        <w:rPr>
          <w:rFonts w:cs="Times New Roman" w:cstheme="minorHAnsi"/>
          <w:b/>
          <w:sz w:val="22"/>
          <w:szCs w:val="22"/>
        </w:rPr>
        <w:t>Обесценение активов</w:t>
      </w:r>
      <w:bookmarkEnd w:id="88"/>
      <w:r>
        <w:rPr>
          <w:rFonts w:cs="Times New Roman" w:cstheme="minorHAnsi"/>
          <w:b/>
          <w:sz w:val="22"/>
          <w:szCs w:val="22"/>
        </w:rPr>
        <w:t xml:space="preserve"> </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 </w:t>
      </w:r>
      <w:r>
        <w:rPr>
          <w:rFonts w:cs="Times New Roman" w:cstheme="minorHAnsi"/>
          <w:i/>
          <w:lang w:val="ru-RU" w:eastAsia="ru-RU"/>
        </w:rPr>
        <w:t>(Основание: п. 9 СГС «Учетная политика», п. п. 5, 6 СГС «Обесценение активов»).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w:t>
      </w:r>
      <w:r>
        <w:rPr>
          <w:rFonts w:cs="Times New Roman" w:cstheme="minorHAnsi"/>
          <w:i/>
          <w:lang w:val="ru-RU" w:eastAsia="ru-RU"/>
        </w:rPr>
        <w:t>(Основание: п. п. 6, 18 СГС «Обесценение активов»).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 </w:t>
      </w: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В случае если предлагается решение о проведении оценки, также указывается оптимальный метод определения справедливой стоимости актива </w:t>
      </w:r>
      <w:r>
        <w:rPr>
          <w:rFonts w:cs="Times New Roman" w:cstheme="minorHAnsi"/>
          <w:i/>
          <w:lang w:val="ru-RU" w:eastAsia="ru-RU"/>
        </w:rPr>
        <w:t>(Основание: п. 9 СГС «Учетная политика», п. п. 10, 11 СГС «Обесценение активов»).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При выявлении признаков возможного обесценения (снижения убытка) руководитель Учреждения принимает решение о необходимости (об отсутствии необходимости) определения справедливой стоимости такого актива.</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Это решение оформляется приказом с указанием метода, которым стоимость будет определена </w:t>
      </w:r>
      <w:r>
        <w:rPr>
          <w:rFonts w:cs="Times New Roman" w:cstheme="minorHAnsi"/>
          <w:i/>
          <w:lang w:val="ru-RU" w:eastAsia="ru-RU"/>
        </w:rPr>
        <w:t>(Основание: п. п. 10, 22 СГС «Обесценение активов»).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При определении справедливой стоимости актива также оценивается необходимость изменения оставшегося срока полезного использования актив. </w:t>
      </w:r>
      <w:r>
        <w:rPr>
          <w:rFonts w:cs="Times New Roman" w:cstheme="minorHAnsi"/>
          <w:i/>
          <w:lang w:val="ru-RU" w:eastAsia="ru-RU"/>
        </w:rPr>
        <w:t>(Основание: п. 13 СГС «Обесценение активов»).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Если по результатам определения справедливой стоимости актива выявлен убыток от обесценения, то он подлежит признанию в учете. </w:t>
      </w:r>
      <w:r>
        <w:rPr>
          <w:rFonts w:cs="Times New Roman" w:cstheme="minorHAnsi"/>
          <w:i/>
          <w:lang w:val="ru-RU" w:eastAsia="ru-RU"/>
        </w:rPr>
        <w:t>(Основание: п. 15 СГС «Обесценение активов»).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руководителя Учреждения </w:t>
      </w:r>
      <w:r>
        <w:rPr>
          <w:rFonts w:cs="Times New Roman" w:cstheme="minorHAnsi"/>
          <w:i/>
          <w:lang w:val="ru-RU" w:eastAsia="ru-RU"/>
        </w:rPr>
        <w:t>(Основание: п. 9 СГС  «Учетная политика»).</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lang w:val="ru-RU" w:eastAsia="ru-RU"/>
        </w:rPr>
        <w:t xml:space="preserve">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 </w:t>
      </w:r>
      <w:r>
        <w:rPr>
          <w:rFonts w:cs="Times New Roman" w:cstheme="minorHAnsi"/>
          <w:i/>
          <w:lang w:val="ru-RU" w:eastAsia="ru-RU"/>
        </w:rPr>
        <w:t>(Основание: п. 24 СГС «Обесценение активов»)</w:t>
      </w:r>
    </w:p>
    <w:p>
      <w:pPr>
        <w:pStyle w:val="ListParagraph"/>
        <w:numPr>
          <w:ilvl w:val="1"/>
          <w:numId w:val="3"/>
        </w:numPr>
        <w:tabs>
          <w:tab w:val="clear" w:pos="720"/>
          <w:tab w:val="left" w:pos="567" w:leader="none"/>
        </w:tabs>
        <w:spacing w:lineRule="auto" w:line="360" w:beforeAutospacing="0" w:before="0" w:afterAutospacing="0" w:after="0"/>
        <w:ind w:left="0" w:firstLine="426"/>
        <w:contextualSpacing/>
        <w:jc w:val="both"/>
        <w:rPr>
          <w:rFonts w:cs="Times New Roman" w:cstheme="minorHAnsi"/>
          <w:lang w:val="ru-RU" w:eastAsia="ru-RU"/>
        </w:rPr>
      </w:pPr>
      <w:r>
        <w:rPr>
          <w:rFonts w:cs="Times New Roman" w:cstheme="minorHAnsi"/>
          <w:i/>
          <w:lang w:val="ru-RU" w:eastAsia="ru-RU"/>
        </w:rPr>
        <w:t xml:space="preserve"> </w:t>
      </w:r>
      <w:r>
        <w:rPr>
          <w:rFonts w:cs="Times New Roman" w:cstheme="minorHAnsi"/>
          <w:lang w:val="ru-RU"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руководителя Учреждения </w:t>
      </w:r>
      <w:r>
        <w:rPr>
          <w:rFonts w:cs="Times New Roman" w:cstheme="minorHAnsi"/>
          <w:i/>
          <w:lang w:val="ru-RU" w:eastAsia="ru-RU"/>
        </w:rPr>
        <w:t>(Основание: п. 9 СГС «Учетная политика»).</w:t>
      </w:r>
    </w:p>
    <w:p>
      <w:pPr>
        <w:pStyle w:val="Heading1normal"/>
        <w:numPr>
          <w:ilvl w:val="0"/>
          <w:numId w:val="3"/>
        </w:numPr>
        <w:jc w:val="center"/>
        <w:rPr>
          <w:rFonts w:ascii="Times New Roman" w:hAnsi="Times New Roman" w:cs="Times New Roman" w:asciiTheme="minorHAnsi" w:cstheme="minorHAnsi" w:hAnsiTheme="minorHAnsi"/>
          <w:b/>
          <w:b/>
          <w:sz w:val="22"/>
          <w:szCs w:val="22"/>
        </w:rPr>
      </w:pPr>
      <w:bookmarkStart w:id="89" w:name="_Toc120091230"/>
      <w:r>
        <w:rPr>
          <w:rFonts w:cs="Times New Roman" w:cstheme="minorHAnsi"/>
          <w:b/>
          <w:sz w:val="22"/>
          <w:szCs w:val="22"/>
        </w:rPr>
        <w:t>Бухгалтерская (финансовая) отчетность</w:t>
      </w:r>
      <w:bookmarkEnd w:id="89"/>
    </w:p>
    <w:p>
      <w:pPr>
        <w:pStyle w:val="Normalunindented"/>
        <w:numPr>
          <w:ilvl w:val="1"/>
          <w:numId w:val="19"/>
        </w:numPr>
        <w:tabs>
          <w:tab w:val="clear" w:pos="720"/>
          <w:tab w:val="left" w:pos="993" w:leader="none"/>
        </w:tabs>
        <w:ind w:left="0" w:firstLine="567"/>
        <w:rPr>
          <w:rFonts w:ascii="Times New Roman" w:hAnsi="Times New Roman" w:eastAsia="Times New Roman" w:cs="Times New Roman" w:asciiTheme="minorHAnsi" w:cstheme="minorHAnsi" w:eastAsiaTheme="minorHAnsi" w:hAnsiTheme="minorHAnsi"/>
          <w:color w:val="000000"/>
          <w:lang w:eastAsia="en-US"/>
        </w:rPr>
      </w:pPr>
      <w:r>
        <w:rPr>
          <w:rFonts w:eastAsia="Times New Roman" w:cs="Times New Roman" w:cstheme="minorHAnsi" w:eastAsiaTheme="minorHAnsi"/>
          <w:color w:val="000000"/>
          <w:lang w:eastAsia="en-US"/>
        </w:rPr>
        <w:t xml:space="preserve">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 </w:t>
      </w:r>
      <w:r>
        <w:rPr>
          <w:rFonts w:eastAsia="Times New Roman" w:cs="Times New Roman" w:cstheme="minorHAnsi" w:eastAsiaTheme="minorHAnsi"/>
          <w:i/>
          <w:color w:val="000000"/>
          <w:lang w:eastAsia="en-US"/>
        </w:rPr>
        <w:t>(Основание: п. 3 Инструкции № 157н).</w:t>
      </w:r>
    </w:p>
    <w:p>
      <w:pPr>
        <w:pStyle w:val="Normalunindented"/>
        <w:numPr>
          <w:ilvl w:val="1"/>
          <w:numId w:val="19"/>
        </w:numPr>
        <w:tabs>
          <w:tab w:val="clear" w:pos="720"/>
          <w:tab w:val="left" w:pos="993" w:leader="none"/>
        </w:tabs>
        <w:ind w:left="0" w:firstLine="567"/>
        <w:rPr>
          <w:rFonts w:ascii="Times New Roman" w:hAnsi="Times New Roman" w:eastAsia="Times New Roman" w:cs="Times New Roman" w:asciiTheme="minorHAnsi" w:cstheme="minorHAnsi" w:eastAsiaTheme="minorHAnsi" w:hAnsiTheme="minorHAnsi"/>
          <w:color w:val="000000"/>
          <w:lang w:eastAsia="en-US"/>
        </w:rPr>
      </w:pPr>
      <w:r>
        <w:rPr>
          <w:rFonts w:eastAsia="Times New Roman" w:cs="Times New Roman" w:cstheme="minorHAnsi" w:eastAsiaTheme="minorHAnsi"/>
          <w:color w:val="000000"/>
          <w:lang w:eastAsia="en-US"/>
        </w:rPr>
        <w:t xml:space="preserve">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 </w:t>
      </w:r>
      <w:r>
        <w:rPr>
          <w:rFonts w:eastAsia="Times New Roman" w:cs="Times New Roman" w:cstheme="minorHAnsi" w:eastAsiaTheme="minorHAnsi"/>
          <w:i/>
          <w:color w:val="000000"/>
          <w:lang w:eastAsia="en-US"/>
        </w:rPr>
        <w:t>(Основание: п. 19 СГС «Отчет о движении денежных средств»).</w:t>
      </w:r>
    </w:p>
    <w:p>
      <w:pPr>
        <w:pStyle w:val="Normalunindented"/>
        <w:numPr>
          <w:ilvl w:val="1"/>
          <w:numId w:val="19"/>
        </w:numPr>
        <w:tabs>
          <w:tab w:val="clear" w:pos="720"/>
          <w:tab w:val="left" w:pos="993" w:leader="none"/>
        </w:tabs>
        <w:ind w:left="0" w:firstLine="567"/>
        <w:rPr>
          <w:rFonts w:ascii="Times New Roman" w:hAnsi="Times New Roman" w:eastAsia="Times New Roman" w:cs="Times New Roman" w:asciiTheme="minorHAnsi" w:cstheme="minorHAnsi" w:eastAsiaTheme="minorHAnsi" w:hAnsiTheme="minorHAnsi"/>
          <w:color w:val="000000"/>
          <w:lang w:eastAsia="en-US"/>
        </w:rPr>
      </w:pPr>
      <w:r>
        <w:rPr>
          <w:rFonts w:eastAsia="Times New Roman" w:cs="Times New Roman" w:cstheme="minorHAnsi" w:eastAsiaTheme="minorHAnsi"/>
          <w:color w:val="000000"/>
          <w:lang w:eastAsia="en-US"/>
        </w:rPr>
        <w:t>Бухгалтерская отчетность представляется учредителю в электронном виде путем размещения форм в программном комплексе «Свод – СМАРТ» и хранится в виде электронного документа. Комплект отчетности на бумажном носителе хранится у главного бухгалтера.</w:t>
      </w:r>
    </w:p>
    <w:p>
      <w:pPr>
        <w:pStyle w:val="Normalunindented"/>
        <w:tabs>
          <w:tab w:val="clear" w:pos="720"/>
          <w:tab w:val="left" w:pos="993" w:leader="none"/>
        </w:tabs>
        <w:ind w:left="567" w:hanging="0"/>
        <w:rPr>
          <w:rFonts w:ascii="Times New Roman" w:hAnsi="Times New Roman" w:eastAsia="Times New Roman" w:cs="Times New Roman" w:asciiTheme="minorHAnsi" w:cstheme="minorHAnsi" w:eastAsiaTheme="minorHAnsi" w:hAnsiTheme="minorHAnsi"/>
          <w:i/>
          <w:i/>
          <w:color w:val="000000"/>
          <w:lang w:eastAsia="en-US"/>
        </w:rPr>
      </w:pPr>
      <w:r>
        <w:rPr>
          <w:rFonts w:eastAsia="Times New Roman" w:cs="Times New Roman" w:cstheme="minorHAnsi" w:eastAsiaTheme="minorHAnsi"/>
          <w:i/>
          <w:color w:val="000000"/>
          <w:lang w:eastAsia="en-US"/>
        </w:rPr>
        <w:t>(Основание: ч. 7.1. ст. 13 Федерального закона от 06.12.2011 № 402ФЗ).</w:t>
      </w:r>
    </w:p>
    <w:p>
      <w:pPr>
        <w:pStyle w:val="Heading1normal"/>
        <w:numPr>
          <w:ilvl w:val="0"/>
          <w:numId w:val="3"/>
        </w:numPr>
        <w:spacing w:before="120" w:after="0"/>
        <w:jc w:val="center"/>
        <w:rPr>
          <w:rFonts w:ascii="Times New Roman" w:hAnsi="Times New Roman" w:cs="Times New Roman" w:asciiTheme="minorHAnsi" w:cstheme="minorHAnsi" w:hAnsiTheme="minorHAnsi"/>
          <w:b/>
          <w:b/>
          <w:sz w:val="22"/>
          <w:szCs w:val="22"/>
        </w:rPr>
      </w:pPr>
      <w:bookmarkStart w:id="90" w:name="_Toc120091231"/>
      <w:r>
        <w:rPr>
          <w:rFonts w:cs="Times New Roman" w:cstheme="minorHAnsi"/>
          <w:b/>
          <w:sz w:val="22"/>
          <w:szCs w:val="22"/>
        </w:rPr>
        <w:t>Внесение изменений в Учетную политику</w:t>
      </w:r>
      <w:bookmarkEnd w:id="90"/>
      <w:r>
        <w:rPr>
          <w:rFonts w:cs="Times New Roman" w:cstheme="minorHAnsi"/>
          <w:b/>
          <w:sz w:val="22"/>
          <w:szCs w:val="22"/>
        </w:rPr>
        <w:t xml:space="preserve"> </w:t>
      </w:r>
    </w:p>
    <w:p>
      <w:pPr>
        <w:pStyle w:val="Stj0735"/>
        <w:numPr>
          <w:ilvl w:val="1"/>
          <w:numId w:val="3"/>
        </w:numPr>
        <w:spacing w:lineRule="auto" w:line="360" w:beforeAutospacing="0" w:before="120" w:afterAutospacing="0" w:after="0"/>
        <w:ind w:left="0" w:right="80" w:firstLine="567"/>
        <w:jc w:val="both"/>
        <w:rPr>
          <w:rFonts w:ascii="Times New Roman" w:hAnsi="Times New Roman" w:cs="Times New Roman" w:asciiTheme="minorHAnsi" w:cstheme="minorHAnsi" w:hAnsiTheme="minorHAnsi"/>
          <w:b/>
          <w:b/>
          <w:color w:val="000000"/>
          <w:sz w:val="22"/>
          <w:szCs w:val="22"/>
        </w:rPr>
      </w:pPr>
      <w:r>
        <w:rPr>
          <w:rFonts w:cs="Times New Roman" w:cstheme="minorHAnsi"/>
          <w:color w:val="000000"/>
          <w:sz w:val="22"/>
          <w:szCs w:val="22"/>
        </w:rPr>
        <w:t xml:space="preserve">Настоящая Учетная политика применяется последовательно от одного отчетного года к другому. </w:t>
      </w:r>
    </w:p>
    <w:p>
      <w:pPr>
        <w:pStyle w:val="Stj0735"/>
        <w:numPr>
          <w:ilvl w:val="1"/>
          <w:numId w:val="3"/>
        </w:numPr>
        <w:spacing w:lineRule="auto" w:line="360" w:beforeAutospacing="0" w:before="0" w:afterAutospacing="0" w:after="120"/>
        <w:ind w:left="0"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 </w:t>
      </w:r>
      <w:r>
        <w:rPr>
          <w:rFonts w:cs="Times New Roman" w:cstheme="minorHAnsi"/>
          <w:color w:val="000000"/>
          <w:sz w:val="22"/>
          <w:szCs w:val="22"/>
        </w:rPr>
        <w:t>Внесение изменений в Учетную политику возможно в случаях:</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(бюджетного) учета и составление бухгалтерской отчетности;</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б) разработки</w:t>
      </w:r>
      <w:r>
        <w:rPr>
          <w:rFonts w:cs="Times New Roman" w:cstheme="minorHAnsi"/>
          <w:color w:val="000000"/>
        </w:rPr>
        <w:t> </w:t>
      </w:r>
      <w:r>
        <w:rPr>
          <w:rFonts w:cs="Times New Roman" w:cstheme="minorHAnsi"/>
          <w:color w:val="000000"/>
          <w:lang w:val="ru-RU"/>
        </w:rPr>
        <w:t>и выбора БУ «ЦФО» Минобразования Чувашии новых правил (способов) ведения бухгалтерского учета, применение которых позволит представить в бухгалтерской отчетности релевантную и достоверную информацию;</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в)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г)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д)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16.2. Изменения ведения централизованного бухгалтерского учета применяются с начала отчетного года, если иное не обусловливается причиной такого изменения. 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бухгалтерской отчетности, производится по решению финансового органа.</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Внесение изменений в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В предложения по изменению Учетной политики, подготовленные инициатором изменений, включается следующая информация:</w:t>
      </w:r>
    </w:p>
    <w:p>
      <w:pPr>
        <w:pStyle w:val="Normal"/>
        <w:numPr>
          <w:ilvl w:val="0"/>
          <w:numId w:val="36"/>
        </w:numPr>
        <w:spacing w:lineRule="auto" w:line="360" w:beforeAutospacing="0" w:before="120" w:afterAutospacing="0" w:after="0"/>
        <w:ind w:left="780" w:right="180" w:firstLine="567"/>
        <w:contextualSpacing/>
        <w:jc w:val="both"/>
        <w:rPr>
          <w:rFonts w:cs="Times New Roman" w:cstheme="minorHAnsi"/>
          <w:color w:val="000000"/>
          <w:lang w:val="ru-RU"/>
        </w:rPr>
      </w:pPr>
      <w:r>
        <w:rPr>
          <w:rFonts w:cs="Times New Roman" w:cstheme="minorHAnsi"/>
          <w:color w:val="000000"/>
          <w:lang w:val="ru-RU"/>
        </w:rPr>
        <w:t>обоснование необходимости внесения изменений</w:t>
      </w:r>
      <w:r>
        <w:rPr>
          <w:rFonts w:cs="Times New Roman" w:cstheme="minorHAnsi"/>
          <w:color w:val="000000"/>
        </w:rPr>
        <w:t> </w:t>
      </w:r>
      <w:r>
        <w:rPr>
          <w:rFonts w:cs="Times New Roman" w:cstheme="minorHAnsi"/>
          <w:color w:val="000000"/>
          <w:lang w:val="ru-RU"/>
        </w:rPr>
        <w:t>с обоснованием причины возникновения такого изменения;</w:t>
      </w:r>
    </w:p>
    <w:p>
      <w:pPr>
        <w:pStyle w:val="Normal"/>
        <w:numPr>
          <w:ilvl w:val="0"/>
          <w:numId w:val="36"/>
        </w:numPr>
        <w:spacing w:lineRule="auto" w:line="360" w:beforeAutospacing="0" w:before="0" w:afterAutospacing="0" w:after="0"/>
        <w:ind w:left="780" w:right="180" w:firstLine="567"/>
        <w:contextualSpacing/>
        <w:jc w:val="both"/>
        <w:rPr>
          <w:rFonts w:cs="Times New Roman" w:cstheme="minorHAnsi"/>
          <w:color w:val="000000"/>
          <w:lang w:val="ru-RU"/>
        </w:rPr>
      </w:pPr>
      <w:r>
        <w:rPr>
          <w:rFonts w:cs="Times New Roman" w:cstheme="minorHAnsi"/>
          <w:color w:val="000000"/>
          <w:lang w:val="ru-RU"/>
        </w:rPr>
        <w:t>данные, подтверждающие неэффективность и (или) невозможность применения действующих положений Учетной политики, ухудшающих качество и (или) препятствующих осуществлению централизуемых полномочий;</w:t>
      </w:r>
    </w:p>
    <w:p>
      <w:pPr>
        <w:pStyle w:val="Normal"/>
        <w:numPr>
          <w:ilvl w:val="0"/>
          <w:numId w:val="36"/>
        </w:numPr>
        <w:spacing w:lineRule="auto" w:line="360" w:beforeAutospacing="0" w:before="0" w:afterAutospacing="0" w:after="120"/>
        <w:ind w:left="780" w:right="180" w:firstLine="567"/>
        <w:jc w:val="both"/>
        <w:rPr>
          <w:rFonts w:cs="Times New Roman" w:cstheme="minorHAnsi"/>
          <w:color w:val="000000"/>
          <w:lang w:val="ru-RU"/>
        </w:rPr>
      </w:pPr>
      <w:r>
        <w:rPr>
          <w:rFonts w:cs="Times New Roman" w:cstheme="minorHAnsi"/>
          <w:color w:val="000000"/>
          <w:lang w:val="ru-RU"/>
        </w:rPr>
        <w:t>прогноз финансовых, экономических и иных последствий внесения таких изменений.</w:t>
      </w:r>
    </w:p>
    <w:p>
      <w:pPr>
        <w:pStyle w:val="Normal"/>
        <w:spacing w:lineRule="auto" w:line="360" w:beforeAutospacing="0" w:before="120" w:afterAutospacing="0" w:after="120"/>
        <w:ind w:firstLine="567"/>
        <w:jc w:val="both"/>
        <w:rPr>
          <w:rFonts w:cs="Times New Roman" w:cstheme="minorHAnsi"/>
          <w:color w:val="000000"/>
          <w:lang w:val="ru-RU"/>
        </w:rPr>
      </w:pPr>
      <w:r>
        <w:rPr>
          <w:rFonts w:cs="Times New Roman" w:cstheme="minorHAnsi"/>
          <w:color w:val="000000"/>
          <w:lang w:val="ru-RU"/>
        </w:rPr>
        <w:t>БУ «ЦФО» Минобразования Чувашии в течение 30 (Тридцати) рабочих дней от даты поступления предложений</w:t>
      </w:r>
      <w:r>
        <w:rPr>
          <w:rFonts w:cs="Times New Roman" w:cstheme="minorHAnsi"/>
          <w:color w:val="000000"/>
        </w:rPr>
        <w:t> </w:t>
      </w:r>
      <w:r>
        <w:rPr>
          <w:rFonts w:cs="Times New Roman" w:cstheme="minorHAnsi"/>
          <w:color w:val="000000"/>
          <w:lang w:val="ru-RU"/>
        </w:rPr>
        <w:t>принимает решение о внесении соответствующего изменения в Учетную политику, либо подготавливает мотивированное заключение о нецелесообразности представленных предложений по изменению</w:t>
      </w:r>
      <w:r>
        <w:rPr>
          <w:rFonts w:cs="Times New Roman" w:cstheme="minorHAnsi"/>
          <w:color w:val="000000"/>
        </w:rPr>
        <w:t> </w:t>
      </w:r>
      <w:r>
        <w:rPr>
          <w:rFonts w:cs="Times New Roman" w:cstheme="minorHAnsi"/>
          <w:color w:val="000000"/>
          <w:lang w:val="ru-RU"/>
        </w:rPr>
        <w:t>ввиду их несоответствия принципам концептуальных основ бухгалтерского учета,</w:t>
      </w:r>
      <w:r>
        <w:rPr>
          <w:rFonts w:cs="Times New Roman" w:cstheme="minorHAnsi"/>
          <w:color w:val="000000"/>
        </w:rPr>
        <w:t> </w:t>
      </w:r>
      <w:r>
        <w:rPr>
          <w:rFonts w:cs="Times New Roman" w:cstheme="minorHAnsi"/>
          <w:color w:val="000000"/>
          <w:lang w:val="ru-RU"/>
        </w:rPr>
        <w:t xml:space="preserve"> утвержденных</w:t>
      </w:r>
      <w:r>
        <w:rPr>
          <w:rFonts w:cs="Times New Roman" w:cstheme="minorHAnsi"/>
          <w:color w:val="000000"/>
        </w:rPr>
        <w:t> </w:t>
      </w:r>
      <w:r>
        <w:rPr>
          <w:rFonts w:cs="Times New Roman" w:cstheme="minorHAnsi"/>
          <w:color w:val="000000"/>
          <w:lang w:val="ru-RU"/>
        </w:rPr>
        <w:t>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БУ «ЦФО» Минобразования Чувашии в период рассмотрения предложений по внесению изменений в Учетную политику может запросить дополнительную информацию</w:t>
      </w:r>
      <w:r>
        <w:rPr>
          <w:rFonts w:cs="Times New Roman" w:cstheme="minorHAnsi"/>
          <w:color w:val="000000"/>
        </w:rPr>
        <w:t> </w:t>
      </w:r>
      <w:r>
        <w:rPr>
          <w:rFonts w:cs="Times New Roman" w:cstheme="minorHAnsi"/>
          <w:color w:val="000000"/>
          <w:lang w:val="ru-RU"/>
        </w:rPr>
        <w:t>у инициатора изменений.</w:t>
      </w:r>
    </w:p>
    <w:p>
      <w:pPr>
        <w:pStyle w:val="Stj0735"/>
        <w:spacing w:lineRule="auto" w:line="360" w:beforeAutospacing="0" w:before="120" w:afterAutospacing="0" w:after="120"/>
        <w:ind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Для определения даты начала применения вносимых изменений БУ «ЦФО» Минобразования Чувашии дает заключение относительно состава показателей бухгалтерской отчетности соответствующего отчетного периода, на который окажут влияние вносимые изменения.</w:t>
      </w:r>
    </w:p>
    <w:p>
      <w:pPr>
        <w:pStyle w:val="Stj0735"/>
        <w:spacing w:lineRule="auto" w:line="360" w:beforeAutospacing="0" w:before="120" w:afterAutospacing="0" w:after="120"/>
        <w:ind w:right="80" w:firstLine="567"/>
        <w:jc w:val="both"/>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r>
    </w:p>
    <w:p>
      <w:pPr>
        <w:pStyle w:val="Normal"/>
        <w:spacing w:beforeAutospacing="0" w:before="0" w:afterAutospacing="0" w:after="0"/>
        <w:rPr>
          <w:rFonts w:eastAsia="Times New Roman" w:cs="Times New Roman" w:cstheme="minorHAnsi"/>
          <w:color w:val="000000"/>
          <w:lang w:val="ru-RU" w:eastAsia="ru-RU"/>
        </w:rPr>
      </w:pPr>
      <w:r>
        <w:rPr>
          <w:rFonts w:cs="Times New Roman" w:cstheme="minorHAnsi"/>
          <w:color w:val="000000"/>
          <w:lang w:val="ru-RU"/>
        </w:rPr>
        <w:t>Главный бухгалтер                                                                             Н.В. Морозова</w:t>
      </w:r>
      <w:r>
        <w:br w:type="page"/>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91" w:name="_Toc120091232"/>
      <w:r>
        <w:rPr>
          <w:rFonts w:cs="Times New Roman" w:cstheme="minorHAnsi"/>
          <w:b/>
          <w:sz w:val="22"/>
          <w:szCs w:val="22"/>
        </w:rPr>
        <w:t>Приложение № 1</w:t>
      </w:r>
      <w:bookmarkEnd w:id="91"/>
      <w:r>
        <w:rPr>
          <w:rFonts w:cs="Times New Roman" w:cstheme="minorHAnsi"/>
          <w:b/>
          <w:sz w:val="22"/>
          <w:szCs w:val="22"/>
        </w:rPr>
        <w:t xml:space="preserve"> </w:t>
      </w:r>
    </w:p>
    <w:p>
      <w:pPr>
        <w:pStyle w:val="Stj0735"/>
        <w:spacing w:beforeAutospacing="0" w:before="0" w:afterAutospacing="0" w:after="0"/>
        <w:ind w:right="79" w:firstLine="567"/>
        <w:jc w:val="right"/>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к Учетной политике </w:t>
      </w:r>
    </w:p>
    <w:p>
      <w:pPr>
        <w:pStyle w:val="Stj0735"/>
        <w:spacing w:beforeAutospacing="0" w:before="0" w:afterAutospacing="0" w:after="0"/>
        <w:ind w:right="79" w:firstLine="567"/>
        <w:jc w:val="right"/>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для целей бухгалтерского учета </w:t>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92" w:name="_Toc120091233"/>
      <w:r>
        <w:rPr>
          <w:rFonts w:cs="Times New Roman" w:cstheme="minorHAnsi"/>
          <w:b/>
          <w:sz w:val="22"/>
          <w:szCs w:val="22"/>
        </w:rPr>
        <w:t>РАБОЧИЙ ПЛАН СЧЕТОВ</w:t>
      </w:r>
      <w:bookmarkEnd w:id="92"/>
    </w:p>
    <w:p>
      <w:pPr>
        <w:pStyle w:val="Normal"/>
        <w:spacing w:before="100" w:after="100"/>
        <w:jc w:val="center"/>
        <w:rPr>
          <w:rFonts w:cs="Times New Roman" w:cstheme="minorHAnsi"/>
          <w:b/>
          <w:b/>
          <w:bCs/>
          <w:color w:val="000000"/>
          <w:lang w:val="ru-RU"/>
        </w:rPr>
      </w:pPr>
      <w:r>
        <w:rPr>
          <w:rFonts w:cs="Times New Roman" w:cstheme="minorHAnsi"/>
          <w:b/>
          <w:bCs/>
          <w:color w:val="000000"/>
          <w:lang w:val="ru-RU"/>
        </w:rPr>
        <w:t>Структура аналитики операций в рабочем плане счетов</w:t>
      </w:r>
    </w:p>
    <w:tbl>
      <w:tblPr>
        <w:tblW w:w="10137" w:type="dxa"/>
        <w:jc w:val="left"/>
        <w:tblInd w:w="-367" w:type="dxa"/>
        <w:tblLayout w:type="fixed"/>
        <w:tblCellMar>
          <w:top w:w="60" w:type="dxa"/>
          <w:left w:w="60" w:type="dxa"/>
          <w:bottom w:w="60" w:type="dxa"/>
          <w:right w:w="60" w:type="dxa"/>
        </w:tblCellMar>
        <w:tblLook w:firstRow="1" w:noVBand="1" w:lastRow="0" w:firstColumn="1" w:lastColumn="0" w:noHBand="0" w:val="04a0"/>
      </w:tblPr>
      <w:tblGrid>
        <w:gridCol w:w="2340"/>
        <w:gridCol w:w="960"/>
        <w:gridCol w:w="983"/>
        <w:gridCol w:w="947"/>
        <w:gridCol w:w="631"/>
        <w:gridCol w:w="1851"/>
        <w:gridCol w:w="2424"/>
      </w:tblGrid>
      <w:tr>
        <w:trPr/>
        <w:tc>
          <w:tcPr>
            <w:tcW w:w="2340"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rPr>
              <w:t> </w:t>
            </w:r>
            <w:r>
              <w:rPr>
                <w:rFonts w:cs="Times New Roman" w:cstheme="minorHAnsi"/>
                <w:b/>
              </w:rPr>
              <w:t xml:space="preserve">Аналитический </w:t>
              <w:br/>
              <w:t>классификационный код</w:t>
            </w:r>
          </w:p>
        </w:tc>
        <w:tc>
          <w:tcPr>
            <w:tcW w:w="960"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КФО</w:t>
            </w:r>
          </w:p>
        </w:tc>
        <w:tc>
          <w:tcPr>
            <w:tcW w:w="2561"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Синтетический счет</w:t>
            </w:r>
          </w:p>
        </w:tc>
        <w:tc>
          <w:tcPr>
            <w:tcW w:w="1851"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 xml:space="preserve">Аналитический </w:t>
              <w:br/>
              <w:t>код</w:t>
              <w:br/>
            </w:r>
            <w:r>
              <w:rPr>
                <w:rFonts w:cs="Times New Roman" w:cstheme="minorHAnsi"/>
                <w:b/>
                <w:bCs/>
                <w:iCs/>
              </w:rPr>
              <w:t>(по КОСГУ)</w:t>
            </w:r>
          </w:p>
        </w:tc>
        <w:tc>
          <w:tcPr>
            <w:tcW w:w="2424"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Наименование счета</w:t>
            </w:r>
          </w:p>
        </w:tc>
      </w:tr>
      <w:tr>
        <w:trPr/>
        <w:tc>
          <w:tcPr>
            <w:tcW w:w="2340"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pPr>
              <w:pStyle w:val="Normal"/>
              <w:widowControl w:val="false"/>
              <w:spacing w:before="100" w:after="100"/>
              <w:rPr>
                <w:rFonts w:cs="Times New Roman" w:cstheme="minorHAnsi"/>
              </w:rPr>
            </w:pPr>
            <w:r>
              <w:rPr>
                <w:rFonts w:cs="Times New Roman" w:cstheme="minorHAnsi"/>
              </w:rPr>
            </w:r>
          </w:p>
        </w:tc>
        <w:tc>
          <w:tcPr>
            <w:tcW w:w="960"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pPr>
              <w:pStyle w:val="Normal"/>
              <w:widowControl w:val="false"/>
              <w:spacing w:before="100" w:after="100"/>
              <w:rPr>
                <w:rFonts w:cs="Times New Roman" w:cstheme="minorHAnsi"/>
              </w:rPr>
            </w:pPr>
            <w:r>
              <w:rPr>
                <w:rFonts w:cs="Times New Roman" w:cstheme="minorHAnsi"/>
              </w:rPr>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объекта</w:t>
              <w:br/>
              <w:t>учета</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группы</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вида</w:t>
            </w:r>
          </w:p>
        </w:tc>
        <w:tc>
          <w:tcPr>
            <w:tcW w:w="1851"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before="100" w:after="100"/>
              <w:rPr>
                <w:rFonts w:cs="Times New Roman" w:cstheme="minorHAnsi"/>
              </w:rPr>
            </w:pPr>
            <w:r>
              <w:rPr>
                <w:rFonts w:cs="Times New Roman" w:cstheme="minorHAnsi"/>
              </w:rPr>
            </w:r>
          </w:p>
        </w:tc>
        <w:tc>
          <w:tcPr>
            <w:tcW w:w="2424"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before="100" w:after="100"/>
              <w:rPr>
                <w:rFonts w:cs="Times New Roman" w:cstheme="minorHAnsi"/>
              </w:rPr>
            </w:pPr>
            <w:r>
              <w:rPr>
                <w:rFonts w:cs="Times New Roman" w:cstheme="minorHAnsi"/>
              </w:rPr>
            </w:r>
          </w:p>
        </w:tc>
      </w:tr>
      <w:tr>
        <w:trPr/>
        <w:tc>
          <w:tcPr>
            <w:tcW w:w="2340"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pPr>
              <w:pStyle w:val="Normal"/>
              <w:widowControl w:val="false"/>
              <w:spacing w:before="100" w:after="100"/>
              <w:rPr>
                <w:rFonts w:cs="Times New Roman" w:cstheme="minorHAnsi"/>
              </w:rPr>
            </w:pPr>
            <w:r>
              <w:rPr>
                <w:rFonts w:cs="Times New Roman" w:cstheme="minorHAnsi"/>
              </w:rPr>
            </w:r>
          </w:p>
        </w:tc>
        <w:tc>
          <w:tcPr>
            <w:tcW w:w="960"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pPr>
              <w:pStyle w:val="Normal"/>
              <w:widowControl w:val="false"/>
              <w:spacing w:before="100" w:after="100"/>
              <w:rPr>
                <w:rFonts w:cs="Times New Roman" w:cstheme="minorHAnsi"/>
              </w:rPr>
            </w:pPr>
            <w:r>
              <w:rPr>
                <w:rFonts w:cs="Times New Roman" w:cstheme="minorHAnsi"/>
              </w:rPr>
            </w:r>
          </w:p>
        </w:tc>
        <w:tc>
          <w:tcPr>
            <w:tcW w:w="2561" w:type="dxa"/>
            <w:gridSpan w:val="3"/>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Разряд номера счета</w:t>
            </w:r>
          </w:p>
        </w:tc>
        <w:tc>
          <w:tcPr>
            <w:tcW w:w="1851"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before="100" w:after="100"/>
              <w:rPr>
                <w:rFonts w:cs="Times New Roman" w:cstheme="minorHAnsi"/>
              </w:rPr>
            </w:pPr>
            <w:r>
              <w:rPr>
                <w:rFonts w:cs="Times New Roman" w:cstheme="minorHAnsi"/>
              </w:rPr>
            </w:r>
          </w:p>
        </w:tc>
        <w:tc>
          <w:tcPr>
            <w:tcW w:w="2424" w:type="dxa"/>
            <w:vMerge w:val="continue"/>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before="100" w:after="100"/>
              <w:rPr>
                <w:rFonts w:cs="Times New Roman" w:cstheme="minorHAnsi"/>
              </w:rPr>
            </w:pPr>
            <w:r>
              <w:rPr>
                <w:rFonts w:cs="Times New Roman" w:cstheme="minorHAnsi"/>
              </w:rPr>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
                <w:bCs/>
              </w:rPr>
              <w:t>1-17</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
                <w:bCs/>
              </w:rPr>
              <w:t>18</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
                <w:bCs/>
              </w:rPr>
              <w:t>(19–21)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
                <w:bCs/>
              </w:rPr>
              <w:t>(22)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
                <w:bCs/>
              </w:rPr>
              <w:t>(23)</w:t>
            </w:r>
          </w:p>
        </w:tc>
        <w:tc>
          <w:tcPr>
            <w:tcW w:w="185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
                <w:bCs/>
              </w:rPr>
              <w:t>(24–26)</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rPr>
              <w:t> </w:t>
            </w:r>
          </w:p>
        </w:tc>
      </w:tr>
      <w:tr>
        <w:trPr/>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highlight w:val="yellow"/>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Машины и оборудование – особо ценное движимое имущество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Инвентарь производственный и хозяйственный  – иное движимое имущество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bCs/>
                <w:iCs/>
              </w:rPr>
              <w:t>Земля - недвижимое имущество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Амортизация машин и оборудования – особо ценного движимого имущества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Амортизация  инвентаря производственного и хозяйственного - иного движимого имущества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Продукты питания - иное движимое имущество учреждения имущества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Горюче-смазочные материалы - иное движимое имущество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Строительные материалы - иное движимое имущество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Мягкий инвентарь - иное движимое имущество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Прочие материальные запасы - иное движимое имущество учреждения</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Вложения в основные средства - иное движимое имущество</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r>
          </w:p>
          <w:p>
            <w:pPr>
              <w:pStyle w:val="Normal"/>
              <w:widowControl w:val="false"/>
              <w:spacing w:before="100" w:after="100"/>
              <w:rPr>
                <w:rFonts w:cs="Times New Roman" w:cstheme="minorHAnsi"/>
              </w:rPr>
            </w:pPr>
            <w:r>
              <w:rPr>
                <w:rFonts w:cs="Times New Roman" w:cstheme="minorHAnsi"/>
                <w:bCs/>
                <w:iCs/>
              </w:rPr>
              <w:t>07090000000000000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rPr>
            </w:pPr>
            <w:r>
              <w:rPr>
                <w:rFonts w:cs="Times New Roman" w:cstheme="minorHAnsi"/>
                <w:bCs/>
                <w:iCs/>
              </w:rPr>
              <w:t>2,3,4,5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Денежные средства учреждения на лицевых счетах в органе казначейства</w:t>
            </w:r>
          </w:p>
        </w:tc>
      </w:tr>
      <w:tr>
        <w:trPr/>
        <w:tc>
          <w:tcPr>
            <w:tcW w:w="234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bCs/>
                <w:iCs/>
              </w:rPr>
              <w:t>Денежные документы</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r>
          </w:p>
          <w:p>
            <w:pPr>
              <w:pStyle w:val="Normal"/>
              <w:widowControl w:val="false"/>
              <w:spacing w:before="100" w:after="100"/>
              <w:rPr>
                <w:rFonts w:cs="Times New Roman" w:cstheme="minorHAnsi"/>
              </w:rPr>
            </w:pPr>
            <w:r>
              <w:rPr>
                <w:rFonts w:cs="Times New Roman" w:cstheme="minorHAnsi"/>
                <w:bCs/>
                <w:iCs/>
              </w:rPr>
              <w:t>07090000000000130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доходам от оказания платных услуг (работ)</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r>
          </w:p>
          <w:p>
            <w:pPr>
              <w:pStyle w:val="Normal"/>
              <w:widowControl w:val="false"/>
              <w:spacing w:before="100" w:after="100"/>
              <w:rPr>
                <w:rFonts w:cs="Times New Roman" w:cstheme="minorHAnsi"/>
              </w:rPr>
            </w:pPr>
            <w:r>
              <w:rPr>
                <w:rFonts w:cs="Times New Roman" w:cstheme="minorHAnsi"/>
                <w:bCs/>
                <w:iCs/>
              </w:rPr>
              <w:t>070900000000001</w:t>
            </w:r>
            <w:r>
              <w:rPr>
                <w:rFonts w:cs="Times New Roman" w:cstheme="minorHAnsi"/>
                <w:bCs/>
                <w:iCs/>
                <w:lang w:val="ru-RU"/>
              </w:rPr>
              <w:t>3</w:t>
            </w:r>
            <w:r>
              <w:rPr>
                <w:rFonts w:cs="Times New Roman" w:cstheme="minorHAnsi"/>
                <w:bCs/>
                <w:iCs/>
              </w:rPr>
              <w:t>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8</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bCs/>
                <w:iCs/>
              </w:rPr>
              <w:t>Расчеты по невыясненным поступлениям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070900000000001</w:t>
            </w:r>
            <w:r>
              <w:rPr>
                <w:rFonts w:cs="Times New Roman" w:cstheme="minorHAnsi"/>
                <w:bCs/>
                <w:iCs/>
                <w:lang w:val="ru-RU"/>
              </w:rPr>
              <w:t>5</w:t>
            </w:r>
            <w:r>
              <w:rPr>
                <w:rFonts w:cs="Times New Roman" w:cstheme="minorHAnsi"/>
                <w:bCs/>
                <w:iCs/>
              </w:rPr>
              <w:t>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8</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субсидиям на иные цели</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070900000000001</w:t>
            </w:r>
            <w:r>
              <w:rPr>
                <w:rFonts w:cs="Times New Roman" w:cstheme="minorHAnsi"/>
                <w:bCs/>
                <w:iCs/>
                <w:lang w:val="ru-RU"/>
              </w:rPr>
              <w:t>3</w:t>
            </w:r>
            <w:r>
              <w:rPr>
                <w:rFonts w:cs="Times New Roman" w:cstheme="minorHAnsi"/>
                <w:bCs/>
                <w:iCs/>
              </w:rPr>
              <w:t>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205</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8</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9</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bCs/>
                <w:iCs/>
              </w:rPr>
              <w:t>Расчеты по иным доходам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112</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авансам по прочим выплатам.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авансам по услугам связи</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авансам по транспортным услугам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авансам по коммунальным услугам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авансам по прочим  работам, услугам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авансам по приобретению материальных запасов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208</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с подотчетными лицами по прочим выплатам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208</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с подотчетными лицами по оплате услуг связи</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208</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с подотчетными лицами по приобретению материальных запасов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111</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bCs/>
                <w:iCs/>
              </w:rPr>
              <w:t>Расчеты по заработной плате</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119</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lang w:val="ru-RU"/>
              </w:rPr>
            </w:pPr>
            <w:r>
              <w:rPr>
                <w:rFonts w:cs="Times New Roman" w:cstheme="minorHAnsi"/>
                <w:bCs/>
                <w:iCs/>
                <w:lang w:val="ru-RU"/>
              </w:rPr>
              <w:t>Расчеты по начислениям на выплаты по оплате труда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Расчеты по услугам связи</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Расчеты по транспортным услугам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Расчеты по коммунальным услугам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арендной плате за пользование имуществом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5</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работам, услугам по содержанию имущества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прочим работам, услугам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7</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Расчеты по страхованию</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приобретению основных средств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приобретению материальных запасов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9</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штрафам за нарушение условий контрактов (договоров)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9</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Расчеты по иным расходам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852</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5</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прочим платежам в бюджет</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119</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страховым взносам на обязательное СС от НС на производстве и профессиональных заболеваний</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119</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7</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страховым взносам на ОМС в Федеральный ФОМС</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119</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страховым взносам на ОПС на выплату страховой части трудовой пенсии</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851</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2</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налогу на имущество организаций</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851</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Расчеты по земельному налогу</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rPr>
              <w:t>0702Ц710140550</w:t>
            </w:r>
            <w:r>
              <w:rPr>
                <w:rFonts w:cs="Times New Roman" w:cstheme="minorHAnsi"/>
                <w:lang w:val="ru-RU"/>
              </w:rPr>
              <w:t>111</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bottom w:val="single" w:sz="4" w:space="0" w:color="A0A0A0"/>
              <w:right w:val="single" w:sz="4" w:space="0" w:color="A0A0A0"/>
            </w:tcBorders>
            <w:shd w:color="auto" w:fill="auto" w:val="clear"/>
          </w:tcPr>
          <w:p>
            <w:pPr>
              <w:pStyle w:val="Normal"/>
              <w:widowControl w:val="false"/>
              <w:spacing w:before="100" w:after="100"/>
              <w:rPr>
                <w:rFonts w:cs="Times New Roman" w:cstheme="minorHAnsi"/>
                <w:bCs/>
                <w:iCs/>
                <w:lang w:val="ru-RU"/>
              </w:rPr>
            </w:pPr>
            <w:r>
              <w:rPr>
                <w:rFonts w:eastAsia="Times New Roman" w:cs="Times New Roman" w:cstheme="minorHAnsi"/>
                <w:color w:val="333333"/>
                <w:lang w:val="ru-RU" w:eastAsia="ru-RU"/>
              </w:rPr>
              <w:t>ЕНП (Расчеты по единому налоговому платежу)</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rPr>
              <w:t>0702Ц710140550</w:t>
            </w:r>
            <w:r>
              <w:rPr>
                <w:rFonts w:cs="Times New Roman" w:cstheme="minorHAnsi"/>
                <w:lang w:val="ru-RU"/>
              </w:rPr>
              <w:t>119</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5</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bottom w:val="single" w:sz="4" w:space="0" w:color="A0A0A0"/>
              <w:right w:val="single" w:sz="4" w:space="0" w:color="A0A0A0"/>
            </w:tcBorders>
            <w:shd w:color="auto" w:fill="auto" w:val="clear"/>
          </w:tcPr>
          <w:p>
            <w:pPr>
              <w:pStyle w:val="Normal"/>
              <w:widowControl w:val="false"/>
              <w:spacing w:before="100" w:after="100"/>
              <w:rPr>
                <w:rFonts w:cs="Times New Roman" w:cstheme="minorHAnsi"/>
                <w:bCs/>
                <w:iCs/>
                <w:lang w:val="ru-RU"/>
              </w:rPr>
            </w:pPr>
            <w:r>
              <w:rPr>
                <w:rFonts w:eastAsia="Times New Roman" w:cs="Times New Roman" w:cstheme="minorHAnsi"/>
                <w:color w:val="333333"/>
                <w:lang w:val="ru-RU" w:eastAsia="ru-RU"/>
              </w:rPr>
              <w:t>ЕСТ (Расчеты по единому страховому тарифу)</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303</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5</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bottom w:val="single" w:sz="4" w:space="0" w:color="A0A0A0"/>
              <w:right w:val="single" w:sz="4" w:space="0" w:color="A0A0A0"/>
            </w:tcBorders>
            <w:shd w:color="auto" w:fill="auto" w:val="clear"/>
          </w:tcPr>
          <w:p>
            <w:pPr>
              <w:pStyle w:val="Normal"/>
              <w:widowControl w:val="false"/>
              <w:spacing w:before="100" w:after="100"/>
              <w:rPr>
                <w:rFonts w:eastAsia="Times New Roman" w:cs="Times New Roman" w:cstheme="minorHAnsi"/>
                <w:color w:val="333333"/>
                <w:lang w:val="ru-RU" w:eastAsia="ru-RU"/>
              </w:rPr>
            </w:pPr>
            <w:r>
              <w:rPr>
                <w:rFonts w:eastAsia="Times New Roman" w:cs="Times New Roman" w:cstheme="minorHAnsi"/>
                <w:color w:val="333333"/>
                <w:lang w:val="ru-RU" w:eastAsia="ru-RU"/>
              </w:rPr>
              <w:t>ЕСТ (Расчеты по единому страховому тарифу)</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3</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удержаниям из выплат по оплате труда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Внутриведомственные расчеты</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6</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Расчеты с прочими кредиторами</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070</w:t>
            </w:r>
            <w:r>
              <w:rPr>
                <w:rFonts w:cs="Times New Roman" w:cstheme="minorHAnsi"/>
                <w:bCs/>
                <w:iCs/>
                <w:lang w:val="ru-RU"/>
              </w:rPr>
              <w:t>2</w:t>
            </w:r>
            <w:r>
              <w:rPr>
                <w:rFonts w:cs="Times New Roman" w:cstheme="minorHAnsi"/>
                <w:bCs/>
                <w:iCs/>
              </w:rPr>
              <w:t>0000000000120 (130,</w:t>
            </w:r>
            <w:r>
              <w:rPr>
                <w:rFonts w:cs="Times New Roman" w:cstheme="minorHAnsi"/>
                <w:bCs/>
                <w:iCs/>
                <w:lang w:val="ru-RU"/>
              </w:rPr>
              <w:t>140,150,</w:t>
            </w:r>
            <w:r>
              <w:rPr>
                <w:rFonts w:cs="Times New Roman" w:cstheme="minorHAnsi"/>
                <w:bCs/>
                <w:iCs/>
              </w:rPr>
              <w:t>1</w:t>
            </w:r>
            <w:r>
              <w:rPr>
                <w:rFonts w:cs="Times New Roman" w:cstheme="minorHAnsi"/>
                <w:bCs/>
                <w:iCs/>
                <w:lang w:val="ru-RU"/>
              </w:rPr>
              <w:t>9</w:t>
            </w:r>
            <w:r>
              <w:rPr>
                <w:rFonts w:cs="Times New Roman" w:cstheme="minorHAnsi"/>
                <w:bCs/>
                <w:iCs/>
              </w:rPr>
              <w:t>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Доходы текущего финансового года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111</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Расходы текущего финансового года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112</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Расходы текущего финансового года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119</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Расходы текущего финансового года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851</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2</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Расходы текущего финансового года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r>
          </w:p>
          <w:p>
            <w:pPr>
              <w:pStyle w:val="Normal"/>
              <w:widowControl w:val="false"/>
              <w:spacing w:before="100" w:after="100"/>
              <w:rPr>
                <w:rFonts w:cs="Times New Roman" w:cstheme="minorHAnsi"/>
              </w:rPr>
            </w:pPr>
            <w:r>
              <w:rPr>
                <w:rFonts w:cs="Times New Roman" w:cstheme="minorHAnsi"/>
                <w:bCs/>
                <w:iCs/>
              </w:rPr>
              <w:t>070</w:t>
            </w:r>
            <w:r>
              <w:rPr>
                <w:rFonts w:cs="Times New Roman" w:cstheme="minorHAnsi"/>
                <w:bCs/>
                <w:iCs/>
                <w:lang w:val="ru-RU"/>
              </w:rPr>
              <w:t>2</w:t>
            </w:r>
            <w:r>
              <w:rPr>
                <w:rFonts w:cs="Times New Roman" w:cstheme="minorHAnsi"/>
                <w:bCs/>
                <w:iCs/>
              </w:rPr>
              <w:t xml:space="preserve">0000000000000 </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3</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Cs/>
                <w:iCs/>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Финансовый результат прошлых отчетных периодов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070</w:t>
            </w:r>
            <w:r>
              <w:rPr>
                <w:rFonts w:cs="Times New Roman" w:cstheme="minorHAnsi"/>
                <w:bCs/>
                <w:iCs/>
                <w:lang w:val="ru-RU"/>
              </w:rPr>
              <w:t>2</w:t>
            </w:r>
            <w:r>
              <w:rPr>
                <w:rFonts w:cs="Times New Roman" w:cstheme="minorHAnsi"/>
                <w:bCs/>
                <w:iCs/>
              </w:rPr>
              <w:t>0000000000120 (130,140,150,190)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4</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bCs/>
                <w:iCs/>
              </w:rPr>
              <w:t xml:space="preserve">Доходы </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244</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5</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rPr>
            </w:pPr>
            <w:r>
              <w:rPr>
                <w:rFonts w:cs="Times New Roman" w:cstheme="minorHAnsi"/>
                <w:bCs/>
                <w:iCs/>
              </w:rPr>
              <w:t>Расходы будущих периодов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111</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401</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6</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rPr>
            </w:pPr>
            <w:r>
              <w:rPr>
                <w:rFonts w:cs="Times New Roman" w:cstheme="minorHAnsi"/>
                <w:bCs/>
                <w:iCs/>
              </w:rPr>
              <w:t>Резервы предстоящих расходов</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Принятые обязательства на текущий финансовый год</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502</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Принятые обязательства на текущий финансовый год</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Сметные (плановые, прогнозные) назначения текущего финансового года</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r>
          </w:p>
          <w:p>
            <w:pPr>
              <w:pStyle w:val="Normal"/>
              <w:widowControl w:val="false"/>
              <w:spacing w:before="100" w:after="100"/>
              <w:rPr>
                <w:rFonts w:cs="Times New Roman" w:cstheme="minorHAnsi"/>
              </w:rPr>
            </w:pPr>
            <w:r>
              <w:rPr>
                <w:rFonts w:cs="Times New Roman" w:cstheme="minorHAnsi"/>
                <w:bCs/>
                <w:iCs/>
              </w:rPr>
              <w:t>070</w:t>
            </w:r>
            <w:r>
              <w:rPr>
                <w:rFonts w:cs="Times New Roman" w:cstheme="minorHAnsi"/>
                <w:bCs/>
                <w:iCs/>
                <w:lang w:val="ru-RU"/>
              </w:rPr>
              <w:t>2</w:t>
            </w:r>
            <w:r>
              <w:rPr>
                <w:rFonts w:cs="Times New Roman" w:cstheme="minorHAnsi"/>
                <w:bCs/>
                <w:iCs/>
              </w:rPr>
              <w:t>0000000000120 (130,140,150,190)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Сметные (плановые, прогнозные) назначения по доходам (поступлениям)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0709Ц710140640000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504</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2</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Сметные (плановые) назначения по расходам (выплатам)</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506</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Право на принятие обязательств на текущий финансовый год</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507</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Утвержденный объем финансового обеспечения на текущий финансовый год</w:t>
            </w:r>
          </w:p>
        </w:tc>
      </w:tr>
      <w:tr>
        <w:trPr/>
        <w:tc>
          <w:tcPr>
            <w:tcW w:w="234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0702Ц710140550</w:t>
            </w:r>
            <w:r>
              <w:rPr>
                <w:rFonts w:cs="Times New Roman" w:cstheme="minorHAnsi"/>
                <w:bCs/>
                <w:iCs/>
              </w:rPr>
              <w:t>000</w:t>
            </w:r>
          </w:p>
        </w:tc>
        <w:tc>
          <w:tcPr>
            <w:tcW w:w="96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r>
          </w:p>
          <w:p>
            <w:pPr>
              <w:pStyle w:val="Normal"/>
              <w:widowControl w:val="false"/>
              <w:spacing w:before="100" w:after="100"/>
              <w:jc w:val="center"/>
              <w:rPr>
                <w:rFonts w:cs="Times New Roman" w:cstheme="minorHAnsi"/>
              </w:rPr>
            </w:pPr>
            <w:r>
              <w:rPr>
                <w:rFonts w:cs="Times New Roman" w:cstheme="minorHAnsi"/>
                <w:bCs/>
                <w:iCs/>
              </w:rPr>
              <w:t>2,4,5</w:t>
            </w:r>
          </w:p>
        </w:tc>
        <w:tc>
          <w:tcPr>
            <w:tcW w:w="98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bCs/>
                <w:iCs/>
              </w:rPr>
              <w:t>508</w:t>
            </w:r>
          </w:p>
        </w:tc>
        <w:tc>
          <w:tcPr>
            <w:tcW w:w="9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1</w:t>
            </w:r>
          </w:p>
        </w:tc>
        <w:tc>
          <w:tcPr>
            <w:tcW w:w="63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rPr>
            </w:pPr>
            <w:r>
              <w:rPr>
                <w:rFonts w:cs="Times New Roman" w:cstheme="minorHAnsi"/>
              </w:rPr>
              <w:t>0</w:t>
            </w:r>
          </w:p>
        </w:tc>
        <w:tc>
          <w:tcPr>
            <w:tcW w:w="1851"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Подбор из справочника</w:t>
            </w:r>
          </w:p>
        </w:tc>
        <w:tc>
          <w:tcPr>
            <w:tcW w:w="242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rPr>
                <w:rFonts w:cs="Times New Roman" w:cstheme="minorHAnsi"/>
                <w:bCs/>
                <w:iCs/>
                <w:lang w:val="ru-RU"/>
              </w:rPr>
            </w:pPr>
            <w:r>
              <w:rPr>
                <w:rFonts w:cs="Times New Roman" w:cstheme="minorHAnsi"/>
                <w:bCs/>
                <w:iCs/>
                <w:lang w:val="ru-RU"/>
              </w:rPr>
              <w:t>Получено финансового обеспечения текущего финансового года</w:t>
            </w:r>
          </w:p>
        </w:tc>
      </w:tr>
      <w:tr>
        <w:trPr/>
        <w:tc>
          <w:tcPr>
            <w:tcW w:w="2340" w:type="dxa"/>
            <w:tcBorders/>
          </w:tcPr>
          <w:p>
            <w:pPr>
              <w:pStyle w:val="Normal"/>
              <w:widowControl w:val="false"/>
              <w:spacing w:before="100" w:after="100"/>
              <w:rPr>
                <w:rFonts w:cs="Times New Roman" w:cstheme="minorHAnsi"/>
                <w:lang w:val="ru-RU"/>
              </w:rPr>
            </w:pPr>
            <w:r>
              <w:rPr>
                <w:rFonts w:cs="Times New Roman" w:cstheme="minorHAnsi"/>
              </w:rPr>
              <w:t> </w:t>
            </w:r>
          </w:p>
        </w:tc>
        <w:tc>
          <w:tcPr>
            <w:tcW w:w="960" w:type="dxa"/>
            <w:tcBorders/>
          </w:tcPr>
          <w:p>
            <w:pPr>
              <w:pStyle w:val="Normal"/>
              <w:widowControl w:val="false"/>
              <w:spacing w:before="100" w:after="100"/>
              <w:rPr>
                <w:rFonts w:cs="Times New Roman" w:cstheme="minorHAnsi"/>
                <w:lang w:val="ru-RU"/>
              </w:rPr>
            </w:pPr>
            <w:r>
              <w:rPr>
                <w:rFonts w:cs="Times New Roman" w:cstheme="minorHAnsi"/>
              </w:rPr>
              <w:t> </w:t>
            </w:r>
          </w:p>
        </w:tc>
        <w:tc>
          <w:tcPr>
            <w:tcW w:w="983" w:type="dxa"/>
            <w:tcBorders/>
            <w:vAlign w:val="center"/>
          </w:tcPr>
          <w:p>
            <w:pPr>
              <w:pStyle w:val="Normal"/>
              <w:widowControl w:val="false"/>
              <w:spacing w:before="100" w:after="100"/>
              <w:rPr>
                <w:rFonts w:cs="Times New Roman" w:cstheme="minorHAnsi"/>
                <w:lang w:val="ru-RU"/>
              </w:rPr>
            </w:pPr>
            <w:r>
              <w:rPr>
                <w:rFonts w:cs="Times New Roman" w:cstheme="minorHAnsi"/>
              </w:rPr>
              <w:t> </w:t>
            </w:r>
          </w:p>
        </w:tc>
        <w:tc>
          <w:tcPr>
            <w:tcW w:w="947" w:type="dxa"/>
            <w:tcBorders/>
            <w:vAlign w:val="center"/>
          </w:tcPr>
          <w:p>
            <w:pPr>
              <w:pStyle w:val="Normal"/>
              <w:widowControl w:val="false"/>
              <w:spacing w:before="100" w:after="100"/>
              <w:rPr>
                <w:rFonts w:cs="Times New Roman" w:cstheme="minorHAnsi"/>
                <w:lang w:val="ru-RU"/>
              </w:rPr>
            </w:pPr>
            <w:r>
              <w:rPr>
                <w:rFonts w:cs="Times New Roman" w:cstheme="minorHAnsi"/>
              </w:rPr>
              <w:t> </w:t>
            </w:r>
          </w:p>
        </w:tc>
        <w:tc>
          <w:tcPr>
            <w:tcW w:w="631" w:type="dxa"/>
            <w:tcBorders/>
            <w:vAlign w:val="center"/>
          </w:tcPr>
          <w:p>
            <w:pPr>
              <w:pStyle w:val="Normal"/>
              <w:widowControl w:val="false"/>
              <w:spacing w:before="100" w:after="100"/>
              <w:rPr>
                <w:rFonts w:cs="Times New Roman" w:cstheme="minorHAnsi"/>
                <w:lang w:val="ru-RU"/>
              </w:rPr>
            </w:pPr>
            <w:r>
              <w:rPr>
                <w:rFonts w:cs="Times New Roman" w:cstheme="minorHAnsi"/>
              </w:rPr>
              <w:t> </w:t>
            </w:r>
          </w:p>
        </w:tc>
        <w:tc>
          <w:tcPr>
            <w:tcW w:w="1851" w:type="dxa"/>
            <w:tcBorders/>
            <w:vAlign w:val="center"/>
          </w:tcPr>
          <w:p>
            <w:pPr>
              <w:pStyle w:val="Normal"/>
              <w:widowControl w:val="false"/>
              <w:spacing w:before="100" w:after="100"/>
              <w:rPr>
                <w:rFonts w:cs="Times New Roman" w:cstheme="minorHAnsi"/>
                <w:lang w:val="ru-RU"/>
              </w:rPr>
            </w:pPr>
            <w:r>
              <w:rPr>
                <w:rFonts w:cs="Times New Roman" w:cstheme="minorHAnsi"/>
              </w:rPr>
              <w:t> </w:t>
            </w:r>
          </w:p>
        </w:tc>
        <w:tc>
          <w:tcPr>
            <w:tcW w:w="2424" w:type="dxa"/>
            <w:tcBorders/>
            <w:vAlign w:val="center"/>
          </w:tcPr>
          <w:p>
            <w:pPr>
              <w:pStyle w:val="Normal"/>
              <w:widowControl w:val="false"/>
              <w:spacing w:before="100" w:after="100"/>
              <w:rPr>
                <w:rFonts w:cs="Times New Roman" w:cstheme="minorHAnsi"/>
                <w:lang w:val="ru-RU"/>
              </w:rPr>
            </w:pPr>
            <w:r>
              <w:rPr>
                <w:rFonts w:cs="Times New Roman" w:cstheme="minorHAnsi"/>
              </w:rPr>
              <w:t> </w:t>
            </w:r>
          </w:p>
        </w:tc>
      </w:tr>
      <w:tr>
        <w:trPr/>
        <w:tc>
          <w:tcPr>
            <w:tcW w:w="2340" w:type="dxa"/>
            <w:tcBorders/>
            <w:vAlign w:val="center"/>
          </w:tcPr>
          <w:p>
            <w:pPr>
              <w:pStyle w:val="Normal"/>
              <w:widowControl w:val="false"/>
              <w:spacing w:before="100" w:after="100"/>
              <w:rPr>
                <w:rFonts w:cs="Times New Roman" w:cstheme="minorHAnsi"/>
                <w:lang w:val="ru-RU"/>
              </w:rPr>
            </w:pPr>
            <w:r>
              <w:rPr>
                <w:rFonts w:cs="Times New Roman" w:cstheme="minorHAnsi"/>
                <w:lang w:val="ru-RU"/>
              </w:rPr>
            </w:r>
          </w:p>
        </w:tc>
        <w:tc>
          <w:tcPr>
            <w:tcW w:w="960" w:type="dxa"/>
            <w:tcBorders/>
            <w:vAlign w:val="center"/>
          </w:tcPr>
          <w:p>
            <w:pPr>
              <w:pStyle w:val="Normal"/>
              <w:widowControl w:val="false"/>
              <w:spacing w:before="100" w:after="100"/>
              <w:rPr>
                <w:rFonts w:cs="Times New Roman" w:cstheme="minorHAnsi"/>
                <w:lang w:val="ru-RU"/>
              </w:rPr>
            </w:pPr>
            <w:r>
              <w:rPr>
                <w:rFonts w:cs="Times New Roman" w:cstheme="minorHAnsi"/>
                <w:lang w:val="ru-RU"/>
              </w:rPr>
            </w:r>
          </w:p>
        </w:tc>
        <w:tc>
          <w:tcPr>
            <w:tcW w:w="983" w:type="dxa"/>
            <w:tcBorders/>
            <w:vAlign w:val="center"/>
          </w:tcPr>
          <w:p>
            <w:pPr>
              <w:pStyle w:val="Normal"/>
              <w:widowControl w:val="false"/>
              <w:spacing w:before="100" w:after="100"/>
              <w:rPr>
                <w:rFonts w:cs="Times New Roman" w:cstheme="minorHAnsi"/>
                <w:lang w:val="ru-RU"/>
              </w:rPr>
            </w:pPr>
            <w:r>
              <w:rPr>
                <w:rFonts w:cs="Times New Roman" w:cstheme="minorHAnsi"/>
                <w:lang w:val="ru-RU"/>
              </w:rPr>
            </w:r>
          </w:p>
        </w:tc>
        <w:tc>
          <w:tcPr>
            <w:tcW w:w="947" w:type="dxa"/>
            <w:tcBorders/>
            <w:vAlign w:val="center"/>
          </w:tcPr>
          <w:p>
            <w:pPr>
              <w:pStyle w:val="Normal"/>
              <w:widowControl w:val="false"/>
              <w:spacing w:before="100" w:after="100"/>
              <w:rPr>
                <w:rFonts w:cs="Times New Roman" w:cstheme="minorHAnsi"/>
                <w:lang w:val="ru-RU"/>
              </w:rPr>
            </w:pPr>
            <w:r>
              <w:rPr>
                <w:rFonts w:cs="Times New Roman" w:cstheme="minorHAnsi"/>
                <w:lang w:val="ru-RU"/>
              </w:rPr>
            </w:r>
          </w:p>
        </w:tc>
        <w:tc>
          <w:tcPr>
            <w:tcW w:w="631" w:type="dxa"/>
            <w:tcBorders/>
            <w:vAlign w:val="center"/>
          </w:tcPr>
          <w:p>
            <w:pPr>
              <w:pStyle w:val="Normal"/>
              <w:widowControl w:val="false"/>
              <w:spacing w:before="100" w:after="100"/>
              <w:rPr>
                <w:rFonts w:cs="Times New Roman" w:cstheme="minorHAnsi"/>
                <w:lang w:val="ru-RU"/>
              </w:rPr>
            </w:pPr>
            <w:r>
              <w:rPr>
                <w:rFonts w:cs="Times New Roman" w:cstheme="minorHAnsi"/>
                <w:lang w:val="ru-RU"/>
              </w:rPr>
            </w:r>
          </w:p>
        </w:tc>
        <w:tc>
          <w:tcPr>
            <w:tcW w:w="1851" w:type="dxa"/>
            <w:tcBorders/>
            <w:vAlign w:val="center"/>
          </w:tcPr>
          <w:p>
            <w:pPr>
              <w:pStyle w:val="Normal"/>
              <w:widowControl w:val="false"/>
              <w:spacing w:before="100" w:after="100"/>
              <w:rPr>
                <w:rFonts w:cs="Times New Roman" w:cstheme="minorHAnsi"/>
                <w:lang w:val="ru-RU"/>
              </w:rPr>
            </w:pPr>
            <w:r>
              <w:rPr>
                <w:rFonts w:cs="Times New Roman" w:cstheme="minorHAnsi"/>
                <w:lang w:val="ru-RU"/>
              </w:rPr>
            </w:r>
          </w:p>
        </w:tc>
        <w:tc>
          <w:tcPr>
            <w:tcW w:w="2424" w:type="dxa"/>
            <w:tcBorders/>
            <w:vAlign w:val="center"/>
          </w:tcPr>
          <w:p>
            <w:pPr>
              <w:pStyle w:val="Normal"/>
              <w:widowControl w:val="false"/>
              <w:spacing w:before="100" w:after="100"/>
              <w:rPr>
                <w:rFonts w:cs="Times New Roman" w:cstheme="minorHAnsi"/>
                <w:lang w:val="ru-RU"/>
              </w:rPr>
            </w:pPr>
            <w:r>
              <w:rPr>
                <w:rFonts w:cs="Times New Roman" w:cstheme="minorHAnsi"/>
                <w:lang w:val="ru-RU"/>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100"/>
        <w:jc w:val="center"/>
        <w:rPr>
          <w:rFonts w:cs="Times New Roman" w:cstheme="minorHAnsi"/>
        </w:rPr>
      </w:pPr>
      <w:r>
        <w:rPr>
          <w:rFonts w:cs="Times New Roman" w:cstheme="minorHAnsi"/>
          <w:b/>
          <w:bCs/>
        </w:rPr>
        <w:t>Забалансовые счета</w:t>
      </w:r>
    </w:p>
    <w:tbl>
      <w:tblPr>
        <w:tblW w:w="9135"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452"/>
        <w:gridCol w:w="7267"/>
        <w:gridCol w:w="1416"/>
      </w:tblGrid>
      <w:tr>
        <w:trPr/>
        <w:tc>
          <w:tcPr>
            <w:tcW w:w="45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w:t>
            </w:r>
            <w:r>
              <w:rPr>
                <w:rFonts w:cs="Times New Roman" w:cstheme="minorHAnsi"/>
                <w:b/>
              </w:rPr>
              <w:br/>
              <w:t>п/п</w:t>
            </w:r>
          </w:p>
        </w:tc>
        <w:tc>
          <w:tcPr>
            <w:tcW w:w="726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Наименование счета</w:t>
            </w:r>
          </w:p>
        </w:tc>
        <w:tc>
          <w:tcPr>
            <w:tcW w:w="141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00" w:after="100"/>
              <w:jc w:val="center"/>
              <w:rPr>
                <w:rFonts w:cs="Times New Roman" w:cstheme="minorHAnsi"/>
                <w:b/>
                <w:b/>
              </w:rPr>
            </w:pPr>
            <w:r>
              <w:rPr>
                <w:rFonts w:cs="Times New Roman" w:cstheme="minorHAnsi"/>
                <w:b/>
              </w:rPr>
              <w:t>Номер счета</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1</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Имущество, полученное в пользование</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01</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2</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bCs/>
                <w:iCs/>
                <w:lang w:val="ru-RU"/>
              </w:rPr>
              <w:t>Материальные ценности, принятые (принимаемые) на хранение</w:t>
            </w:r>
            <w:r>
              <w:rPr>
                <w:rFonts w:cs="Times New Roman" w:cstheme="minorHAnsi"/>
                <w:lang w:val="ru-RU"/>
              </w:rPr>
              <w:t xml:space="preserve"> </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02</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3</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Бланки строгой отчетности</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03</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4</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Задолженность неплатежеспособных дебиторов</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04</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5</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bCs/>
                <w:iCs/>
                <w:lang w:val="ru-RU"/>
              </w:rPr>
              <w:t>Награды, призы, кубки и ценные подарки, сувениры</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07</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6</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bCs/>
                <w:iCs/>
                <w:lang w:val="ru-RU"/>
              </w:rPr>
              <w:t>Запасные части к транспортным средствам, выданные взамен</w:t>
            </w:r>
            <w:r>
              <w:rPr>
                <w:rFonts w:cs="Times New Roman" w:cstheme="minorHAnsi"/>
                <w:lang w:val="ru-RU"/>
              </w:rPr>
              <w:br/>
            </w:r>
            <w:r>
              <w:rPr>
                <w:rFonts w:cs="Times New Roman" w:cstheme="minorHAnsi"/>
                <w:bCs/>
                <w:iCs/>
                <w:lang w:val="ru-RU"/>
              </w:rPr>
              <w:t>изношенных</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09</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7</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Государственные и муниципальные гарантии</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11</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8</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bCs/>
                <w:iCs/>
                <w:lang w:val="ru-RU"/>
              </w:rPr>
              <w:t>Поступления денежных средств на счета учреждения</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17</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9</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bCs/>
                <w:iCs/>
                <w:lang w:val="ru-RU"/>
              </w:rPr>
              <w:t>Выбытия денежных средств со счетов учреждения</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18</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10</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Невыясненные поступления прошлых лет</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19</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11</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Задолженность, не востребованная кредиторами</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20</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12</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bCs/>
                <w:iCs/>
                <w:lang w:val="ru-RU"/>
              </w:rPr>
              <w:t>Основные средства стоимостью до 10 000 руб. включительно в</w:t>
            </w:r>
            <w:r>
              <w:rPr>
                <w:rFonts w:cs="Times New Roman" w:cstheme="minorHAnsi"/>
                <w:lang w:val="ru-RU"/>
              </w:rPr>
              <w:br/>
            </w:r>
            <w:r>
              <w:rPr>
                <w:rFonts w:cs="Times New Roman" w:cstheme="minorHAnsi"/>
                <w:bCs/>
                <w:iCs/>
                <w:lang w:val="ru-RU"/>
              </w:rPr>
              <w:t>эксплуатации</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21</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13</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Материальные ценности, полученные по централизованному снабжению</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22</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14</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Периодические издания для пользования</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23</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15</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Имущество, переданное в возмездное пользование (аренду)</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25</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16</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Имущество, переданное в безвозмездное пользование</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bCs/>
                <w:iCs/>
              </w:rPr>
            </w:pPr>
            <w:r>
              <w:rPr>
                <w:rFonts w:cs="Times New Roman" w:cstheme="minorHAnsi"/>
                <w:bCs/>
                <w:iCs/>
              </w:rPr>
              <w:t>26</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17</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lang w:val="ru-RU"/>
              </w:rPr>
            </w:pPr>
            <w:r>
              <w:rPr>
                <w:rFonts w:cs="Times New Roman" w:cstheme="minorHAnsi"/>
                <w:bCs/>
                <w:iCs/>
                <w:lang w:val="ru-RU"/>
              </w:rPr>
              <w:t>Материальные ценности, выданные в личное пользование</w:t>
            </w:r>
            <w:r>
              <w:rPr>
                <w:rFonts w:cs="Times New Roman" w:cstheme="minorHAnsi"/>
                <w:lang w:val="ru-RU"/>
              </w:rPr>
              <w:br/>
            </w:r>
            <w:r>
              <w:rPr>
                <w:rFonts w:cs="Times New Roman" w:cstheme="minorHAnsi"/>
                <w:bCs/>
                <w:iCs/>
                <w:lang w:val="ru-RU"/>
              </w:rPr>
              <w:t>работникам (сотрудникам)</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bCs/>
                <w:iCs/>
              </w:rPr>
              <w:t>27</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 </w:t>
            </w:r>
            <w:r>
              <w:rPr>
                <w:rFonts w:cs="Times New Roman" w:cstheme="minorHAnsi"/>
              </w:rPr>
              <w:t>18</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bCs/>
                <w:iCs/>
              </w:rPr>
              <w:t>Основные средства</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 </w:t>
            </w:r>
            <w:r>
              <w:rPr>
                <w:rFonts w:cs="Times New Roman" w:cstheme="minorHAnsi"/>
              </w:rPr>
              <w:t>Н01</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19</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Амортизация основных средств</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 </w:t>
            </w:r>
            <w:r>
              <w:rPr>
                <w:rFonts w:cs="Times New Roman" w:cstheme="minorHAnsi"/>
              </w:rPr>
              <w:t>Н02</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20</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Материалы</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Н10</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21</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Себестоимость готовой продукции, работ, услуг</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Н20</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22</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Накладные расходы производства готовой продукции, работ, услуг</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Н25</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23</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Общехозяйственные расходы</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Н26</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24</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Готовая продукция</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Н43</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25</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Расчеты по социальному страхованию и обеспечению</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Н69</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26</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Расходы на оплату труда</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Н70</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27</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Доходы и расходы по обычным видам деятельности</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Н90</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28</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Прочие доходы и расходы</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Н91</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29</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Резервы предстоящих расходов</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Н96</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30</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Поступления и выбытия наличных денежных средств</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НД</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31</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Доходы и расходы, не учитываемые в целях налогообложения</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НЕ</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32</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lang w:val="ru-RU"/>
              </w:rPr>
            </w:pPr>
            <w:r>
              <w:rPr>
                <w:rFonts w:cs="Times New Roman" w:cstheme="minorHAnsi"/>
                <w:bCs/>
                <w:iCs/>
                <w:lang w:val="ru-RU"/>
              </w:rPr>
              <w:t>Поступление и выбытие имущества, работ, услуг, прав</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НПВ</w:t>
            </w:r>
          </w:p>
        </w:tc>
      </w:tr>
      <w:tr>
        <w:trPr/>
        <w:tc>
          <w:tcPr>
            <w:tcW w:w="452"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rPr>
            </w:pPr>
            <w:r>
              <w:rPr>
                <w:rFonts w:cs="Times New Roman" w:cstheme="minorHAnsi"/>
              </w:rPr>
              <w:t>33</w:t>
            </w:r>
          </w:p>
        </w:tc>
        <w:tc>
          <w:tcPr>
            <w:tcW w:w="726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rPr>
                <w:rFonts w:cs="Times New Roman" w:cstheme="minorHAnsi"/>
                <w:bCs/>
                <w:iCs/>
              </w:rPr>
            </w:pPr>
            <w:r>
              <w:rPr>
                <w:rFonts w:cs="Times New Roman" w:cstheme="minorHAnsi"/>
                <w:bCs/>
                <w:iCs/>
              </w:rPr>
              <w:t>Амортизация особо ценного имущества</w:t>
            </w:r>
          </w:p>
        </w:tc>
        <w:tc>
          <w:tcPr>
            <w:tcW w:w="141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100" w:after="100"/>
              <w:jc w:val="center"/>
              <w:rPr>
                <w:rFonts w:cs="Times New Roman" w:cstheme="minorHAnsi"/>
              </w:rPr>
            </w:pPr>
            <w:r>
              <w:rPr>
                <w:rFonts w:cs="Times New Roman" w:cstheme="minorHAnsi"/>
              </w:rPr>
              <w:t>ОЦИ</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0" w:after="100"/>
        <w:rPr>
          <w:rFonts w:cs="Times New Roman" w:cstheme="minorHAnsi"/>
          <w:lang w:val="ru-RU"/>
        </w:rPr>
      </w:pPr>
      <w:r>
        <w:rPr>
          <w:rFonts w:cs="Times New Roman" w:cstheme="minorHAnsi"/>
        </w:rPr>
        <w:t> </w:t>
      </w:r>
      <w:r>
        <w:rPr>
          <w:rFonts w:cs="Times New Roman" w:cstheme="minorHAnsi"/>
          <w:lang w:val="ru-RU"/>
        </w:rPr>
        <w:t>Забалансовые счета при отражении бухгалтерских записей формируются с учетом кода финансового обеспечения (КФО):</w:t>
      </w:r>
    </w:p>
    <w:p>
      <w:pPr>
        <w:pStyle w:val="Normal"/>
        <w:numPr>
          <w:ilvl w:val="0"/>
          <w:numId w:val="75"/>
        </w:numPr>
        <w:spacing w:beforeAutospacing="0" w:before="100" w:afterAutospacing="0" w:after="0"/>
        <w:rPr>
          <w:rFonts w:cs="Times New Roman" w:cstheme="minorHAnsi"/>
          <w:lang w:val="ru-RU"/>
        </w:rPr>
      </w:pPr>
      <w:r>
        <w:rPr>
          <w:rFonts w:cs="Times New Roman" w:cstheme="minorHAnsi"/>
          <w:lang w:val="ru-RU"/>
        </w:rPr>
        <w:t>1 - деятельность, осуществляемая за счет средств соответствующего бюджета (бюджетная деятельность);</w:t>
      </w:r>
    </w:p>
    <w:p>
      <w:pPr>
        <w:pStyle w:val="Normal"/>
        <w:numPr>
          <w:ilvl w:val="0"/>
          <w:numId w:val="75"/>
        </w:numPr>
        <w:spacing w:beforeAutospacing="0" w:before="0" w:afterAutospacing="0" w:after="0"/>
        <w:rPr>
          <w:rFonts w:cs="Times New Roman" w:cstheme="minorHAnsi"/>
          <w:lang w:val="ru-RU"/>
        </w:rPr>
      </w:pPr>
      <w:r>
        <w:rPr>
          <w:rFonts w:cs="Times New Roman" w:cstheme="minorHAnsi"/>
          <w:lang w:val="ru-RU"/>
        </w:rPr>
        <w:t>2 – приносящая доход деятельность (собственные доходы учреждения);</w:t>
      </w:r>
    </w:p>
    <w:p>
      <w:pPr>
        <w:pStyle w:val="Normal"/>
        <w:numPr>
          <w:ilvl w:val="0"/>
          <w:numId w:val="75"/>
        </w:numPr>
        <w:spacing w:beforeAutospacing="0" w:before="0" w:afterAutospacing="0" w:after="0"/>
        <w:rPr>
          <w:rFonts w:cs="Times New Roman" w:cstheme="minorHAnsi"/>
        </w:rPr>
      </w:pPr>
      <w:r>
        <w:rPr>
          <w:rFonts w:cs="Times New Roman" w:cstheme="minorHAnsi"/>
        </w:rPr>
        <w:t>3 – средства во временном распоряжении;</w:t>
      </w:r>
    </w:p>
    <w:p>
      <w:pPr>
        <w:pStyle w:val="Normal"/>
        <w:numPr>
          <w:ilvl w:val="0"/>
          <w:numId w:val="75"/>
        </w:numPr>
        <w:spacing w:beforeAutospacing="0" w:before="0" w:afterAutospacing="0" w:after="0"/>
        <w:rPr>
          <w:rFonts w:cs="Times New Roman" w:cstheme="minorHAnsi"/>
          <w:lang w:val="ru-RU"/>
        </w:rPr>
      </w:pPr>
      <w:r>
        <w:rPr>
          <w:rFonts w:cs="Times New Roman" w:cstheme="minorHAnsi"/>
          <w:lang w:val="ru-RU"/>
        </w:rPr>
        <w:t>4 – субсидии на выполнение государственного (муниципального) задания;</w:t>
      </w:r>
    </w:p>
    <w:p>
      <w:pPr>
        <w:pStyle w:val="Normal"/>
        <w:numPr>
          <w:ilvl w:val="0"/>
          <w:numId w:val="75"/>
        </w:numPr>
        <w:spacing w:beforeAutospacing="0" w:before="0" w:afterAutospacing="0" w:after="0"/>
        <w:rPr>
          <w:rFonts w:cs="Times New Roman" w:cstheme="minorHAnsi"/>
        </w:rPr>
      </w:pPr>
      <w:r>
        <w:rPr>
          <w:rFonts w:cs="Times New Roman" w:cstheme="minorHAnsi"/>
        </w:rPr>
        <w:t>5 – субсидии на иные цели;</w:t>
      </w:r>
    </w:p>
    <w:p>
      <w:pPr>
        <w:pStyle w:val="Normal"/>
        <w:numPr>
          <w:ilvl w:val="0"/>
          <w:numId w:val="75"/>
        </w:numPr>
        <w:spacing w:beforeAutospacing="0" w:before="0" w:afterAutospacing="0" w:after="100"/>
        <w:rPr>
          <w:rFonts w:cs="Times New Roman" w:cstheme="minorHAnsi"/>
          <w:lang w:val="ru-RU"/>
        </w:rPr>
      </w:pPr>
      <w:r>
        <w:rPr>
          <w:rFonts w:cs="Times New Roman" w:cstheme="minorHAnsi"/>
          <w:lang w:val="ru-RU"/>
        </w:rPr>
        <w:t>6 – субсидии на цели осуществления капитальных вложений.</w:t>
      </w:r>
    </w:p>
    <w:p>
      <w:pPr>
        <w:pStyle w:val="Normal"/>
        <w:spacing w:before="100" w:after="100"/>
        <w:rPr>
          <w:rFonts w:cs="Times New Roman" w:cstheme="minorHAnsi"/>
          <w:lang w:val="ru-RU"/>
        </w:rPr>
      </w:pPr>
      <w:r>
        <w:rPr>
          <w:rFonts w:cs="Times New Roman" w:cstheme="minorHAnsi"/>
          <w:lang w:val="ru-RU"/>
        </w:rPr>
      </w:r>
    </w:p>
    <w:p>
      <w:pPr>
        <w:pStyle w:val="Normal"/>
        <w:spacing w:beforeAutospacing="0" w:before="0" w:afterAutospacing="0" w:after="0"/>
        <w:rPr>
          <w:rFonts w:cs="Times New Roman" w:cstheme="minorHAnsi"/>
          <w:bCs/>
          <w:color w:val="000000"/>
          <w:lang w:val="ru-RU"/>
        </w:rPr>
      </w:pPr>
      <w:r>
        <w:rPr>
          <w:rFonts w:cs="Times New Roman" w:cstheme="minorHAnsi"/>
          <w:bCs/>
          <w:color w:val="000000"/>
          <w:lang w:val="ru-RU"/>
        </w:rPr>
      </w:r>
      <w:r>
        <w:br w:type="page"/>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93" w:name="_Toc120091234"/>
      <w:r>
        <w:rPr>
          <w:rFonts w:cs="Times New Roman" w:cstheme="minorHAnsi"/>
          <w:b/>
          <w:sz w:val="22"/>
          <w:szCs w:val="22"/>
        </w:rPr>
        <w:t>Приложение № 2</w:t>
      </w:r>
      <w:bookmarkEnd w:id="93"/>
      <w:r>
        <w:rPr>
          <w:rFonts w:cs="Times New Roman" w:cstheme="minorHAnsi"/>
          <w:b/>
          <w:sz w:val="22"/>
          <w:szCs w:val="22"/>
        </w:rPr>
        <w:t xml:space="preserve"> </w:t>
      </w:r>
    </w:p>
    <w:p>
      <w:pPr>
        <w:pStyle w:val="Stj0735"/>
        <w:spacing w:beforeAutospacing="0" w:before="0" w:afterAutospacing="0" w:after="0"/>
        <w:ind w:right="79" w:firstLine="567"/>
        <w:jc w:val="right"/>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к Учетной политике </w:t>
      </w:r>
    </w:p>
    <w:p>
      <w:pPr>
        <w:pStyle w:val="Stj0735"/>
        <w:spacing w:beforeAutospacing="0" w:before="0" w:afterAutospacing="0" w:after="0"/>
        <w:ind w:right="79" w:firstLine="567"/>
        <w:jc w:val="right"/>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для целей бухгалтерского учета</w:t>
      </w:r>
    </w:p>
    <w:p>
      <w:pPr>
        <w:pStyle w:val="Stj0735"/>
        <w:spacing w:beforeAutospacing="0" w:before="0" w:afterAutospacing="0" w:after="0"/>
        <w:ind w:right="79" w:firstLine="567"/>
        <w:jc w:val="right"/>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jc w:val="center"/>
        <w:rPr>
          <w:rFonts w:eastAsia="Times New Roman" w:cs="Times New Roman" w:cstheme="minorHAnsi"/>
          <w:b/>
          <w:b/>
          <w:lang w:val="ru-RU" w:eastAsia="ru-RU"/>
        </w:rPr>
      </w:pPr>
      <w:r>
        <w:rPr>
          <w:rFonts w:eastAsia="Times New Roman" w:cs="Times New Roman" w:cstheme="minorHAnsi"/>
          <w:b/>
          <w:lang w:val="ru-RU" w:eastAsia="ru-RU"/>
        </w:rPr>
        <w:t>Перечень неунифицированных форм первичных документов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eastAsia="Times New Roman" w:cs="Times New Roman" w:cstheme="minorHAnsi"/>
          <w:lang w:val="ru-RU" w:eastAsia="ru-RU"/>
        </w:rPr>
      </w:pPr>
      <w:r>
        <w:rPr>
          <w:rFonts w:eastAsia="Times New Roman" w:cs="Times New Roman" w:cstheme="minorHAnsi"/>
          <w:lang w:eastAsia="ru-RU"/>
        </w:rPr>
        <w:t> </w:t>
      </w:r>
      <w:r>
        <w:rPr>
          <w:rFonts w:eastAsia="Times New Roman" w:cs="Times New Roman" w:cstheme="minorHAnsi"/>
          <w:lang w:val="ru-RU" w:eastAsia="ru-RU"/>
        </w:rPr>
        <w:t xml:space="preserve">1. </w:t>
      </w:r>
      <w:r>
        <w:rPr>
          <w:rFonts w:eastAsia="Times New Roman" w:cs="Times New Roman" w:cstheme="minorHAnsi"/>
          <w:lang w:eastAsia="ru-RU"/>
        </w:rPr>
        <w:t> </w:t>
      </w:r>
      <w:r>
        <w:rPr>
          <w:rFonts w:eastAsia="Times New Roman" w:cs="Times New Roman" w:cstheme="minorHAnsi"/>
          <w:b/>
          <w:bCs/>
          <w:lang w:val="ru-RU" w:eastAsia="ru-RU"/>
        </w:rPr>
        <w:t>Акт установки: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eastAsia="Times New Roman" w:cs="Times New Roman" w:cstheme="minorHAnsi"/>
          <w:lang w:val="ru-RU" w:eastAsia="ru-RU"/>
        </w:rPr>
      </w:pPr>
      <w:r>
        <w:rPr>
          <w:rFonts w:eastAsia="Times New Roman" w:cs="Times New Roman" w:cstheme="minorHAnsi"/>
          <w:lang w:val="ru-RU" w:eastAsia="ru-RU"/>
        </w:rPr>
        <w:t>УТВЕРЖДАЮ</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eastAsia="Times New Roman" w:cs="Times New Roman" w:cstheme="minorHAnsi"/>
          <w:lang w:val="ru-RU" w:eastAsia="ru-RU"/>
        </w:rPr>
      </w:pPr>
      <w:r>
        <w:rPr>
          <w:rFonts w:eastAsia="Times New Roman" w:cs="Times New Roman" w:cstheme="minorHAnsi"/>
          <w:lang w:val="ru-RU" w:eastAsia="ru-RU"/>
        </w:rPr>
        <w:t>Директор учреждения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eastAsia="Times New Roman" w:cs="Times New Roman" w:cstheme="minorHAnsi"/>
          <w:lang w:val="ru-RU" w:eastAsia="ru-RU"/>
        </w:rPr>
      </w:pPr>
      <w:r>
        <w:rPr>
          <w:rFonts w:eastAsia="Times New Roman" w:cs="Times New Roman" w:cstheme="minorHAnsi"/>
          <w:lang w:val="ru-RU" w:eastAsia="ru-RU"/>
        </w:rPr>
        <w:t>________________ Ф.И.О.</w:t>
      </w:r>
    </w:p>
    <w:tbl>
      <w:tblPr>
        <w:tblW w:w="8565"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4326"/>
        <w:gridCol w:w="4238"/>
      </w:tblGrid>
      <w:tr>
        <w:trPr/>
        <w:tc>
          <w:tcPr>
            <w:tcW w:w="4326" w:type="dxa"/>
            <w:tcBorders/>
          </w:tcPr>
          <w:p>
            <w:pPr>
              <w:pStyle w:val="Normal"/>
              <w:widowControl w:val="false"/>
              <w:spacing w:before="0" w:after="0"/>
              <w:rPr>
                <w:rFonts w:eastAsia="Times New Roman" w:cs="Times New Roman" w:cstheme="minorHAnsi"/>
                <w:lang w:eastAsia="ru-RU"/>
              </w:rPr>
            </w:pPr>
            <w:r>
              <w:rPr>
                <w:rFonts w:eastAsia="Times New Roman" w:cs="Times New Roman" w:cstheme="minorHAnsi"/>
                <w:bCs/>
                <w:iCs/>
                <w:lang w:eastAsia="ru-RU"/>
              </w:rPr>
              <w:t xml:space="preserve">г. Чебоксары </w:t>
            </w:r>
          </w:p>
        </w:tc>
        <w:tc>
          <w:tcPr>
            <w:tcW w:w="4238" w:type="dxa"/>
            <w:tcBorders/>
          </w:tcPr>
          <w:p>
            <w:pPr>
              <w:pStyle w:val="Normal"/>
              <w:widowControl w:val="false"/>
              <w:spacing w:before="0" w:after="0"/>
              <w:jc w:val="right"/>
              <w:rPr>
                <w:rFonts w:eastAsia="Times New Roman" w:cs="Times New Roman" w:cstheme="minorHAnsi"/>
                <w:lang w:eastAsia="ru-RU"/>
              </w:rPr>
            </w:pPr>
            <w:r>
              <w:rPr>
                <w:rFonts w:eastAsia="Times New Roman" w:cs="Times New Roman" w:cstheme="minorHAnsi"/>
                <w:bCs/>
                <w:iCs/>
                <w:lang w:eastAsia="ru-RU"/>
              </w:rPr>
              <w:t xml:space="preserve">        </w:t>
            </w:r>
            <w:r>
              <w:rPr>
                <w:rFonts w:eastAsia="Times New Roman" w:cs="Times New Roman" w:cstheme="minorHAnsi"/>
                <w:bCs/>
                <w:iCs/>
                <w:lang w:eastAsia="ru-RU"/>
              </w:rPr>
              <w:t>«___» _________20___г.</w:t>
            </w:r>
          </w:p>
        </w:tc>
      </w:tr>
    </w:tbl>
    <w:p>
      <w:pPr>
        <w:pStyle w:val="Normal"/>
        <w:spacing w:before="280" w:after="280"/>
        <w:jc w:val="center"/>
        <w:rPr>
          <w:rFonts w:cs="Times New Roman" w:cstheme="minorHAnsi"/>
          <w:b/>
          <w:b/>
        </w:rPr>
      </w:pPr>
      <w:r>
        <w:rPr>
          <w:rFonts w:cs="Times New Roman" w:cstheme="minorHAnsi"/>
          <w:b/>
        </w:rPr>
        <w:t>Акт установки</w:t>
      </w:r>
    </w:p>
    <w:p>
      <w:pPr>
        <w:pStyle w:val="Normal"/>
        <w:tabs>
          <w:tab w:val="clear" w:pos="720"/>
          <w:tab w:val="left" w:pos="1530" w:leader="none"/>
        </w:tabs>
        <w:spacing w:before="280" w:after="280"/>
        <w:jc w:val="both"/>
        <w:rPr>
          <w:rFonts w:cs="Times New Roman" w:cstheme="minorHAnsi"/>
          <w:lang w:val="ru-RU"/>
        </w:rPr>
      </w:pPr>
      <w:r>
        <w:rPr>
          <w:rFonts w:cs="Times New Roman" w:cstheme="minorHAnsi"/>
          <w:lang w:val="ru-RU"/>
        </w:rPr>
        <w:tab/>
        <w:t xml:space="preserve">Мы, нижеподписавшиеся, комиссия в составе: </w:t>
      </w:r>
    </w:p>
    <w:p>
      <w:pPr>
        <w:pStyle w:val="Normal"/>
        <w:tabs>
          <w:tab w:val="clear" w:pos="720"/>
          <w:tab w:val="left" w:pos="1530" w:leader="none"/>
        </w:tabs>
        <w:spacing w:before="280" w:after="280"/>
        <w:jc w:val="both"/>
        <w:rPr>
          <w:rFonts w:cs="Times New Roman" w:cstheme="minorHAnsi"/>
          <w:lang w:val="ru-RU"/>
        </w:rPr>
      </w:pPr>
      <w:r>
        <w:rPr>
          <w:rFonts w:cs="Times New Roman" w:cstheme="minorHAnsi"/>
          <w:lang w:val="ru-RU"/>
        </w:rPr>
        <w:t>Председатель:</w:t>
      </w:r>
    </w:p>
    <w:p>
      <w:pPr>
        <w:pStyle w:val="Normal"/>
        <w:tabs>
          <w:tab w:val="clear" w:pos="720"/>
          <w:tab w:val="left" w:pos="1530" w:leader="none"/>
        </w:tabs>
        <w:spacing w:before="280" w:after="280"/>
        <w:jc w:val="both"/>
        <w:rPr>
          <w:rFonts w:cs="Times New Roman" w:cstheme="minorHAnsi"/>
          <w:lang w:val="ru-RU"/>
        </w:rPr>
      </w:pPr>
      <w:r>
        <w:rPr>
          <w:rFonts w:cs="Times New Roman" w:cstheme="minorHAnsi"/>
          <w:lang w:val="ru-RU"/>
        </w:rPr>
        <w:t>члены комиссии:</w:t>
        <w:tab/>
      </w:r>
    </w:p>
    <w:p>
      <w:pPr>
        <w:pStyle w:val="Normal"/>
        <w:tabs>
          <w:tab w:val="clear" w:pos="720"/>
          <w:tab w:val="left" w:pos="1530" w:leader="none"/>
        </w:tabs>
        <w:spacing w:before="280" w:after="280"/>
        <w:jc w:val="both"/>
        <w:rPr>
          <w:rFonts w:cs="Times New Roman" w:cstheme="minorHAnsi"/>
          <w:lang w:val="ru-RU"/>
        </w:rPr>
      </w:pPr>
      <w:r>
        <w:rPr>
          <w:rFonts w:cs="Times New Roman" w:cstheme="minorHAnsi"/>
          <w:lang w:val="ru-RU"/>
        </w:rPr>
        <w:t>назначенная приказом от «___» ________20___ года №_____, составили настоящий акт о том, что на нужды учреждения(школы) были использованы следующие материальные ценности:</w:t>
      </w:r>
    </w:p>
    <w:tbl>
      <w:tblPr>
        <w:tblStyle w:val="afe"/>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03"/>
        <w:gridCol w:w="2946"/>
        <w:gridCol w:w="1489"/>
        <w:gridCol w:w="976"/>
        <w:gridCol w:w="3130"/>
      </w:tblGrid>
      <w:tr>
        <w:trPr/>
        <w:tc>
          <w:tcPr>
            <w:tcW w:w="803" w:type="dxa"/>
            <w:tcBorders/>
          </w:tcPr>
          <w:p>
            <w:pPr>
              <w:pStyle w:val="Normal"/>
              <w:widowControl/>
              <w:tabs>
                <w:tab w:val="clear" w:pos="720"/>
                <w:tab w:val="left" w:pos="1530" w:leader="none"/>
              </w:tabs>
              <w:spacing w:before="0" w:after="0"/>
              <w:jc w:val="center"/>
              <w:rPr>
                <w:rFonts w:eastAsia="Calibri" w:cs="Times New Roman" w:cstheme="minorHAnsi"/>
                <w:b/>
                <w:b/>
                <w:lang w:val="ru-RU" w:eastAsia="ru-RU"/>
              </w:rPr>
            </w:pPr>
            <w:r>
              <w:rPr>
                <w:rFonts w:eastAsia="Calibri" w:cs="Times New Roman" w:cstheme="minorHAnsi"/>
                <w:b/>
                <w:bCs/>
                <w:kern w:val="0"/>
                <w:lang w:val="ru-RU" w:eastAsia="ru-RU" w:bidi="ru-RU"/>
              </w:rPr>
              <w:t xml:space="preserve">№ </w:t>
            </w:r>
            <w:r>
              <w:rPr>
                <w:rFonts w:eastAsia="Calibri" w:cs="Times New Roman" w:cstheme="minorHAnsi"/>
                <w:b/>
                <w:bCs/>
                <w:kern w:val="0"/>
                <w:lang w:val="ru-RU" w:eastAsia="ru-RU" w:bidi="ru-RU"/>
              </w:rPr>
              <w:t>п/п</w:t>
            </w:r>
          </w:p>
        </w:tc>
        <w:tc>
          <w:tcPr>
            <w:tcW w:w="2946" w:type="dxa"/>
            <w:tcBorders/>
          </w:tcPr>
          <w:p>
            <w:pPr>
              <w:pStyle w:val="Normal"/>
              <w:widowControl/>
              <w:tabs>
                <w:tab w:val="clear" w:pos="720"/>
                <w:tab w:val="left" w:pos="1530" w:leader="none"/>
              </w:tabs>
              <w:spacing w:before="0" w:after="0"/>
              <w:jc w:val="center"/>
              <w:rPr>
                <w:rFonts w:eastAsia="Calibri" w:cs="Times New Roman" w:cstheme="minorHAnsi"/>
                <w:b/>
                <w:b/>
                <w:lang w:val="ru-RU" w:eastAsia="ru-RU"/>
              </w:rPr>
            </w:pPr>
            <w:r>
              <w:rPr>
                <w:rFonts w:eastAsia="Calibri" w:cs="Times New Roman" w:cstheme="minorHAnsi"/>
                <w:b/>
                <w:kern w:val="0"/>
                <w:lang w:val="ru-RU" w:eastAsia="ru-RU" w:bidi="ru-RU"/>
              </w:rPr>
              <w:t>Наименование</w:t>
            </w:r>
          </w:p>
        </w:tc>
        <w:tc>
          <w:tcPr>
            <w:tcW w:w="1489" w:type="dxa"/>
            <w:tcBorders/>
          </w:tcPr>
          <w:p>
            <w:pPr>
              <w:pStyle w:val="Normal"/>
              <w:widowControl/>
              <w:tabs>
                <w:tab w:val="clear" w:pos="720"/>
                <w:tab w:val="left" w:pos="1530" w:leader="none"/>
              </w:tabs>
              <w:spacing w:before="0" w:after="0"/>
              <w:jc w:val="center"/>
              <w:rPr>
                <w:rFonts w:eastAsia="Calibri" w:cs="Times New Roman" w:cstheme="minorHAnsi"/>
                <w:b/>
                <w:b/>
                <w:lang w:val="ru-RU" w:eastAsia="ru-RU"/>
              </w:rPr>
            </w:pPr>
            <w:r>
              <w:rPr>
                <w:rFonts w:eastAsia="Calibri" w:cs="Times New Roman" w:cstheme="minorHAnsi"/>
                <w:b/>
                <w:kern w:val="0"/>
                <w:lang w:val="ru-RU" w:eastAsia="ru-RU" w:bidi="ru-RU"/>
              </w:rPr>
              <w:t>Цена, руб.</w:t>
            </w:r>
          </w:p>
        </w:tc>
        <w:tc>
          <w:tcPr>
            <w:tcW w:w="976" w:type="dxa"/>
            <w:tcBorders/>
          </w:tcPr>
          <w:p>
            <w:pPr>
              <w:pStyle w:val="Normal"/>
              <w:widowControl/>
              <w:tabs>
                <w:tab w:val="clear" w:pos="720"/>
                <w:tab w:val="left" w:pos="1530" w:leader="none"/>
              </w:tabs>
              <w:spacing w:before="0" w:after="0"/>
              <w:jc w:val="center"/>
              <w:rPr>
                <w:rFonts w:eastAsia="Calibri" w:cs="Times New Roman" w:cstheme="minorHAnsi"/>
                <w:b/>
                <w:b/>
                <w:lang w:val="ru-RU" w:eastAsia="ru-RU"/>
              </w:rPr>
            </w:pPr>
            <w:r>
              <w:rPr>
                <w:rFonts w:eastAsia="Calibri" w:cs="Times New Roman" w:cstheme="minorHAnsi"/>
                <w:b/>
                <w:bCs/>
                <w:kern w:val="0"/>
                <w:lang w:val="ru-RU" w:eastAsia="ru-RU" w:bidi="ru-RU"/>
              </w:rPr>
              <w:t>Кол-во</w:t>
            </w:r>
          </w:p>
        </w:tc>
        <w:tc>
          <w:tcPr>
            <w:tcW w:w="3130" w:type="dxa"/>
            <w:tcBorders/>
          </w:tcPr>
          <w:p>
            <w:pPr>
              <w:pStyle w:val="Normal"/>
              <w:widowControl/>
              <w:tabs>
                <w:tab w:val="clear" w:pos="720"/>
                <w:tab w:val="left" w:pos="1530" w:leader="none"/>
              </w:tabs>
              <w:spacing w:before="0" w:after="0"/>
              <w:jc w:val="center"/>
              <w:rPr>
                <w:rFonts w:eastAsia="Calibri" w:cs="Times New Roman" w:cstheme="minorHAnsi"/>
                <w:b/>
                <w:b/>
                <w:lang w:val="ru-RU" w:eastAsia="ru-RU"/>
              </w:rPr>
            </w:pPr>
            <w:r>
              <w:rPr>
                <w:rFonts w:eastAsia="Calibri" w:cs="Times New Roman" w:cstheme="minorHAnsi"/>
                <w:b/>
                <w:kern w:val="0"/>
                <w:lang w:val="ru-RU" w:eastAsia="ru-RU" w:bidi="ru-RU"/>
              </w:rPr>
              <w:t>Место установки</w:t>
            </w:r>
          </w:p>
        </w:tc>
      </w:tr>
      <w:tr>
        <w:trPr/>
        <w:tc>
          <w:tcPr>
            <w:tcW w:w="803"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2946"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1489"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976"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3130"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r>
      <w:tr>
        <w:trPr/>
        <w:tc>
          <w:tcPr>
            <w:tcW w:w="803"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2946"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1489"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976"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c>
          <w:tcPr>
            <w:tcW w:w="3130" w:type="dxa"/>
            <w:tcBorders/>
          </w:tcPr>
          <w:p>
            <w:pPr>
              <w:pStyle w:val="Normal"/>
              <w:widowControl/>
              <w:tabs>
                <w:tab w:val="clear" w:pos="720"/>
                <w:tab w:val="left" w:pos="1530" w:leader="none"/>
              </w:tabs>
              <w:spacing w:before="0" w:after="0"/>
              <w:jc w:val="both"/>
              <w:rPr>
                <w:rFonts w:eastAsia="Calibri" w:cs="Times New Roman" w:cstheme="minorHAnsi"/>
                <w:lang w:val="ru-RU" w:eastAsia="ru-RU"/>
              </w:rPr>
            </w:pPr>
            <w:r>
              <w:rPr>
                <w:rFonts w:eastAsia="Calibri" w:cs="Times New Roman" w:cstheme="minorHAnsi"/>
                <w:kern w:val="0"/>
                <w:lang w:val="ru-RU" w:eastAsia="ru-RU" w:bidi="ar-SA"/>
              </w:rPr>
            </w:r>
          </w:p>
        </w:tc>
      </w:tr>
    </w:tbl>
    <w:p>
      <w:pPr>
        <w:pStyle w:val="Normal"/>
        <w:tabs>
          <w:tab w:val="clear" w:pos="720"/>
          <w:tab w:val="left" w:pos="1530" w:leader="none"/>
        </w:tabs>
        <w:spacing w:before="280" w:after="280"/>
        <w:jc w:val="both"/>
        <w:rPr>
          <w:rFonts w:cs="Times New Roman" w:cstheme="minorHAnsi"/>
          <w:bCs/>
          <w:lang w:val="ru-RU" w:bidi="ru-RU"/>
        </w:rPr>
      </w:pPr>
      <w:r>
        <w:rPr>
          <w:rFonts w:cs="Times New Roman" w:cstheme="minorHAnsi"/>
          <w:bCs/>
          <w:lang w:val="ru-RU" w:bidi="ru-RU"/>
        </w:rPr>
        <w:t>Акт составлен для списания вышеуказанных материальных ценностей с материально ответственного лица __________________.</w:t>
      </w:r>
    </w:p>
    <w:p>
      <w:pPr>
        <w:pStyle w:val="Normal"/>
        <w:tabs>
          <w:tab w:val="clear" w:pos="720"/>
          <w:tab w:val="left" w:pos="1530" w:leader="none"/>
        </w:tabs>
        <w:spacing w:before="280" w:after="280"/>
        <w:jc w:val="both"/>
        <w:rPr>
          <w:rFonts w:cs="Times New Roman" w:cstheme="minorHAnsi"/>
          <w:bCs/>
          <w:lang w:val="ru-RU" w:bidi="ru-RU"/>
        </w:rPr>
      </w:pPr>
      <w:r>
        <w:rPr>
          <w:rFonts w:cs="Times New Roman" w:cstheme="minorHAnsi"/>
          <w:bCs/>
          <w:lang w:val="ru-RU" w:bidi="ru-RU"/>
        </w:rPr>
        <w:t xml:space="preserve"> </w:t>
      </w:r>
      <w:r>
        <w:rPr>
          <w:rFonts w:cs="Times New Roman" w:cstheme="minorHAnsi"/>
          <w:bCs/>
          <w:lang w:val="ru-RU" w:bidi="ru-RU"/>
        </w:rPr>
        <w:t>Председатель комиссии: _________________              _____________             ______________</w:t>
      </w:r>
    </w:p>
    <w:p>
      <w:pPr>
        <w:pStyle w:val="Normal"/>
        <w:tabs>
          <w:tab w:val="clear" w:pos="720"/>
          <w:tab w:val="left" w:pos="1530" w:leader="none"/>
        </w:tabs>
        <w:spacing w:before="280" w:after="280"/>
        <w:jc w:val="both"/>
        <w:rPr>
          <w:rFonts w:cs="Times New Roman" w:cstheme="minorHAnsi"/>
          <w:bCs/>
          <w:lang w:val="ru-RU" w:bidi="ru-RU"/>
        </w:rPr>
      </w:pPr>
      <w:r>
        <w:rPr>
          <w:rFonts w:cs="Times New Roman" w:cstheme="minorHAnsi"/>
          <w:bCs/>
          <w:lang w:val="ru-RU" w:bidi="ru-RU"/>
        </w:rPr>
        <w:t>Члены комиссии: :         _________________              _____________             ______________</w:t>
      </w:r>
    </w:p>
    <w:p>
      <w:pPr>
        <w:pStyle w:val="Normal"/>
        <w:tabs>
          <w:tab w:val="clear" w:pos="720"/>
          <w:tab w:val="left" w:pos="1530" w:leader="none"/>
        </w:tabs>
        <w:spacing w:before="280" w:after="280"/>
        <w:jc w:val="both"/>
        <w:rPr>
          <w:rFonts w:cs="Times New Roman" w:cstheme="minorHAnsi"/>
          <w:bCs/>
          <w:lang w:val="ru-RU" w:bidi="ru-RU"/>
        </w:rPr>
      </w:pPr>
      <w:r>
        <w:rPr>
          <w:rFonts w:cs="Times New Roman" w:cstheme="minorHAnsi"/>
          <w:bCs/>
          <w:lang w:val="ru-RU" w:bidi="ru-RU"/>
        </w:rPr>
        <w:tab/>
        <w:t xml:space="preserve">             _________________              _____________             ______________</w:t>
      </w:r>
    </w:p>
    <w:p>
      <w:pPr>
        <w:pStyle w:val="Normal"/>
        <w:tabs>
          <w:tab w:val="clear" w:pos="720"/>
          <w:tab w:val="left" w:pos="1530" w:leader="none"/>
        </w:tabs>
        <w:spacing w:before="280" w:after="280"/>
        <w:jc w:val="both"/>
        <w:rPr>
          <w:rFonts w:cs="Times New Roman" w:cstheme="minorHAnsi"/>
          <w:bCs/>
          <w:lang w:val="ru-RU" w:bidi="ru-RU"/>
        </w:rPr>
      </w:pPr>
      <w:r>
        <w:rPr>
          <w:rFonts w:cs="Times New Roman" w:cstheme="minorHAnsi"/>
          <w:lang w:val="ru-RU"/>
        </w:rPr>
        <w:tab/>
        <w:t xml:space="preserve">       </w:t>
      </w:r>
      <w:r>
        <w:rPr>
          <w:rFonts w:cs="Times New Roman" w:cstheme="minorHAnsi"/>
          <w:bCs/>
          <w:lang w:val="ru-RU" w:bidi="ru-RU"/>
        </w:rPr>
        <w:t xml:space="preserve">      _________________              _____________             ______________</w:t>
      </w:r>
    </w:p>
    <w:p>
      <w:pPr>
        <w:pStyle w:val="Normal"/>
        <w:tabs>
          <w:tab w:val="clear" w:pos="720"/>
          <w:tab w:val="left" w:pos="1530" w:leader="none"/>
        </w:tabs>
        <w:spacing w:before="280" w:after="280"/>
        <w:jc w:val="both"/>
        <w:rPr>
          <w:rFonts w:cs="Times New Roman" w:cstheme="minorHAnsi"/>
          <w:lang w:val="ru-RU"/>
        </w:rPr>
      </w:pPr>
      <w:r>
        <w:rPr>
          <w:rFonts w:cs="Times New Roman" w:cstheme="minorHAnsi"/>
          <w:b/>
          <w:bCs/>
          <w:lang w:val="ru-RU" w:bidi="ru-RU"/>
        </w:rPr>
        <w:t>Установил:                  _________________              _____________             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t xml:space="preserve">2. </w:t>
      </w:r>
      <w:r>
        <w:rPr>
          <w:rFonts w:cs="Times New Roman" w:cstheme="minorHAnsi"/>
          <w:b/>
          <w:bCs/>
          <w:lang w:val="ru-RU"/>
        </w:rPr>
        <w:t>Протокол заседания комиссии о принятии на баланс объектов материальных запасов: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r>
    </w:p>
    <w:tbl>
      <w:tblPr>
        <w:tblW w:w="9714" w:type="dxa"/>
        <w:jc w:val="left"/>
        <w:tblInd w:w="0" w:type="dxa"/>
        <w:tblLayout w:type="fixed"/>
        <w:tblCellMar>
          <w:top w:w="75" w:type="dxa"/>
          <w:left w:w="75" w:type="dxa"/>
          <w:bottom w:w="75" w:type="dxa"/>
          <w:right w:w="75" w:type="dxa"/>
        </w:tblCellMar>
        <w:tblLook w:firstRow="1" w:noVBand="1" w:lastRow="0" w:firstColumn="1" w:lastColumn="0" w:noHBand="0" w:val="04a0"/>
      </w:tblPr>
      <w:tblGrid>
        <w:gridCol w:w="9714"/>
      </w:tblGrid>
      <w:tr>
        <w:trPr/>
        <w:tc>
          <w:tcPr>
            <w:tcW w:w="9714" w:type="dxa"/>
            <w:tcBorders>
              <w:bottom w:val="single"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lang w:val="ru-RU"/>
              </w:rPr>
            </w:pPr>
            <w:r>
              <w:rPr>
                <w:rFonts w:cs="Times New Roman" w:cstheme="minorHAnsi"/>
                <w:lang w:val="ru-RU"/>
              </w:rPr>
            </w:r>
          </w:p>
        </w:tc>
      </w:tr>
      <w:tr>
        <w:trPr/>
        <w:tc>
          <w:tcPr>
            <w:tcW w:w="9714" w:type="dxa"/>
            <w:tcBorders>
              <w:top w:val="single"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cs="Times New Roman" w:cstheme="minorHAnsi"/>
              </w:rPr>
            </w:pPr>
            <w:r>
              <w:rPr>
                <w:rFonts w:cs="Times New Roman" w:cstheme="minorHAnsi"/>
              </w:rPr>
              <w:t>полное наименование организации</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bookmarkStart w:id="94" w:name="_Hlk121473811"/>
      <w:bookmarkEnd w:id="94"/>
      <w:r>
        <w:rPr>
          <w:rFonts w:cs="Times New Roman" w:cstheme="minorHAnsi"/>
          <w:lang w:val="ru-RU"/>
        </w:rPr>
        <w:t>ПРОТОКОЛ № 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t>заседания комиссии о принятии на баланс</w:t>
        <w:br/>
        <w:t>объектов материальных запасов</w:t>
      </w:r>
    </w:p>
    <w:tbl>
      <w:tblPr>
        <w:tblW w:w="2623" w:type="dxa"/>
        <w:jc w:val="left"/>
        <w:tblInd w:w="0" w:type="dxa"/>
        <w:tblLayout w:type="fixed"/>
        <w:tblCellMar>
          <w:top w:w="75" w:type="dxa"/>
          <w:left w:w="75" w:type="dxa"/>
          <w:bottom w:w="75" w:type="dxa"/>
          <w:right w:w="75" w:type="dxa"/>
        </w:tblCellMar>
        <w:tblLook w:firstRow="1" w:noVBand="1" w:lastRow="0" w:firstColumn="1" w:lastColumn="0" w:noHBand="0" w:val="04a0"/>
      </w:tblPr>
      <w:tblGrid>
        <w:gridCol w:w="1372"/>
        <w:gridCol w:w="1250"/>
      </w:tblGrid>
      <w:tr>
        <w:trPr/>
        <w:tc>
          <w:tcPr>
            <w:tcW w:w="1372"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t xml:space="preserve">г. </w:t>
            </w:r>
            <w:r>
              <w:rPr>
                <w:rFonts w:cs="Times New Roman" w:cstheme="minorHAnsi"/>
                <w:lang w:val="ru-RU"/>
              </w:rPr>
              <w:t xml:space="preserve">Чебоксары </w:t>
            </w:r>
          </w:p>
        </w:tc>
        <w:tc>
          <w:tcPr>
            <w:tcW w:w="1250"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lang w:val="ru-RU"/>
              </w:rPr>
              <w:t xml:space="preserve">  </w:t>
            </w:r>
            <w:r>
              <w:rPr>
                <w:rFonts w:cs="Times New Roman" w:cstheme="minorHAnsi"/>
                <w:lang w:val="ru-RU"/>
              </w:rPr>
              <w:t>00</w:t>
            </w:r>
            <w:r>
              <w:rPr>
                <w:rFonts w:cs="Times New Roman" w:cstheme="minorHAnsi"/>
              </w:rPr>
              <w:t>.</w:t>
            </w:r>
            <w:r>
              <w:rPr>
                <w:rFonts w:cs="Times New Roman" w:cstheme="minorHAnsi"/>
                <w:lang w:val="ru-RU"/>
              </w:rPr>
              <w:t>00</w:t>
            </w:r>
            <w:r>
              <w:rPr>
                <w:rFonts w:cs="Times New Roman" w:cstheme="minorHAnsi"/>
              </w:rPr>
              <w:t>.</w:t>
            </w:r>
            <w:r>
              <w:rPr>
                <w:rFonts w:cs="Times New Roman" w:cstheme="minorHAnsi"/>
                <w:lang w:val="ru-RU"/>
              </w:rPr>
              <w:t>0000</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rPr>
      </w:pPr>
      <w:r>
        <w:rPr>
          <w:rFonts w:cs="Times New Roman" w:cstheme="minorHAnsi"/>
          <w:b/>
          <w:bCs/>
        </w:rPr>
        <w:t xml:space="preserve">Присутствовали: </w:t>
      </w:r>
    </w:p>
    <w:tbl>
      <w:tblPr>
        <w:tblW w:w="8579" w:type="dxa"/>
        <w:jc w:val="left"/>
        <w:tblInd w:w="0" w:type="dxa"/>
        <w:tblLayout w:type="fixed"/>
        <w:tblCellMar>
          <w:top w:w="75" w:type="dxa"/>
          <w:left w:w="75" w:type="dxa"/>
          <w:bottom w:w="75" w:type="dxa"/>
          <w:right w:w="75" w:type="dxa"/>
        </w:tblCellMar>
        <w:tblLook w:firstRow="1" w:noVBand="1" w:lastRow="0" w:firstColumn="1" w:lastColumn="0" w:noHBand="0" w:val="04a0"/>
      </w:tblPr>
      <w:tblGrid>
        <w:gridCol w:w="2457"/>
        <w:gridCol w:w="6121"/>
      </w:tblGrid>
      <w:tr>
        <w:trPr/>
        <w:tc>
          <w:tcPr>
            <w:tcW w:w="245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t>Председатель комиссии:</w:t>
            </w:r>
          </w:p>
        </w:tc>
        <w:tc>
          <w:tcPr>
            <w:tcW w:w="6121"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r>
        <w:trPr/>
        <w:tc>
          <w:tcPr>
            <w:tcW w:w="245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6121"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lang w:val="ru-RU"/>
              </w:rPr>
            </w:pPr>
            <w:r>
              <w:rPr>
                <w:rFonts w:cs="Times New Roman" w:cstheme="minorHAnsi"/>
                <w:lang w:val="ru-RU"/>
              </w:rPr>
            </w:r>
          </w:p>
        </w:tc>
      </w:tr>
      <w:tr>
        <w:trPr/>
        <w:tc>
          <w:tcPr>
            <w:tcW w:w="245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t>Члены комиссии:</w:t>
            </w:r>
          </w:p>
        </w:tc>
        <w:tc>
          <w:tcPr>
            <w:tcW w:w="6121"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r>
        <w:trPr/>
        <w:tc>
          <w:tcPr>
            <w:tcW w:w="245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6121"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r>
        <w:trPr/>
        <w:tc>
          <w:tcPr>
            <w:tcW w:w="245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6121"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lang w:val="ru-RU"/>
              </w:rPr>
            </w:pPr>
            <w:r>
              <w:rPr>
                <w:rFonts w:cs="Times New Roman" w:cstheme="minorHAnsi"/>
                <w:lang w:val="ru-RU"/>
              </w:rPr>
              <w:t xml:space="preserve">          </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b/>
          <w:bCs/>
          <w:lang w:val="ru-RU"/>
        </w:rPr>
        <w:t xml:space="preserve">Повестка дня: </w:t>
      </w:r>
      <w:r>
        <w:rPr>
          <w:rFonts w:cs="Times New Roman" w:cstheme="minorHAnsi"/>
          <w:lang w:val="ru-RU"/>
        </w:rPr>
        <w:t>рассмотреть предложение о принятии ___________на баланс в состав материальных запасов.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b/>
          <w:bCs/>
          <w:lang w:val="ru-RU"/>
        </w:rPr>
        <w:t>Слушали:</w:t>
      </w:r>
      <w:r>
        <w:rPr>
          <w:rFonts w:cs="Times New Roman" w:cstheme="minorHAnsi"/>
          <w:b/>
          <w:bCs/>
        </w:rPr>
        <w:t> </w:t>
      </w:r>
      <w:r>
        <w:rPr>
          <w:rFonts w:cs="Times New Roman" w:cstheme="minorHAnsi"/>
          <w:b/>
          <w:bCs/>
          <w:lang w:val="ru-RU"/>
        </w:rPr>
        <w:t>_____________</w:t>
      </w:r>
      <w:r>
        <w:rPr>
          <w:rFonts w:cs="Times New Roman" w:cstheme="minorHAnsi"/>
          <w:lang w:val="ru-RU"/>
        </w:rPr>
        <w:t xml:space="preserve">о предложении принять </w:t>
      </w:r>
      <w:r>
        <w:rPr>
          <w:rFonts w:cs="Times New Roman" w:cstheme="minorHAnsi"/>
          <w:i/>
          <w:iCs/>
          <w:lang w:val="ru-RU"/>
        </w:rPr>
        <w:t xml:space="preserve">(наименование объекта) </w:t>
      </w:r>
      <w:r>
        <w:rPr>
          <w:rFonts w:cs="Times New Roman" w:cstheme="minorHAnsi"/>
          <w:lang w:val="ru-RU"/>
        </w:rPr>
        <w:t xml:space="preserve">на баланс в составе материальных запасов, так как учреждение будет использовать </w:t>
      </w:r>
      <w:r>
        <w:rPr>
          <w:rFonts w:cs="Times New Roman" w:cstheme="minorHAnsi"/>
          <w:i/>
          <w:iCs/>
          <w:lang w:val="ru-RU"/>
        </w:rPr>
        <w:t>(наименование объекта)</w:t>
      </w:r>
      <w:r>
        <w:rPr>
          <w:rFonts w:cs="Times New Roman" w:cstheme="minorHAnsi"/>
          <w:lang w:val="ru-RU"/>
        </w:rPr>
        <w:t>, где самостоятельную функцию они выполнять не будут. В учете затраты отнести на счет 106.34. После того как будет сформирована фактическая стоимость, (наименование объекта) отнести к материальным запасам и учесть на счете 105.00 «материальные запасы».</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b/>
          <w:bCs/>
          <w:lang w:val="ru-RU"/>
        </w:rPr>
        <w:t xml:space="preserve">По итогам рассмотрения доклада с учетом состоявшегося обсуждения комиссия приняла следующее решение: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t>1) принять (наименование объекта) на баланс в составе материальных запасов;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t>2) установить срок полезного использования – _____года;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t>5) назначить материально ответственным лицом _________.</w:t>
      </w:r>
    </w:p>
    <w:tbl>
      <w:tblPr>
        <w:tblW w:w="9626" w:type="dxa"/>
        <w:jc w:val="left"/>
        <w:tblInd w:w="0" w:type="dxa"/>
        <w:tblLayout w:type="fixed"/>
        <w:tblCellMar>
          <w:top w:w="75" w:type="dxa"/>
          <w:left w:w="75" w:type="dxa"/>
          <w:bottom w:w="75" w:type="dxa"/>
          <w:right w:w="75" w:type="dxa"/>
        </w:tblCellMar>
        <w:tblLook w:firstRow="1" w:noVBand="1" w:lastRow="0" w:firstColumn="1" w:lastColumn="0" w:noHBand="0" w:val="04a0"/>
      </w:tblPr>
      <w:tblGrid>
        <w:gridCol w:w="2694"/>
        <w:gridCol w:w="1417"/>
        <w:gridCol w:w="1571"/>
        <w:gridCol w:w="156"/>
        <w:gridCol w:w="3788"/>
      </w:tblGrid>
      <w:tr>
        <w:trPr/>
        <w:tc>
          <w:tcPr>
            <w:tcW w:w="2694"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t>Председатель комиссии:</w:t>
            </w:r>
          </w:p>
        </w:tc>
        <w:tc>
          <w:tcPr>
            <w:tcW w:w="141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71" w:type="dxa"/>
            <w:tcBorders>
              <w:bottom w:val="single"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6"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3788"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r>
        <w:trPr/>
        <w:tc>
          <w:tcPr>
            <w:tcW w:w="2694"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41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71" w:type="dxa"/>
            <w:tcBorders>
              <w:top w:val="single" w:sz="6" w:space="0" w:color="000000"/>
              <w:bottom w:val="single"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6"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3788"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r>
        <w:trPr/>
        <w:tc>
          <w:tcPr>
            <w:tcW w:w="2694"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t>Члены комиссии:</w:t>
            </w:r>
          </w:p>
        </w:tc>
        <w:tc>
          <w:tcPr>
            <w:tcW w:w="141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71" w:type="dxa"/>
            <w:tcBorders>
              <w:top w:val="single" w:sz="6" w:space="0" w:color="000000"/>
              <w:bottom w:val="single"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6"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3788"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r>
        <w:trPr/>
        <w:tc>
          <w:tcPr>
            <w:tcW w:w="2694"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41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71" w:type="dxa"/>
            <w:tcBorders>
              <w:top w:val="single" w:sz="6" w:space="0" w:color="000000"/>
              <w:bottom w:val="single"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6"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3788"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r>
        <w:trPr/>
        <w:tc>
          <w:tcPr>
            <w:tcW w:w="2694"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417"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71" w:type="dxa"/>
            <w:tcBorders>
              <w:top w:val="single" w:sz="6" w:space="0" w:color="000000"/>
              <w:bottom w:val="single" w:sz="6" w:space="0" w:color="000000"/>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156"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c>
          <w:tcPr>
            <w:tcW w:w="3788" w:type="dxa"/>
            <w:tcBorders/>
            <w:vAlign w:val="cente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rPr>
                <w:rFonts w:cs="Times New Roman" w:cstheme="minorHAnsi"/>
              </w:rPr>
            </w:pPr>
            <w:r>
              <w:rPr>
                <w:rFonts w:cs="Times New Roman" w:cstheme="minorHAnsi"/>
              </w:rPr>
            </w:r>
          </w:p>
        </w:tc>
      </w:tr>
    </w:tbl>
    <w:p>
      <w:pPr>
        <w:pStyle w:val="Normal"/>
        <w:spacing w:before="280" w:after="280"/>
        <w:rPr>
          <w:rFonts w:cs="Times New Roman" w:cstheme="minorHAnsi"/>
          <w:lang w:val="ru-RU"/>
        </w:rPr>
      </w:pPr>
      <w:r>
        <w:rPr>
          <w:rFonts w:cs="Times New Roman" w:cstheme="minorHAnsi"/>
          <w:lang w:val="ru-RU"/>
        </w:rPr>
      </w:r>
    </w:p>
    <w:p>
      <w:pPr>
        <w:pStyle w:val="Normal"/>
        <w:spacing w:before="280" w:after="280"/>
        <w:ind w:left="1080" w:hanging="1080"/>
        <w:rPr>
          <w:rFonts w:cs="Times New Roman" w:cstheme="minorHAnsi"/>
          <w:b/>
          <w:b/>
          <w:bCs/>
          <w:lang w:val="ru-RU"/>
        </w:rPr>
      </w:pPr>
      <w:r>
        <w:rPr>
          <w:rFonts w:cs="Times New Roman" w:cstheme="minorHAnsi"/>
          <w:b/>
          <w:bCs/>
          <w:lang w:val="ru-RU"/>
        </w:rPr>
        <w:t>3.</w:t>
      </w:r>
      <w:r>
        <w:rPr>
          <w:rFonts w:cs="Times New Roman" w:cstheme="minorHAnsi"/>
          <w:lang w:val="ru-RU"/>
        </w:rPr>
        <w:t xml:space="preserve">  </w:t>
      </w:r>
      <w:r>
        <w:rPr>
          <w:rFonts w:cs="Times New Roman" w:cstheme="minorHAnsi"/>
          <w:b/>
          <w:bCs/>
          <w:lang w:val="ru-RU"/>
        </w:rPr>
        <w:t>Приказ о назначении ответственного лица за использование, хранение печатей и штампов</w:t>
      </w:r>
    </w:p>
    <w:tbl>
      <w:tblPr>
        <w:tblW w:w="9027" w:type="dxa"/>
        <w:jc w:val="left"/>
        <w:tblInd w:w="0" w:type="dxa"/>
        <w:tblLayout w:type="fixed"/>
        <w:tblCellMar>
          <w:top w:w="75" w:type="dxa"/>
          <w:left w:w="75" w:type="dxa"/>
          <w:bottom w:w="75" w:type="dxa"/>
          <w:right w:w="75" w:type="dxa"/>
        </w:tblCellMar>
        <w:tblLook w:firstRow="0" w:noVBand="1" w:lastRow="0" w:firstColumn="0" w:lastColumn="0" w:noHBand="1" w:val="0600"/>
      </w:tblPr>
      <w:tblGrid>
        <w:gridCol w:w="9027"/>
      </w:tblGrid>
      <w:tr>
        <w:trPr/>
        <w:tc>
          <w:tcPr>
            <w:tcW w:w="9027" w:type="dxa"/>
            <w:tcBorders>
              <w:bottom w:val="single" w:sz="6" w:space="0" w:color="000000"/>
            </w:tcBorders>
            <w:vAlign w:val="bottom"/>
          </w:tcPr>
          <w:p>
            <w:pPr>
              <w:pStyle w:val="Normal"/>
              <w:widowControl w:val="false"/>
              <w:spacing w:before="0" w:after="0"/>
              <w:jc w:val="center"/>
              <w:rPr>
                <w:rFonts w:cs="Times New Roman" w:cstheme="minorHAnsi"/>
                <w:lang w:val="ru-RU"/>
              </w:rPr>
            </w:pPr>
            <w:r>
              <w:rPr>
                <w:rFonts w:cs="Times New Roman" w:cstheme="minorHAnsi"/>
                <w:lang w:val="ru-RU"/>
              </w:rPr>
            </w:r>
          </w:p>
        </w:tc>
      </w:tr>
      <w:tr>
        <w:trPr/>
        <w:tc>
          <w:tcPr>
            <w:tcW w:w="9027" w:type="dxa"/>
            <w:tcBorders>
              <w:top w:val="single" w:sz="6" w:space="0" w:color="000000"/>
            </w:tcBorders>
            <w:vAlign w:val="bottom"/>
          </w:tcPr>
          <w:p>
            <w:pPr>
              <w:pStyle w:val="Normal"/>
              <w:widowControl w:val="false"/>
              <w:spacing w:before="0" w:after="0"/>
              <w:jc w:val="center"/>
              <w:rPr>
                <w:rFonts w:cs="Times New Roman" w:cstheme="minorHAnsi"/>
              </w:rPr>
            </w:pPr>
            <w:r>
              <w:rPr>
                <w:rFonts w:cs="Times New Roman" w:cstheme="minorHAnsi"/>
                <w:color w:val="000000"/>
              </w:rPr>
              <w:t>полное наименование учреждения</w:t>
            </w:r>
          </w:p>
        </w:tc>
      </w:tr>
    </w:tbl>
    <w:p>
      <w:pPr>
        <w:pStyle w:val="Normal"/>
        <w:spacing w:before="280" w:after="280"/>
        <w:jc w:val="center"/>
        <w:rPr>
          <w:rFonts w:cs="Times New Roman" w:cstheme="minorHAnsi"/>
          <w:color w:val="000000"/>
          <w:lang w:val="ru-RU"/>
        </w:rPr>
      </w:pPr>
      <w:r>
        <w:rPr>
          <w:rFonts w:cs="Times New Roman" w:cstheme="minorHAnsi"/>
          <w:color w:val="000000"/>
          <w:lang w:val="ru-RU"/>
        </w:rPr>
        <w:t>Приказ</w:t>
      </w:r>
      <w:r>
        <w:rPr>
          <w:rFonts w:cs="Times New Roman" w:cstheme="minorHAnsi"/>
          <w:color w:val="000000"/>
        </w:rPr>
        <w:t> </w:t>
      </w:r>
      <w:r>
        <w:rPr>
          <w:rFonts w:cs="Times New Roman" w:cstheme="minorHAnsi"/>
          <w:color w:val="000000"/>
          <w:lang w:val="ru-RU"/>
        </w:rPr>
        <w:t>№ 01</w:t>
      </w:r>
    </w:p>
    <w:p>
      <w:pPr>
        <w:pStyle w:val="Normal"/>
        <w:spacing w:before="280" w:after="280"/>
        <w:jc w:val="center"/>
        <w:rPr>
          <w:rFonts w:cs="Times New Roman" w:cstheme="minorHAnsi"/>
          <w:color w:val="000000"/>
          <w:lang w:val="ru-RU"/>
        </w:rPr>
      </w:pPr>
      <w:r>
        <w:rPr>
          <w:rFonts w:cs="Times New Roman" w:cstheme="minorHAnsi"/>
          <w:color w:val="000000"/>
          <w:lang w:val="ru-RU"/>
        </w:rPr>
        <w:t xml:space="preserve"> </w:t>
      </w:r>
      <w:r>
        <w:rPr>
          <w:rFonts w:cs="Times New Roman" w:cstheme="minorHAnsi"/>
          <w:color w:val="000000"/>
          <w:lang w:val="ru-RU"/>
        </w:rPr>
        <w:t>о назначении ответственного лица за</w:t>
      </w:r>
      <w:r>
        <w:rPr>
          <w:rFonts w:cs="Times New Roman" w:cstheme="minorHAnsi"/>
          <w:color w:val="000000"/>
        </w:rPr>
        <w:t> </w:t>
      </w:r>
      <w:r>
        <w:rPr>
          <w:rFonts w:cs="Times New Roman" w:cstheme="minorHAnsi"/>
          <w:color w:val="000000"/>
          <w:lang w:val="ru-RU"/>
        </w:rPr>
        <w:t>использование, хранение печатей и штампов</w:t>
      </w:r>
    </w:p>
    <w:p>
      <w:pPr>
        <w:pStyle w:val="Normal"/>
        <w:spacing w:before="280" w:after="280"/>
        <w:rPr>
          <w:rFonts w:cs="Times New Roman" w:cstheme="minorHAnsi"/>
          <w:color w:val="000000"/>
          <w:lang w:val="ru-RU"/>
        </w:rPr>
      </w:pPr>
      <w:r>
        <w:rPr>
          <w:rFonts w:cs="Times New Roman" w:cstheme="minorHAnsi"/>
          <w:color w:val="000000"/>
          <w:lang w:val="ru-RU"/>
        </w:rPr>
      </w:r>
    </w:p>
    <w:tbl>
      <w:tblPr>
        <w:tblW w:w="9027" w:type="dxa"/>
        <w:jc w:val="left"/>
        <w:tblInd w:w="0" w:type="dxa"/>
        <w:tblLayout w:type="fixed"/>
        <w:tblCellMar>
          <w:top w:w="75" w:type="dxa"/>
          <w:left w:w="75" w:type="dxa"/>
          <w:bottom w:w="75" w:type="dxa"/>
          <w:right w:w="75" w:type="dxa"/>
        </w:tblCellMar>
        <w:tblLook w:firstRow="0" w:noVBand="1" w:lastRow="0" w:firstColumn="0" w:lastColumn="0" w:noHBand="1" w:val="0600"/>
      </w:tblPr>
      <w:tblGrid>
        <w:gridCol w:w="2847"/>
        <w:gridCol w:w="4964"/>
        <w:gridCol w:w="1216"/>
      </w:tblGrid>
      <w:tr>
        <w:trPr/>
        <w:tc>
          <w:tcPr>
            <w:tcW w:w="2847" w:type="dxa"/>
            <w:tcBorders/>
            <w:vAlign w:val="bottom"/>
          </w:tcPr>
          <w:p>
            <w:pPr>
              <w:pStyle w:val="Normal"/>
              <w:widowControl w:val="false"/>
              <w:spacing w:before="0" w:after="0"/>
              <w:rPr>
                <w:rFonts w:cs="Times New Roman" w:cstheme="minorHAnsi"/>
                <w:lang w:val="ru-RU"/>
              </w:rPr>
            </w:pPr>
            <w:r>
              <w:rPr>
                <w:rFonts w:cs="Times New Roman" w:cstheme="minorHAnsi"/>
                <w:color w:val="000000"/>
                <w:lang w:val="ru-RU"/>
              </w:rPr>
              <w:t>г. Чебоксары</w:t>
            </w:r>
          </w:p>
        </w:tc>
        <w:tc>
          <w:tcPr>
            <w:tcW w:w="4964" w:type="dxa"/>
            <w:tcBorders/>
            <w:vAlign w:val="bottom"/>
          </w:tcPr>
          <w:p>
            <w:pPr>
              <w:pStyle w:val="Normal"/>
              <w:widowControl w:val="false"/>
              <w:spacing w:before="0" w:after="0"/>
              <w:rPr>
                <w:rFonts w:cs="Times New Roman" w:cstheme="minorHAnsi"/>
              </w:rPr>
            </w:pPr>
            <w:r>
              <w:rPr>
                <w:rFonts w:cs="Times New Roman" w:cstheme="minorHAnsi"/>
              </w:rPr>
            </w:r>
          </w:p>
        </w:tc>
        <w:tc>
          <w:tcPr>
            <w:tcW w:w="1216" w:type="dxa"/>
            <w:tcBorders/>
            <w:vAlign w:val="bottom"/>
          </w:tcPr>
          <w:p>
            <w:pPr>
              <w:pStyle w:val="Normal"/>
              <w:widowControl w:val="false"/>
              <w:spacing w:before="0" w:after="0"/>
              <w:rPr>
                <w:rFonts w:cs="Times New Roman" w:cstheme="minorHAnsi"/>
              </w:rPr>
            </w:pPr>
            <w:r>
              <w:rPr>
                <w:rFonts w:cs="Times New Roman" w:cstheme="minorHAnsi"/>
                <w:color w:val="000000"/>
                <w:lang w:val="ru-RU"/>
              </w:rPr>
              <w:t>09.01.2023</w:t>
            </w:r>
          </w:p>
        </w:tc>
      </w:tr>
    </w:tbl>
    <w:p>
      <w:pPr>
        <w:pStyle w:val="Normal"/>
        <w:spacing w:before="280" w:after="280"/>
        <w:rPr>
          <w:rFonts w:cs="Times New Roman" w:cstheme="minorHAnsi"/>
          <w:color w:val="000000"/>
        </w:rPr>
      </w:pPr>
      <w:r>
        <w:rPr>
          <w:rFonts w:cs="Times New Roman" w:cstheme="minorHAnsi"/>
          <w:color w:val="000000"/>
        </w:rPr>
      </w:r>
    </w:p>
    <w:p>
      <w:pPr>
        <w:pStyle w:val="Normal"/>
        <w:spacing w:before="280" w:after="280"/>
        <w:rPr>
          <w:rFonts w:cs="Times New Roman" w:cstheme="minorHAnsi"/>
          <w:color w:val="000000"/>
          <w:lang w:val="ru-RU"/>
        </w:rPr>
      </w:pPr>
      <w:r>
        <w:rPr>
          <w:rFonts w:cs="Times New Roman" w:cstheme="minorHAnsi"/>
          <w:color w:val="000000"/>
          <w:lang w:val="ru-RU"/>
        </w:rPr>
        <w:t>С целью установления единого порядка хранения и использования печатей и штампов</w:t>
      </w:r>
    </w:p>
    <w:p>
      <w:pPr>
        <w:pStyle w:val="Normal"/>
        <w:spacing w:before="280" w:after="280"/>
        <w:rPr>
          <w:rFonts w:cs="Times New Roman" w:cstheme="minorHAnsi"/>
          <w:color w:val="000000"/>
          <w:lang w:val="ru-RU"/>
        </w:rPr>
      </w:pPr>
      <w:r>
        <w:rPr>
          <w:rFonts w:cs="Times New Roman" w:cstheme="minorHAnsi"/>
          <w:color w:val="000000"/>
          <w:lang w:val="ru-RU"/>
        </w:rPr>
        <w:t>ПРИКАЗЫВАЮ:</w:t>
      </w:r>
    </w:p>
    <w:p>
      <w:pPr>
        <w:pStyle w:val="Normal"/>
        <w:spacing w:before="280" w:after="280"/>
        <w:rPr>
          <w:rFonts w:cs="Times New Roman" w:cstheme="minorHAnsi"/>
          <w:i/>
          <w:i/>
          <w:iCs/>
          <w:color w:val="000000"/>
          <w:lang w:val="ru-RU"/>
        </w:rPr>
      </w:pPr>
      <w:r>
        <w:rPr>
          <w:rFonts w:cs="Times New Roman" w:cstheme="minorHAnsi"/>
          <w:color w:val="000000"/>
          <w:lang w:val="ru-RU"/>
        </w:rPr>
        <w:t>1.</w:t>
      </w:r>
      <w:r>
        <w:rPr>
          <w:rFonts w:cs="Times New Roman" w:cstheme="minorHAnsi"/>
          <w:color w:val="000000"/>
        </w:rPr>
        <w:t> </w:t>
      </w:r>
      <w:r>
        <w:rPr>
          <w:rFonts w:cs="Times New Roman" w:cstheme="minorHAnsi"/>
          <w:color w:val="000000"/>
          <w:lang w:val="ru-RU"/>
        </w:rPr>
        <w:t xml:space="preserve">Назначить ответственным за хранение и использование печатей и штампов </w:t>
      </w:r>
      <w:r>
        <w:rPr>
          <w:rFonts w:cs="Times New Roman" w:cstheme="minorHAnsi"/>
          <w:i/>
          <w:iCs/>
          <w:color w:val="000000"/>
          <w:lang w:val="ru-RU"/>
        </w:rPr>
        <w:t>_________________(Наименование учреждения</w:t>
      </w:r>
      <w:r>
        <w:rPr>
          <w:rFonts w:cs="Times New Roman" w:cstheme="minorHAnsi"/>
          <w:color w:val="000000"/>
          <w:lang w:val="ru-RU"/>
        </w:rPr>
        <w:t xml:space="preserve">) </w:t>
      </w:r>
      <w:r>
        <w:rPr>
          <w:rFonts w:cs="Times New Roman" w:cstheme="minorHAnsi"/>
          <w:i/>
          <w:iCs/>
          <w:color w:val="000000"/>
          <w:lang w:val="ru-RU"/>
        </w:rPr>
        <w:t>______________(должность и ФИО).</w:t>
      </w:r>
    </w:p>
    <w:p>
      <w:pPr>
        <w:pStyle w:val="Normal"/>
        <w:spacing w:before="280" w:after="280"/>
        <w:jc w:val="both"/>
        <w:rPr>
          <w:rFonts w:cs="Times New Roman" w:cstheme="minorHAnsi"/>
          <w:color w:val="000000"/>
          <w:lang w:val="ru-RU"/>
        </w:rPr>
      </w:pPr>
      <w:r>
        <w:rPr>
          <w:rFonts w:cs="Times New Roman" w:cstheme="minorHAnsi"/>
          <w:color w:val="000000"/>
          <w:lang w:val="ru-RU"/>
        </w:rPr>
        <w:t>2.</w:t>
      </w:r>
      <w:r>
        <w:rPr>
          <w:rFonts w:cs="Times New Roman" w:cstheme="minorHAnsi"/>
          <w:color w:val="000000"/>
        </w:rPr>
        <w:t> </w:t>
      </w:r>
      <w:r>
        <w:rPr>
          <w:rFonts w:cs="Times New Roman" w:cstheme="minorHAnsi"/>
          <w:i/>
          <w:iCs/>
          <w:color w:val="000000"/>
          <w:lang w:val="ru-RU"/>
        </w:rPr>
        <w:t>______________(должность и ФИО</w:t>
      </w:r>
      <w:r>
        <w:rPr>
          <w:rFonts w:cs="Times New Roman" w:cstheme="minorHAnsi"/>
          <w:color w:val="000000"/>
          <w:lang w:val="ru-RU"/>
        </w:rPr>
        <w:t>) хранить печати и штампы в сейфе, вести учет выданных в пользование печатей и штампов в журнале учета печатей, штампов и факсимиле, провести инструктаж с назначенными ответственными лицами по правилам использования, хранения печатей, штампов и обеспечить строгое выполнение данной инструкции.</w:t>
      </w:r>
    </w:p>
    <w:p>
      <w:pPr>
        <w:pStyle w:val="Normal"/>
        <w:spacing w:before="280" w:after="280"/>
        <w:rPr>
          <w:rFonts w:cs="Times New Roman" w:cstheme="minorHAnsi"/>
          <w:color w:val="000000"/>
          <w:lang w:val="ru-RU"/>
        </w:rPr>
      </w:pPr>
      <w:r>
        <w:rPr>
          <w:rFonts w:cs="Times New Roman" w:cstheme="minorHAnsi"/>
          <w:color w:val="000000"/>
          <w:lang w:val="ru-RU"/>
        </w:rPr>
        <w:t>3.</w:t>
      </w:r>
      <w:r>
        <w:rPr>
          <w:rFonts w:cs="Times New Roman" w:cstheme="minorHAnsi"/>
          <w:color w:val="000000"/>
        </w:rPr>
        <w:t> </w:t>
      </w:r>
      <w:r>
        <w:rPr>
          <w:rFonts w:cs="Times New Roman" w:cstheme="minorHAnsi"/>
          <w:color w:val="000000"/>
          <w:lang w:val="ru-RU"/>
        </w:rPr>
        <w:t>Контроль за исполнением приказа оставляю за собой.</w:t>
      </w:r>
    </w:p>
    <w:tbl>
      <w:tblPr>
        <w:tblW w:w="9027" w:type="dxa"/>
        <w:jc w:val="left"/>
        <w:tblInd w:w="0" w:type="dxa"/>
        <w:tblLayout w:type="fixed"/>
        <w:tblCellMar>
          <w:top w:w="75" w:type="dxa"/>
          <w:left w:w="75" w:type="dxa"/>
          <w:bottom w:w="75" w:type="dxa"/>
          <w:right w:w="75" w:type="dxa"/>
        </w:tblCellMar>
        <w:tblLook w:firstRow="0" w:noVBand="1" w:lastRow="0" w:firstColumn="0" w:lastColumn="0" w:noHBand="1" w:val="0600"/>
      </w:tblPr>
      <w:tblGrid>
        <w:gridCol w:w="3302"/>
        <w:gridCol w:w="2396"/>
        <w:gridCol w:w="3329"/>
      </w:tblGrid>
      <w:tr>
        <w:trPr/>
        <w:tc>
          <w:tcPr>
            <w:tcW w:w="3302" w:type="dxa"/>
            <w:tcBorders/>
            <w:vAlign w:val="bottom"/>
          </w:tcPr>
          <w:p>
            <w:pPr>
              <w:pStyle w:val="Normal"/>
              <w:widowControl w:val="false"/>
              <w:spacing w:before="0" w:after="0"/>
              <w:rPr>
                <w:rFonts w:cs="Times New Roman" w:cstheme="minorHAnsi"/>
              </w:rPr>
            </w:pPr>
            <w:r>
              <w:rPr>
                <w:rFonts w:cs="Times New Roman" w:cstheme="minorHAnsi"/>
                <w:color w:val="000000"/>
              </w:rPr>
              <w:t>Руководитель учреждения</w:t>
            </w:r>
          </w:p>
        </w:tc>
        <w:tc>
          <w:tcPr>
            <w:tcW w:w="2396" w:type="dxa"/>
            <w:tcBorders>
              <w:bottom w:val="single" w:sz="6" w:space="0" w:color="000000"/>
            </w:tcBorders>
            <w:vAlign w:val="bottom"/>
          </w:tcPr>
          <w:p>
            <w:pPr>
              <w:pStyle w:val="Normal"/>
              <w:widowControl w:val="false"/>
              <w:spacing w:before="0" w:after="0"/>
              <w:rPr>
                <w:rFonts w:cs="Times New Roman" w:cstheme="minorHAnsi"/>
              </w:rPr>
            </w:pPr>
            <w:r>
              <w:rPr>
                <w:rFonts w:cs="Times New Roman" w:cstheme="minorHAnsi"/>
              </w:rPr>
            </w:r>
          </w:p>
        </w:tc>
        <w:tc>
          <w:tcPr>
            <w:tcW w:w="3329" w:type="dxa"/>
            <w:tcBorders/>
            <w:vAlign w:val="bottom"/>
          </w:tcPr>
          <w:p>
            <w:pPr>
              <w:pStyle w:val="Normal"/>
              <w:widowControl w:val="false"/>
              <w:spacing w:before="0" w:after="0"/>
              <w:rPr>
                <w:rFonts w:cs="Times New Roman" w:cstheme="minorHAnsi"/>
                <w:i/>
                <w:i/>
                <w:iCs/>
                <w:lang w:val="ru-RU"/>
              </w:rPr>
            </w:pPr>
            <w:r>
              <w:rPr>
                <w:rFonts w:cs="Times New Roman" w:cstheme="minorHAnsi"/>
                <w:i/>
                <w:iCs/>
                <w:color w:val="000000"/>
                <w:lang w:val="ru-RU"/>
              </w:rPr>
              <w:t>(Расшифровка)</w:t>
            </w:r>
          </w:p>
        </w:tc>
      </w:tr>
      <w:tr>
        <w:trPr/>
        <w:tc>
          <w:tcPr>
            <w:tcW w:w="3302" w:type="dxa"/>
            <w:tcBorders/>
            <w:vAlign w:val="bottom"/>
          </w:tcPr>
          <w:p>
            <w:pPr>
              <w:pStyle w:val="Normal"/>
              <w:widowControl w:val="false"/>
              <w:spacing w:before="0" w:after="0"/>
              <w:rPr>
                <w:rFonts w:cs="Times New Roman" w:cstheme="minorHAnsi"/>
              </w:rPr>
            </w:pPr>
            <w:r>
              <w:rPr>
                <w:rFonts w:cs="Times New Roman" w:cstheme="minorHAnsi"/>
                <w:color w:val="000000"/>
              </w:rPr>
              <w:t>С приказом ознакомлены:</w:t>
            </w:r>
          </w:p>
        </w:tc>
        <w:tc>
          <w:tcPr>
            <w:tcW w:w="2396" w:type="dxa"/>
            <w:tcBorders>
              <w:top w:val="single" w:sz="6" w:space="0" w:color="000000"/>
            </w:tcBorders>
            <w:vAlign w:val="bottom"/>
          </w:tcPr>
          <w:p>
            <w:pPr>
              <w:pStyle w:val="Normal"/>
              <w:widowControl w:val="false"/>
              <w:spacing w:before="0" w:after="0"/>
              <w:ind w:left="75" w:right="75" w:hanging="0"/>
              <w:rPr>
                <w:rFonts w:cs="Times New Roman" w:cstheme="minorHAnsi"/>
                <w:color w:val="000000"/>
              </w:rPr>
            </w:pPr>
            <w:r>
              <w:rPr>
                <w:rFonts w:cs="Times New Roman" w:cstheme="minorHAnsi"/>
                <w:color w:val="000000"/>
              </w:rPr>
            </w:r>
          </w:p>
        </w:tc>
        <w:tc>
          <w:tcPr>
            <w:tcW w:w="3329" w:type="dxa"/>
            <w:tcBorders/>
            <w:vAlign w:val="bottom"/>
          </w:tcPr>
          <w:p>
            <w:pPr>
              <w:pStyle w:val="Normal"/>
              <w:widowControl w:val="false"/>
              <w:spacing w:before="0" w:after="0"/>
              <w:ind w:left="75" w:right="75" w:hanging="0"/>
              <w:rPr>
                <w:rFonts w:cs="Times New Roman" w:cstheme="minorHAnsi"/>
                <w:i/>
                <w:i/>
                <w:iCs/>
                <w:color w:val="000000"/>
              </w:rPr>
            </w:pPr>
            <w:r>
              <w:rPr>
                <w:rFonts w:cs="Times New Roman" w:cstheme="minorHAnsi"/>
                <w:i/>
                <w:iCs/>
                <w:color w:val="000000"/>
              </w:rPr>
            </w:r>
          </w:p>
        </w:tc>
      </w:tr>
      <w:tr>
        <w:trPr/>
        <w:tc>
          <w:tcPr>
            <w:tcW w:w="3302" w:type="dxa"/>
            <w:tcBorders/>
            <w:vAlign w:val="bottom"/>
          </w:tcPr>
          <w:p>
            <w:pPr>
              <w:pStyle w:val="Normal"/>
              <w:widowControl w:val="false"/>
              <w:spacing w:before="0" w:after="0"/>
              <w:rPr>
                <w:rFonts w:cs="Times New Roman" w:cstheme="minorHAnsi"/>
                <w:lang w:val="ru-RU"/>
              </w:rPr>
            </w:pPr>
            <w:r>
              <w:rPr>
                <w:rFonts w:cs="Times New Roman" w:cstheme="minorHAnsi"/>
                <w:lang w:val="ru-RU"/>
              </w:rPr>
            </w:r>
          </w:p>
        </w:tc>
        <w:tc>
          <w:tcPr>
            <w:tcW w:w="2396" w:type="dxa"/>
            <w:tcBorders>
              <w:bottom w:val="single" w:sz="6" w:space="0" w:color="000000"/>
            </w:tcBorders>
            <w:vAlign w:val="bottom"/>
          </w:tcPr>
          <w:p>
            <w:pPr>
              <w:pStyle w:val="Normal"/>
              <w:widowControl w:val="false"/>
              <w:spacing w:before="0" w:after="0"/>
              <w:rPr>
                <w:rFonts w:cs="Times New Roman" w:cstheme="minorHAnsi"/>
              </w:rPr>
            </w:pPr>
            <w:r>
              <w:rPr>
                <w:rFonts w:cs="Times New Roman" w:cstheme="minorHAnsi"/>
              </w:rPr>
            </w:r>
          </w:p>
        </w:tc>
        <w:tc>
          <w:tcPr>
            <w:tcW w:w="3329" w:type="dxa"/>
            <w:tcBorders/>
            <w:vAlign w:val="bottom"/>
          </w:tcPr>
          <w:p>
            <w:pPr>
              <w:pStyle w:val="Normal"/>
              <w:widowControl w:val="false"/>
              <w:spacing w:before="0" w:after="0"/>
              <w:rPr>
                <w:rFonts w:cs="Times New Roman" w:cstheme="minorHAnsi"/>
                <w:i/>
                <w:i/>
                <w:iCs/>
              </w:rPr>
            </w:pPr>
            <w:r>
              <w:rPr>
                <w:rFonts w:cs="Times New Roman" w:cstheme="minorHAnsi"/>
                <w:i/>
                <w:iCs/>
                <w:color w:val="000000"/>
                <w:lang w:val="ru-RU"/>
              </w:rPr>
              <w:t>(Расшифровка)</w:t>
            </w:r>
          </w:p>
        </w:tc>
      </w:tr>
      <w:tr>
        <w:trPr/>
        <w:tc>
          <w:tcPr>
            <w:tcW w:w="3302" w:type="dxa"/>
            <w:tcBorders/>
            <w:vAlign w:val="bottom"/>
          </w:tcPr>
          <w:p>
            <w:pPr>
              <w:pStyle w:val="Normal"/>
              <w:widowControl w:val="false"/>
              <w:spacing w:before="0" w:after="0"/>
              <w:rPr>
                <w:rFonts w:cs="Times New Roman" w:cstheme="minorHAnsi"/>
                <w:i/>
                <w:i/>
                <w:iCs/>
                <w:lang w:val="ru-RU"/>
              </w:rPr>
            </w:pPr>
            <w:r>
              <w:rPr>
                <w:rFonts w:cs="Times New Roman" w:cstheme="minorHAnsi"/>
                <w:i/>
                <w:iCs/>
                <w:lang w:val="ru-RU"/>
              </w:rPr>
              <w:t>(Дата)</w:t>
            </w:r>
          </w:p>
        </w:tc>
        <w:tc>
          <w:tcPr>
            <w:tcW w:w="2396" w:type="dxa"/>
            <w:tcBorders>
              <w:top w:val="single" w:sz="6" w:space="0" w:color="000000"/>
            </w:tcBorders>
            <w:vAlign w:val="bottom"/>
          </w:tcPr>
          <w:p>
            <w:pPr>
              <w:pStyle w:val="Normal"/>
              <w:widowControl w:val="false"/>
              <w:spacing w:before="0" w:after="0"/>
              <w:ind w:left="75" w:right="75" w:hanging="0"/>
              <w:rPr>
                <w:rFonts w:cs="Times New Roman" w:cstheme="minorHAnsi"/>
                <w:color w:val="000000"/>
              </w:rPr>
            </w:pPr>
            <w:r>
              <w:rPr>
                <w:rFonts w:cs="Times New Roman" w:cstheme="minorHAnsi"/>
                <w:color w:val="000000"/>
              </w:rPr>
            </w:r>
          </w:p>
        </w:tc>
        <w:tc>
          <w:tcPr>
            <w:tcW w:w="3329" w:type="dxa"/>
            <w:tcBorders/>
            <w:vAlign w:val="bottom"/>
          </w:tcPr>
          <w:p>
            <w:pPr>
              <w:pStyle w:val="Normal"/>
              <w:widowControl w:val="false"/>
              <w:spacing w:before="0" w:after="0"/>
              <w:ind w:left="75" w:right="75" w:hanging="0"/>
              <w:rPr>
                <w:rFonts w:cs="Times New Roman" w:cstheme="minorHAnsi"/>
                <w:color w:val="000000"/>
              </w:rPr>
            </w:pPr>
            <w:r>
              <w:rPr>
                <w:rFonts w:cs="Times New Roman" w:cstheme="minorHAnsi"/>
                <w:color w:val="000000"/>
              </w:rPr>
            </w:r>
          </w:p>
        </w:tc>
      </w:tr>
    </w:tbl>
    <w:p>
      <w:pPr>
        <w:pStyle w:val="ListParagraph"/>
        <w:tabs>
          <w:tab w:val="left" w:pos="720" w:leader="none"/>
        </w:tabs>
        <w:spacing w:lineRule="auto" w:line="276" w:beforeAutospacing="0" w:before="0" w:afterAutospacing="0" w:after="200"/>
        <w:ind w:left="1440" w:hanging="0"/>
        <w:contextualSpacing/>
        <w:rPr>
          <w:rFonts w:cs="Times New Roman" w:cstheme="minorHAnsi"/>
          <w:b/>
          <w:b/>
          <w:lang w:val="ru-RU"/>
        </w:rPr>
      </w:pPr>
      <w:r>
        <w:rPr>
          <w:rFonts w:cs="Times New Roman" w:cstheme="minorHAnsi"/>
          <w:b/>
          <w:lang w:val="ru-RU"/>
        </w:rPr>
      </w:r>
    </w:p>
    <w:p>
      <w:pPr>
        <w:pStyle w:val="ListParagraph"/>
        <w:numPr>
          <w:ilvl w:val="1"/>
          <w:numId w:val="19"/>
        </w:numPr>
        <w:spacing w:lineRule="auto" w:line="276" w:beforeAutospacing="0" w:before="0" w:afterAutospacing="0" w:after="200"/>
        <w:ind w:left="0" w:hanging="0"/>
        <w:contextualSpacing/>
        <w:rPr>
          <w:rFonts w:cs="Times New Roman" w:cstheme="minorHAnsi"/>
          <w:b/>
          <w:b/>
          <w:lang w:val="ru-RU"/>
        </w:rPr>
      </w:pPr>
      <w:r>
        <w:rPr>
          <w:rFonts w:cs="Times New Roman" w:cstheme="minorHAnsi"/>
          <w:b/>
          <w:lang w:val="ru-RU"/>
        </w:rPr>
        <w:t>Договор на оказание услуг с возмещением расходов:</w:t>
      </w:r>
    </w:p>
    <w:p>
      <w:pPr>
        <w:pStyle w:val="34"/>
        <w:shd w:val="clear" w:color="auto" w:fill="auto"/>
        <w:tabs>
          <w:tab w:val="clear" w:pos="720"/>
          <w:tab w:val="left" w:pos="7944" w:leader="none"/>
        </w:tabs>
        <w:ind w:left="2720" w:hanging="0"/>
        <w:rPr>
          <w:rFonts w:ascii="Times New Roman" w:hAnsi="Times New Roman" w:cs="Times New Roman" w:asciiTheme="minorHAnsi" w:cstheme="minorHAnsi" w:hAnsiTheme="minorHAnsi"/>
          <w:sz w:val="22"/>
          <w:szCs w:val="22"/>
        </w:rPr>
      </w:pPr>
      <w:r>
        <w:rPr>
          <w:rFonts w:cs="Times New Roman" w:cstheme="minorHAnsi"/>
          <w:sz w:val="22"/>
          <w:szCs w:val="22"/>
        </w:rPr>
        <w:t xml:space="preserve">ДОГОВОР НА ОКАЗАНИЕ УСЛУГ № </w:t>
        <w:tab/>
      </w:r>
    </w:p>
    <w:p>
      <w:pPr>
        <w:pStyle w:val="34"/>
        <w:shd w:val="clear" w:color="auto" w:fill="auto"/>
        <w:spacing w:before="280" w:after="356"/>
        <w:ind w:left="3520" w:hanging="0"/>
        <w:jc w:val="left"/>
        <w:rPr>
          <w:rFonts w:ascii="Times New Roman" w:hAnsi="Times New Roman" w:cs="Times New Roman" w:asciiTheme="minorHAnsi" w:cstheme="minorHAnsi" w:hAnsiTheme="minorHAnsi"/>
          <w:sz w:val="22"/>
          <w:szCs w:val="22"/>
        </w:rPr>
      </w:pPr>
      <w:r>
        <w:rPr>
          <w:rFonts w:cs="Times New Roman" w:cstheme="minorHAnsi"/>
          <w:sz w:val="22"/>
          <w:szCs w:val="22"/>
        </w:rPr>
        <w:t>с возмещением расходов</w:t>
      </w:r>
    </w:p>
    <w:p>
      <w:pPr>
        <w:pStyle w:val="43"/>
        <w:shd w:val="clear" w:color="auto" w:fill="auto"/>
        <w:tabs>
          <w:tab w:val="clear" w:pos="720"/>
          <w:tab w:val="left" w:pos="1523" w:leader="none"/>
          <w:tab w:val="left" w:pos="2063" w:leader="dot"/>
          <w:tab w:val="left" w:pos="2999" w:leader="none"/>
          <w:tab w:val="left" w:pos="3171" w:leader="dot"/>
          <w:tab w:val="left" w:pos="3640" w:leader="dot"/>
          <w:tab w:val="left" w:pos="6280" w:leader="none"/>
          <w:tab w:val="left" w:pos="7090" w:leader="none"/>
          <w:tab w:val="left" w:pos="7362" w:leader="none"/>
        </w:tabs>
        <w:spacing w:lineRule="exact" w:line="100" w:before="0" w:after="280"/>
        <w:ind w:left="540" w:hanging="0"/>
        <w:rPr>
          <w:rFonts w:ascii="Times New Roman" w:hAnsi="Times New Roman" w:cs="Times New Roman" w:asciiTheme="minorHAnsi" w:cstheme="minorHAnsi" w:hAnsiTheme="minorHAnsi"/>
          <w:sz w:val="22"/>
          <w:szCs w:val="22"/>
        </w:rPr>
      </w:pPr>
      <w:r>
        <w:rPr>
          <w:rFonts w:cs="Times New Roman" w:cstheme="minorHAnsi"/>
          <w:sz w:val="22"/>
          <w:szCs w:val="22"/>
        </w:rPr>
        <w:t>_</w:t>
        <w:tab/>
      </w:r>
    </w:p>
    <w:p>
      <w:pPr>
        <w:pStyle w:val="213"/>
        <w:shd w:val="clear" w:color="auto" w:fill="auto"/>
        <w:tabs>
          <w:tab w:val="clear" w:pos="720"/>
          <w:tab w:val="left" w:pos="7362" w:leader="none"/>
        </w:tabs>
        <w:spacing w:lineRule="exact" w:line="220"/>
        <w:rPr>
          <w:rFonts w:ascii="Times New Roman" w:hAnsi="Times New Roman" w:cs="Times New Roman" w:asciiTheme="minorHAnsi" w:cstheme="minorHAnsi" w:hAnsiTheme="minorHAnsi"/>
          <w:sz w:val="22"/>
          <w:szCs w:val="22"/>
        </w:rPr>
      </w:pPr>
      <w:r>
        <w:rPr>
          <w:rFonts w:cs="Times New Roman" w:cstheme="minorHAnsi"/>
          <w:sz w:val="22"/>
          <w:szCs w:val="22"/>
        </w:rPr>
        <w:t>г. Чебоксары                                                                                           «___» _______ 20__ г.</w:t>
      </w:r>
    </w:p>
    <w:p>
      <w:pPr>
        <w:pStyle w:val="213"/>
        <w:shd w:val="clear" w:color="auto" w:fill="auto"/>
        <w:tabs>
          <w:tab w:val="clear" w:pos="720"/>
          <w:tab w:val="left" w:pos="7362" w:leader="none"/>
        </w:tabs>
        <w:spacing w:lineRule="exact" w:line="220"/>
        <w:rPr>
          <w:rFonts w:ascii="Times New Roman" w:hAnsi="Times New Roman" w:cs="Times New Roman" w:asciiTheme="minorHAnsi" w:cstheme="minorHAnsi" w:hAnsiTheme="minorHAnsi"/>
          <w:sz w:val="22"/>
          <w:szCs w:val="22"/>
        </w:rPr>
      </w:pPr>
      <w:r>
        <w:rPr>
          <w:rFonts w:cs="Times New Roman" w:cstheme="minorHAnsi"/>
          <w:sz w:val="22"/>
          <w:szCs w:val="22"/>
        </w:rPr>
      </w:r>
    </w:p>
    <w:p>
      <w:pPr>
        <w:pStyle w:val="213"/>
        <w:shd w:val="clear" w:color="auto" w:fill="auto"/>
        <w:spacing w:lineRule="exact" w:line="252"/>
        <w:ind w:right="340" w:firstLine="540"/>
        <w:rPr>
          <w:rFonts w:ascii="Times New Roman" w:hAnsi="Times New Roman" w:cs="Times New Roman" w:asciiTheme="minorHAnsi" w:cstheme="minorHAnsi" w:hAnsiTheme="minorHAnsi"/>
          <w:sz w:val="22"/>
          <w:szCs w:val="22"/>
        </w:rPr>
      </w:pPr>
      <w:r>
        <w:rPr>
          <w:rFonts w:cs="Times New Roman" w:cstheme="minorHAnsi"/>
          <w:i/>
          <w:iCs/>
          <w:sz w:val="22"/>
          <w:szCs w:val="22"/>
        </w:rPr>
        <w:t>Наименование учреждения</w:t>
      </w:r>
      <w:r>
        <w:rPr>
          <w:rFonts w:cs="Times New Roman" w:cstheme="minorHAnsi"/>
          <w:sz w:val="22"/>
          <w:szCs w:val="22"/>
        </w:rPr>
        <w:t xml:space="preserve">, именуемое в дальнейшем «Заказчик», в лице директора __________________________, действующего на основании Устава, с одной стороны, и гражданин __________________________, именуемый в дальнейшем «Исполнитель», действующий на основании паспорта серия ______ номер ________ выданного «___» _________ 20___ г., _______________________________________________, с другой стороны, далее по тексту при  </w:t>
      </w:r>
      <w:r>
        <w:rPr>
          <w:rStyle w:val="24"/>
          <w:rFonts w:cs="Times New Roman" w:cstheme="minorHAnsi"/>
          <w:sz w:val="22"/>
          <w:szCs w:val="22"/>
        </w:rPr>
        <w:t>совместном упо</w:t>
      </w:r>
      <w:r>
        <w:rPr>
          <w:rStyle w:val="221"/>
          <w:rFonts w:cs="Times New Roman" w:cstheme="minorHAnsi"/>
          <w:sz w:val="22"/>
          <w:szCs w:val="22"/>
        </w:rPr>
        <w:t>мин</w:t>
      </w:r>
      <w:r>
        <w:rPr>
          <w:rStyle w:val="24"/>
          <w:rFonts w:cs="Times New Roman" w:cstheme="minorHAnsi"/>
          <w:sz w:val="22"/>
          <w:szCs w:val="22"/>
        </w:rPr>
        <w:t xml:space="preserve">ании </w:t>
      </w:r>
      <w:r>
        <w:rPr>
          <w:rFonts w:cs="Times New Roman" w:cstheme="minorHAnsi"/>
          <w:sz w:val="22"/>
          <w:szCs w:val="22"/>
        </w:rPr>
        <w:t>именуемые «Стороны», заключили настоящий Договор о нижеследующем.</w:t>
      </w:r>
    </w:p>
    <w:p>
      <w:pPr>
        <w:pStyle w:val="34"/>
        <w:numPr>
          <w:ilvl w:val="0"/>
          <w:numId w:val="76"/>
        </w:numPr>
        <w:shd w:val="clear" w:color="auto" w:fill="auto"/>
        <w:tabs>
          <w:tab w:val="clear" w:pos="720"/>
          <w:tab w:val="left" w:pos="3996" w:leader="none"/>
        </w:tabs>
        <w:spacing w:lineRule="exact" w:line="252"/>
        <w:ind w:left="3680" w:hanging="0"/>
        <w:rPr>
          <w:rFonts w:ascii="Times New Roman" w:hAnsi="Times New Roman" w:cs="Times New Roman" w:asciiTheme="minorHAnsi" w:cstheme="minorHAnsi" w:hAnsiTheme="minorHAnsi"/>
          <w:sz w:val="22"/>
          <w:szCs w:val="22"/>
        </w:rPr>
      </w:pPr>
      <w:r>
        <w:rPr>
          <w:rFonts w:cs="Times New Roman" w:cstheme="minorHAnsi"/>
          <w:sz w:val="22"/>
          <w:szCs w:val="22"/>
        </w:rPr>
        <w:t>Предмет договора.</w:t>
      </w:r>
    </w:p>
    <w:p>
      <w:pPr>
        <w:pStyle w:val="213"/>
        <w:numPr>
          <w:ilvl w:val="1"/>
          <w:numId w:val="76"/>
        </w:numPr>
        <w:shd w:val="clear" w:color="auto" w:fill="auto"/>
        <w:tabs>
          <w:tab w:val="clear" w:pos="720"/>
          <w:tab w:val="left" w:pos="492" w:leader="none"/>
        </w:tabs>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По договору возмездного оказания услуг Исполнитель обязуется по заданию Заказчика оказать услуги, указанные в пункте 1.2. настоящего Договора, а Заказчик обязуется принять, оплатить эти услуги и возместить фактически подтвержденные расходы Исполнителя, связанные с надлежащим исполнением условий договора __________(питание,проживание,проезд) участников соревнований.</w:t>
      </w:r>
    </w:p>
    <w:p>
      <w:pPr>
        <w:pStyle w:val="213"/>
        <w:shd w:val="clear" w:color="auto" w:fill="auto"/>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Иные расходы Исполнителя возмещению не подлежат.</w:t>
      </w:r>
    </w:p>
    <w:p>
      <w:pPr>
        <w:pStyle w:val="213"/>
        <w:numPr>
          <w:ilvl w:val="1"/>
          <w:numId w:val="76"/>
        </w:numPr>
        <w:shd w:val="clear" w:color="auto" w:fill="auto"/>
        <w:tabs>
          <w:tab w:val="clear" w:pos="720"/>
          <w:tab w:val="left" w:pos="463" w:leader="none"/>
          <w:tab w:val="left" w:pos="6281" w:leader="none"/>
        </w:tabs>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Исполнитель обязуется выполнить следующие услуги:____________(питание в пути,проживание, проезд ) участников ___________ соревнований по ______________________________________________________, именуемые в дальнейшем «Услуги», согласно приказа Центра от «____»______ 20___ года № _____.</w:t>
      </w:r>
    </w:p>
    <w:p>
      <w:pPr>
        <w:pStyle w:val="213"/>
        <w:numPr>
          <w:ilvl w:val="1"/>
          <w:numId w:val="76"/>
        </w:numPr>
        <w:shd w:val="clear" w:color="auto" w:fill="auto"/>
        <w:tabs>
          <w:tab w:val="clear" w:pos="720"/>
          <w:tab w:val="left" w:pos="463" w:leader="none"/>
        </w:tabs>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Срок оказания Услуг: с «___» ________20___ г. по «____» __________ 20__ г.</w:t>
      </w:r>
    </w:p>
    <w:p>
      <w:pPr>
        <w:pStyle w:val="213"/>
        <w:numPr>
          <w:ilvl w:val="2"/>
          <w:numId w:val="76"/>
        </w:numPr>
        <w:shd w:val="clear" w:color="auto" w:fill="auto"/>
        <w:tabs>
          <w:tab w:val="clear" w:pos="720"/>
          <w:tab w:val="left" w:pos="625" w:leader="none"/>
        </w:tabs>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Услуги считаются оказанными после подписания Сторонами Акта приемки оказанных Услуг,</w:t>
      </w:r>
    </w:p>
    <w:p>
      <w:pPr>
        <w:pStyle w:val="213"/>
        <w:shd w:val="clear" w:color="auto" w:fill="auto"/>
        <w:tabs>
          <w:tab w:val="clear" w:pos="720"/>
          <w:tab w:val="left" w:pos="7711" w:leader="none"/>
        </w:tabs>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являющегося неотъемлемой частью настоящего Договора (Приложение).</w:t>
        <w:tab/>
        <w:t>:</w:t>
      </w:r>
    </w:p>
    <w:p>
      <w:pPr>
        <w:pStyle w:val="34"/>
        <w:numPr>
          <w:ilvl w:val="0"/>
          <w:numId w:val="76"/>
        </w:numPr>
        <w:shd w:val="clear" w:color="auto" w:fill="auto"/>
        <w:tabs>
          <w:tab w:val="clear" w:pos="720"/>
          <w:tab w:val="left" w:pos="3510" w:leader="none"/>
        </w:tabs>
        <w:spacing w:lineRule="exact" w:line="252"/>
        <w:ind w:left="3180" w:hanging="0"/>
        <w:rPr>
          <w:rFonts w:ascii="Times New Roman" w:hAnsi="Times New Roman" w:cs="Times New Roman" w:asciiTheme="minorHAnsi" w:cstheme="minorHAnsi" w:hAnsiTheme="minorHAnsi"/>
          <w:sz w:val="22"/>
          <w:szCs w:val="22"/>
        </w:rPr>
      </w:pPr>
      <w:r>
        <w:rPr>
          <w:rFonts w:cs="Times New Roman" w:cstheme="minorHAnsi"/>
          <w:sz w:val="22"/>
          <w:szCs w:val="22"/>
        </w:rPr>
        <w:t>Права и обязанности сторон.</w:t>
      </w:r>
    </w:p>
    <w:p>
      <w:pPr>
        <w:pStyle w:val="34"/>
        <w:numPr>
          <w:ilvl w:val="1"/>
          <w:numId w:val="76"/>
        </w:numPr>
        <w:shd w:val="clear" w:color="auto" w:fill="auto"/>
        <w:tabs>
          <w:tab w:val="clear" w:pos="720"/>
          <w:tab w:val="left" w:pos="625" w:leader="none"/>
        </w:tabs>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Исполнитель обязан:</w:t>
      </w:r>
    </w:p>
    <w:p>
      <w:pPr>
        <w:pStyle w:val="213"/>
        <w:shd w:val="clear" w:color="auto" w:fill="auto"/>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2.1.1.Оказать Услуги с надлежащим качеством.</w:t>
      </w:r>
    </w:p>
    <w:p>
      <w:pPr>
        <w:pStyle w:val="213"/>
        <w:shd w:val="clear" w:color="auto" w:fill="auto"/>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2.1.2.0казать Услуги в полном объеме в срок, указанный в пункте 1.3. настоящего Договора.</w:t>
      </w:r>
    </w:p>
    <w:p>
      <w:pPr>
        <w:pStyle w:val="213"/>
        <w:shd w:val="clear" w:color="auto" w:fill="auto"/>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2.1.3 .Безвозмездно в течение 5 (пяти) дней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их качество.</w:t>
      </w:r>
    </w:p>
    <w:p>
      <w:pPr>
        <w:pStyle w:val="213"/>
        <w:shd w:val="clear" w:color="auto" w:fill="auto"/>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2.1.4. Исполнитель обязан оказать Услуги лично.</w:t>
        <w:tab/>
      </w:r>
    </w:p>
    <w:p>
      <w:pPr>
        <w:pStyle w:val="213"/>
        <w:shd w:val="clear" w:color="auto" w:fill="auto"/>
        <w:tabs>
          <w:tab w:val="clear" w:pos="720"/>
          <w:tab w:val="left" w:pos="651" w:leader="none"/>
        </w:tabs>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2.1.5.Исполнитель обязуется в течение 30 (тридцати) дней с момента оказания всех услуг по настоящему договору представить Заказчику установленного образца заявление на почасовую оплату.</w:t>
      </w:r>
    </w:p>
    <w:p>
      <w:pPr>
        <w:pStyle w:val="34"/>
        <w:shd w:val="clear" w:color="auto" w:fill="auto"/>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2.2.3аказчик обязан:</w:t>
      </w:r>
    </w:p>
    <w:p>
      <w:pPr>
        <w:pStyle w:val="213"/>
        <w:shd w:val="clear" w:color="auto" w:fill="auto"/>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2.2.1.Оплатить Услуги по цене, установленной разделом 3 настоящего Договора.</w:t>
      </w:r>
    </w:p>
    <w:p>
      <w:pPr>
        <w:pStyle w:val="34"/>
        <w:shd w:val="clear" w:color="auto" w:fill="auto"/>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2.3.3аказчик имеет право:</w:t>
      </w:r>
    </w:p>
    <w:p>
      <w:pPr>
        <w:pStyle w:val="213"/>
        <w:numPr>
          <w:ilvl w:val="0"/>
          <w:numId w:val="77"/>
        </w:numPr>
        <w:shd w:val="clear" w:color="auto" w:fill="auto"/>
        <w:tabs>
          <w:tab w:val="clear" w:pos="720"/>
          <w:tab w:val="left" w:pos="647" w:leader="none"/>
        </w:tabs>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Во всякое время проверять ход и качество оказываемых Исполнителем Услуг, не вмешиваясь в его деятельность.</w:t>
      </w:r>
    </w:p>
    <w:p>
      <w:pPr>
        <w:pStyle w:val="213"/>
        <w:shd w:val="clear" w:color="auto" w:fill="auto"/>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2.3.2.0тказаться от исполнения Договора в любое время до подписания Акта приемки оказанных услуг (Приложение), уплатив Исполнителю часть установленной цены пропорционально части Услуг, оказанных до получения извещения об отказе Заказчика от исполнения Договора.</w:t>
      </w:r>
    </w:p>
    <w:p>
      <w:pPr>
        <w:pStyle w:val="34"/>
        <w:numPr>
          <w:ilvl w:val="0"/>
          <w:numId w:val="76"/>
        </w:numPr>
        <w:shd w:val="clear" w:color="auto" w:fill="auto"/>
        <w:tabs>
          <w:tab w:val="clear" w:pos="720"/>
          <w:tab w:val="left" w:pos="4210" w:leader="none"/>
        </w:tabs>
        <w:spacing w:lineRule="exact" w:line="252"/>
        <w:ind w:left="3880" w:hanging="0"/>
        <w:rPr>
          <w:rFonts w:ascii="Times New Roman" w:hAnsi="Times New Roman" w:cs="Times New Roman" w:asciiTheme="minorHAnsi" w:cstheme="minorHAnsi" w:hAnsiTheme="minorHAnsi"/>
          <w:sz w:val="22"/>
          <w:szCs w:val="22"/>
        </w:rPr>
      </w:pPr>
      <w:r>
        <w:rPr>
          <w:rFonts w:cs="Times New Roman" w:cstheme="minorHAnsi"/>
          <w:sz w:val="22"/>
          <w:szCs w:val="22"/>
        </w:rPr>
        <w:t>Цена договора.</w:t>
      </w:r>
    </w:p>
    <w:p>
      <w:pPr>
        <w:pStyle w:val="213"/>
        <w:numPr>
          <w:ilvl w:val="1"/>
          <w:numId w:val="76"/>
        </w:numPr>
        <w:shd w:val="clear" w:color="auto" w:fill="auto"/>
        <w:tabs>
          <w:tab w:val="clear" w:pos="720"/>
          <w:tab w:val="left" w:pos="647" w:leader="none"/>
        </w:tabs>
        <w:spacing w:lineRule="exact" w:line="252"/>
        <w:rPr>
          <w:rFonts w:ascii="Times New Roman" w:hAnsi="Times New Roman" w:cs="Times New Roman" w:asciiTheme="minorHAnsi" w:cstheme="minorHAnsi" w:hAnsiTheme="minorHAnsi"/>
          <w:sz w:val="22"/>
          <w:szCs w:val="22"/>
        </w:rPr>
      </w:pPr>
      <w:r>
        <w:rPr>
          <w:rFonts w:cs="Times New Roman" w:cstheme="minorHAnsi"/>
          <w:sz w:val="22"/>
          <w:szCs w:val="22"/>
        </w:rPr>
        <w:t>Цена настоящего Договора составляет: ______ (прописью) рублей ____ копеек.</w:t>
      </w:r>
    </w:p>
    <w:p>
      <w:pPr>
        <w:pStyle w:val="213"/>
        <w:numPr>
          <w:ilvl w:val="1"/>
          <w:numId w:val="76"/>
        </w:numPr>
        <w:shd w:val="clear" w:color="auto" w:fill="auto"/>
        <w:tabs>
          <w:tab w:val="clear" w:pos="720"/>
          <w:tab w:val="left" w:pos="489" w:leader="none"/>
        </w:tabs>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Сумма расходов Исполнителя, подлежащих возмещению Заказчиком, составляет: _____(прописью) рублей 00 копеек.</w:t>
      </w:r>
    </w:p>
    <w:p>
      <w:pPr>
        <w:pStyle w:val="213"/>
        <w:shd w:val="clear" w:color="auto" w:fill="auto"/>
        <w:spacing w:lineRule="exact" w:line="252"/>
        <w:ind w:right="340" w:hanging="0"/>
        <w:rPr>
          <w:rFonts w:ascii="Times New Roman" w:hAnsi="Times New Roman" w:cs="Times New Roman" w:asciiTheme="minorHAnsi" w:cstheme="minorHAnsi" w:hAnsiTheme="minorHAnsi"/>
          <w:i/>
          <w:i/>
          <w:iCs/>
          <w:sz w:val="22"/>
          <w:szCs w:val="22"/>
        </w:rPr>
      </w:pPr>
      <w:r>
        <w:rPr>
          <w:rFonts w:cs="Times New Roman" w:cstheme="minorHAnsi"/>
          <w:sz w:val="22"/>
          <w:szCs w:val="22"/>
        </w:rPr>
        <w:t>3.3.Оплата производится из _______________________(</w:t>
      </w:r>
      <w:r>
        <w:rPr>
          <w:rFonts w:cs="Times New Roman" w:cstheme="minorHAnsi"/>
          <w:i/>
          <w:iCs/>
          <w:sz w:val="22"/>
          <w:szCs w:val="22"/>
        </w:rPr>
        <w:t>источник финансирования данной услуги).</w:t>
      </w:r>
    </w:p>
    <w:p>
      <w:pPr>
        <w:pStyle w:val="213"/>
        <w:shd w:val="clear" w:color="auto" w:fill="auto"/>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3.4.Заказчик обязуется в течение 30 (тридцати) банковских дней с момента оказания всех услуг и подписания сторонами Акта приемки оказанных услуг (Приложение №) оплатить оказанные Исполнителем услуги.</w:t>
      </w:r>
    </w:p>
    <w:p>
      <w:pPr>
        <w:pStyle w:val="34"/>
        <w:numPr>
          <w:ilvl w:val="0"/>
          <w:numId w:val="76"/>
        </w:numPr>
        <w:shd w:val="clear" w:color="auto" w:fill="auto"/>
        <w:tabs>
          <w:tab w:val="clear" w:pos="720"/>
          <w:tab w:val="left" w:pos="3750" w:leader="none"/>
        </w:tabs>
        <w:spacing w:lineRule="exact" w:line="252"/>
        <w:ind w:left="3420" w:hanging="0"/>
        <w:rPr>
          <w:rFonts w:ascii="Times New Roman" w:hAnsi="Times New Roman" w:cs="Times New Roman" w:asciiTheme="minorHAnsi" w:cstheme="minorHAnsi" w:hAnsiTheme="minorHAnsi"/>
          <w:sz w:val="22"/>
          <w:szCs w:val="22"/>
        </w:rPr>
      </w:pPr>
      <w:r>
        <w:rPr>
          <w:rFonts w:cs="Times New Roman" w:cstheme="minorHAnsi"/>
          <w:sz w:val="22"/>
          <w:szCs w:val="22"/>
        </w:rPr>
        <w:t>Ответственность сторон</w:t>
      </w:r>
    </w:p>
    <w:p>
      <w:pPr>
        <w:pStyle w:val="213"/>
        <w:shd w:val="clear" w:color="auto" w:fill="auto"/>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4.1.3а нарушение Исполнителем своих обязательств по настоящему Договору, Исполнитель уплачивает Заказчику неустойку в размере одной трехсотой ставки рефинансирования Центрального банка Российской Федерации, действующей на момент уплаты неустойки за каждый день просрочки от суммы настоящего договора.</w:t>
      </w:r>
    </w:p>
    <w:p>
      <w:pPr>
        <w:pStyle w:val="213"/>
        <w:shd w:val="clear" w:color="auto" w:fill="auto"/>
        <w:spacing w:lineRule="exact" w:line="252"/>
        <w:ind w:right="340" w:hanging="0"/>
        <w:rPr>
          <w:rFonts w:ascii="Times New Roman" w:hAnsi="Times New Roman" w:cs="Times New Roman" w:asciiTheme="minorHAnsi" w:cstheme="minorHAnsi" w:hAnsiTheme="minorHAnsi"/>
          <w:sz w:val="22"/>
          <w:szCs w:val="22"/>
        </w:rPr>
      </w:pPr>
      <w:r>
        <w:rPr>
          <w:rFonts w:cs="Times New Roman" w:cstheme="minorHAnsi"/>
          <w:sz w:val="22"/>
          <w:szCs w:val="22"/>
        </w:rPr>
        <w:t>4.2.3а нарушение Заказчиком своих обязательств по настоящему Договору, Заказчик уплачивает Исполнителю неустойку в размере одной трехсотой ставки рефинансирования Центрального банка Российской Федерации, действующей на момент уплаты неустойки за каждый день просрочки от суммы договора, но не более 10% от суммы просроченного платежа.</w:t>
      </w:r>
    </w:p>
    <w:p>
      <w:pPr>
        <w:pStyle w:val="Normal"/>
        <w:numPr>
          <w:ilvl w:val="0"/>
          <w:numId w:val="78"/>
        </w:numPr>
        <w:spacing w:beforeAutospacing="0" w:before="0" w:afterAutospacing="0" w:after="0"/>
        <w:jc w:val="both"/>
        <w:rPr>
          <w:rFonts w:cs="Times New Roman" w:cstheme="minorHAnsi"/>
          <w:lang w:val="ru-RU" w:bidi="ru-RU"/>
        </w:rPr>
      </w:pPr>
      <w:r>
        <w:rPr>
          <w:rFonts w:cs="Times New Roman" w:cstheme="minorHAnsi"/>
          <w:lang w:val="ru-RU" w:bidi="ru-RU"/>
        </w:rPr>
        <w:t xml:space="preserve">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 </w:t>
      </w:r>
    </w:p>
    <w:p>
      <w:pPr>
        <w:pStyle w:val="Normal"/>
        <w:numPr>
          <w:ilvl w:val="0"/>
          <w:numId w:val="78"/>
        </w:numPr>
        <w:spacing w:beforeAutospacing="0" w:before="0" w:afterAutospacing="0" w:after="0"/>
        <w:jc w:val="both"/>
        <w:rPr>
          <w:rFonts w:cs="Times New Roman" w:cstheme="minorHAnsi"/>
          <w:lang w:val="ru-RU" w:bidi="ru-RU"/>
        </w:rPr>
      </w:pPr>
      <w:r>
        <w:rPr>
          <w:rFonts w:cs="Times New Roman" w:cstheme="minorHAnsi"/>
          <w:lang w:val="ru-RU" w:bidi="ru-RU"/>
        </w:rPr>
        <w:t>Уплата неустойки не освобождает стороны от выполнения лежащих на них обязательств и устранения нарушений.</w:t>
      </w:r>
    </w:p>
    <w:p>
      <w:pPr>
        <w:pStyle w:val="ListParagraph"/>
        <w:numPr>
          <w:ilvl w:val="0"/>
          <w:numId w:val="76"/>
        </w:numPr>
        <w:spacing w:beforeAutospacing="0" w:before="0" w:afterAutospacing="0" w:after="0"/>
        <w:contextualSpacing/>
        <w:jc w:val="center"/>
        <w:rPr>
          <w:rFonts w:cs="Times New Roman" w:cstheme="minorHAnsi"/>
          <w:b/>
          <w:b/>
          <w:lang w:bidi="ru-RU"/>
        </w:rPr>
      </w:pPr>
      <w:r>
        <w:rPr>
          <w:rFonts w:cs="Times New Roman" w:cstheme="minorHAnsi"/>
          <w:b/>
          <w:lang w:bidi="ru-RU"/>
        </w:rPr>
        <w:t>Порядок разрешения споров</w:t>
      </w:r>
    </w:p>
    <w:p>
      <w:pPr>
        <w:pStyle w:val="Normal"/>
        <w:spacing w:before="280" w:after="280"/>
        <w:jc w:val="both"/>
        <w:rPr>
          <w:rFonts w:cs="Times New Roman" w:cstheme="minorHAnsi"/>
          <w:lang w:val="ru-RU" w:bidi="ru-RU"/>
        </w:rPr>
      </w:pPr>
      <w:r>
        <w:rPr>
          <w:rFonts w:cs="Times New Roman" w:cstheme="minorHAnsi"/>
          <w:lang w:val="ru-RU" w:bidi="ru-RU"/>
        </w:rPr>
        <w:t>5.1.Споры и разногласия, которые могут возникнуть при исполнении настоящего Договора, будут по возможности разрешаться путем переговоров между Сторонами.</w:t>
        <w:tab/>
        <w:tab/>
      </w:r>
    </w:p>
    <w:p>
      <w:pPr>
        <w:pStyle w:val="Normal"/>
        <w:numPr>
          <w:ilvl w:val="0"/>
          <w:numId w:val="79"/>
        </w:numPr>
        <w:spacing w:beforeAutospacing="0" w:before="0" w:afterAutospacing="0" w:after="0"/>
        <w:jc w:val="both"/>
        <w:rPr>
          <w:rFonts w:cs="Times New Roman" w:cstheme="minorHAnsi"/>
          <w:lang w:val="ru-RU" w:bidi="ru-RU"/>
        </w:rPr>
      </w:pPr>
      <w:r>
        <w:rPr>
          <w:rFonts w:cs="Times New Roman" w:cstheme="minorHAnsi"/>
          <w:lang w:val="ru-RU" w:bidi="ru-RU"/>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Заказчика.</w:t>
      </w:r>
    </w:p>
    <w:p>
      <w:pPr>
        <w:pStyle w:val="ListParagraph"/>
        <w:numPr>
          <w:ilvl w:val="0"/>
          <w:numId w:val="76"/>
        </w:numPr>
        <w:spacing w:beforeAutospacing="0" w:before="0" w:afterAutospacing="0" w:after="0"/>
        <w:contextualSpacing/>
        <w:jc w:val="center"/>
        <w:rPr>
          <w:rFonts w:cs="Times New Roman" w:cstheme="minorHAnsi"/>
          <w:b/>
          <w:b/>
          <w:bCs/>
          <w:lang w:bidi="ru-RU"/>
        </w:rPr>
      </w:pPr>
      <w:r>
        <w:rPr>
          <w:rFonts w:cs="Times New Roman" w:cstheme="minorHAnsi"/>
          <w:b/>
          <w:bCs/>
          <w:lang w:bidi="ru-RU"/>
        </w:rPr>
        <w:t>Заключительные положения</w:t>
      </w:r>
    </w:p>
    <w:p>
      <w:pPr>
        <w:pStyle w:val="Normal"/>
        <w:numPr>
          <w:ilvl w:val="1"/>
          <w:numId w:val="76"/>
        </w:numPr>
        <w:spacing w:beforeAutospacing="0" w:before="0" w:afterAutospacing="0" w:after="0"/>
        <w:jc w:val="both"/>
        <w:rPr>
          <w:rFonts w:cs="Times New Roman" w:cstheme="minorHAnsi"/>
          <w:lang w:val="ru-RU" w:bidi="ru-RU"/>
        </w:rPr>
      </w:pPr>
      <w:r>
        <w:rPr>
          <w:rFonts w:cs="Times New Roman" w:cstheme="minorHAnsi"/>
          <w:lang w:val="ru-RU" w:bidi="ru-RU"/>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pPr>
        <w:pStyle w:val="Normal"/>
        <w:numPr>
          <w:ilvl w:val="1"/>
          <w:numId w:val="76"/>
        </w:numPr>
        <w:spacing w:beforeAutospacing="0" w:before="0" w:afterAutospacing="0" w:after="0"/>
        <w:jc w:val="both"/>
        <w:rPr>
          <w:rFonts w:cs="Times New Roman" w:cstheme="minorHAnsi"/>
          <w:lang w:val="ru-RU" w:bidi="ru-RU"/>
        </w:rPr>
      </w:pPr>
      <w:r>
        <w:rPr>
          <w:rFonts w:cs="Times New Roman" w:cstheme="minorHAnsi"/>
          <w:lang w:val="ru-RU" w:bidi="ru-RU"/>
        </w:rPr>
        <w:t>Настоящий Договор составлен в 2 (двух) экземплярах на русском языке. Оба экземпляра идентичны и имеют одинаковую юридическую силу. У каждой из Сторон находится один экземпляр настоящего договора.</w:t>
      </w:r>
    </w:p>
    <w:p>
      <w:pPr>
        <w:pStyle w:val="ListParagraph"/>
        <w:numPr>
          <w:ilvl w:val="0"/>
          <w:numId w:val="76"/>
        </w:numPr>
        <w:spacing w:beforeAutospacing="0" w:before="0" w:afterAutospacing="0" w:after="0"/>
        <w:contextualSpacing/>
        <w:jc w:val="center"/>
        <w:rPr>
          <w:rFonts w:cs="Times New Roman" w:cstheme="minorHAnsi"/>
          <w:b/>
          <w:b/>
          <w:lang w:bidi="ru-RU"/>
        </w:rPr>
      </w:pPr>
      <w:r>
        <w:rPr>
          <w:rFonts w:cs="Times New Roman" w:cstheme="minorHAnsi"/>
          <w:b/>
          <w:lang w:bidi="ru-RU"/>
        </w:rPr>
        <w:t>Адреса и реквизиты Сторон</w:t>
      </w:r>
    </w:p>
    <w:p>
      <w:pPr>
        <w:pStyle w:val="ListParagraph"/>
        <w:spacing w:before="280" w:after="280"/>
        <w:contextualSpacing/>
        <w:rPr>
          <w:rFonts w:cs="Times New Roman" w:cstheme="minorHAnsi"/>
          <w:b/>
          <w:b/>
        </w:rPr>
      </w:pPr>
      <w:r>
        <w:rPr>
          <w:rFonts w:cs="Times New Roman" w:cstheme="minorHAnsi"/>
          <w:b/>
        </w:rPr>
      </w:r>
    </w:p>
    <w:p>
      <w:pPr>
        <w:pStyle w:val="ListParagraph"/>
        <w:spacing w:before="280" w:after="280"/>
        <w:contextualSpacing/>
        <w:rPr>
          <w:rFonts w:cs="Times New Roman" w:cstheme="minorHAnsi"/>
          <w:b/>
          <w:b/>
        </w:rPr>
      </w:pPr>
      <w:r>
        <w:rPr>
          <w:rFonts w:cs="Times New Roman" w:cstheme="minorHAnsi"/>
          <w:b/>
          <w:lang w:val="ru-RU"/>
        </w:rPr>
        <w:t>Заказчик</w:t>
      </w:r>
      <w:r>
        <w:rPr>
          <w:rFonts w:cs="Times New Roman" w:cstheme="minorHAnsi"/>
          <w:b/>
        </w:rPr>
        <w:t>:                                                               И</w:t>
      </w:r>
      <w:r>
        <w:rPr>
          <w:rFonts w:cs="Times New Roman" w:cstheme="minorHAnsi"/>
          <w:b/>
          <w:lang w:val="ru-RU"/>
        </w:rPr>
        <w:t>сполнитель</w:t>
      </w:r>
      <w:r>
        <w:rPr>
          <w:rFonts w:cs="Times New Roman" w:cstheme="minorHAnsi"/>
          <w:b/>
        </w:rPr>
        <w:t>:</w:t>
      </w:r>
    </w:p>
    <w:p>
      <w:pPr>
        <w:pStyle w:val="ListParagraph"/>
        <w:spacing w:before="280" w:after="280"/>
        <w:contextualSpacing/>
        <w:rPr>
          <w:rFonts w:cs="Times New Roman" w:cstheme="minorHAnsi"/>
          <w:b/>
          <w:b/>
        </w:rPr>
      </w:pPr>
      <w:r>
        <w:rPr>
          <w:rFonts w:cs="Times New Roman" w:cstheme="minorHAnsi"/>
          <w:b/>
          <w:lang w:val="ru-RU"/>
        </w:rPr>
        <w:t xml:space="preserve">______________________ </w:t>
      </w:r>
      <w:r>
        <w:rPr>
          <w:rFonts w:cs="Times New Roman" w:cstheme="minorHAnsi"/>
          <w:b/>
        </w:rPr>
        <w:t xml:space="preserve">                     </w:t>
      </w:r>
      <w:r>
        <w:rPr>
          <w:rFonts w:cs="Times New Roman" w:cstheme="minorHAnsi"/>
          <w:b/>
          <w:lang w:val="ru-RU"/>
        </w:rPr>
        <w:t xml:space="preserve">  </w:t>
      </w:r>
      <w:r>
        <w:rPr>
          <w:rFonts w:cs="Times New Roman" w:cstheme="minorHAnsi"/>
          <w:b/>
        </w:rPr>
        <w:t xml:space="preserve">                ____________________  </w:t>
      </w:r>
    </w:p>
    <w:p>
      <w:pPr>
        <w:pStyle w:val="ListParagraph"/>
        <w:spacing w:before="280" w:after="280"/>
        <w:contextualSpacing/>
        <w:rPr>
          <w:rFonts w:cs="Times New Roman" w:cstheme="minorHAnsi"/>
          <w:b/>
          <w:b/>
        </w:rPr>
      </w:pPr>
      <w:r>
        <w:rPr>
          <w:rFonts w:cs="Times New Roman" w:cstheme="minorHAnsi"/>
          <w:b/>
        </w:rPr>
      </w:r>
    </w:p>
    <w:p>
      <w:pPr>
        <w:pStyle w:val="ListParagraph"/>
        <w:numPr>
          <w:ilvl w:val="1"/>
          <w:numId w:val="19"/>
        </w:numPr>
        <w:spacing w:beforeAutospacing="0" w:before="0" w:afterAutospacing="0" w:after="0"/>
        <w:ind w:left="0" w:hanging="0"/>
        <w:contextualSpacing/>
        <w:rPr>
          <w:rFonts w:cs="Times New Roman" w:cstheme="minorHAnsi"/>
          <w:b/>
          <w:b/>
        </w:rPr>
      </w:pPr>
      <w:r>
        <w:rPr>
          <w:rFonts w:cs="Times New Roman" w:cstheme="minorHAnsi"/>
          <w:b/>
        </w:rPr>
        <w:t>Акт приемки оказанных услуг:</w:t>
      </w:r>
    </w:p>
    <w:p>
      <w:pPr>
        <w:pStyle w:val="ListParagraph"/>
        <w:spacing w:before="280" w:after="280"/>
        <w:contextualSpacing/>
        <w:rPr>
          <w:rFonts w:cs="Times New Roman" w:cstheme="minorHAnsi"/>
          <w:b/>
          <w:b/>
        </w:rPr>
      </w:pPr>
      <w:r>
        <w:rPr>
          <w:rFonts w:cs="Times New Roman" w:cstheme="minorHAnsi"/>
          <w:b/>
        </w:rPr>
      </w:r>
    </w:p>
    <w:p>
      <w:pPr>
        <w:pStyle w:val="ListParagraph"/>
        <w:spacing w:before="280" w:after="280"/>
        <w:contextualSpacing/>
        <w:jc w:val="center"/>
        <w:rPr>
          <w:rFonts w:cs="Times New Roman" w:cstheme="minorHAnsi"/>
          <w:b/>
          <w:b/>
          <w:bCs/>
          <w:lang w:bidi="ru-RU"/>
        </w:rPr>
      </w:pPr>
      <w:r>
        <w:rPr>
          <w:rFonts w:cs="Times New Roman" w:cstheme="minorHAnsi"/>
          <w:b/>
          <w:bCs/>
          <w:lang w:bidi="ru-RU"/>
        </w:rPr>
        <w:t>АКТ ПРИЕМКИ</w:t>
        <w:br/>
        <w:t>ОКАЗАННЫХ УСЛУГ</w:t>
      </w:r>
    </w:p>
    <w:p>
      <w:pPr>
        <w:pStyle w:val="Normal"/>
        <w:widowControl w:val="false"/>
        <w:pBdr/>
        <w:spacing w:lineRule="exact" w:line="220" w:before="280" w:after="280"/>
        <w:rPr>
          <w:rFonts w:eastAsia="Times New Roman" w:cs="Times New Roman" w:cstheme="minorHAnsi"/>
          <w:b/>
          <w:b/>
          <w:bCs/>
          <w:color w:val="000000"/>
          <w:lang w:eastAsia="ru-RU" w:bidi="ru-RU"/>
        </w:rPr>
        <w:framePr w:w="23" w:h="500" w:x="1925" w:y="6184" w:hSpace="0" w:vSpace="0" w:wrap="around" w:vAnchor="page" w:hAnchor="page" w:hRule="exact"/>
        <w:pBdr/>
      </w:pPr>
      <w:r>
        <w:rPr>
          <w:rFonts w:eastAsia="Times New Roman" w:cs="Times New Roman" w:cstheme="minorHAnsi"/>
          <w:b/>
          <w:bCs/>
          <w:color w:val="000000"/>
          <w:lang w:eastAsia="ru-RU" w:bidi="ru-RU"/>
        </w:rPr>
      </w:r>
    </w:p>
    <w:p>
      <w:pPr>
        <w:pStyle w:val="Normal"/>
        <w:widowControl w:val="false"/>
        <w:pBdr/>
        <w:spacing w:before="280" w:after="280"/>
        <w:rPr>
          <w:rFonts w:eastAsia="Arial Unicode MS" w:cs="Times New Roman" w:cstheme="minorHAnsi"/>
          <w:color w:val="000000"/>
          <w:lang w:eastAsia="ru-RU" w:bidi="ru-RU"/>
        </w:rPr>
        <w:framePr w:w="23" w:h="533" w:x="3012" w:y="6412" w:hSpace="0" w:vSpace="0" w:wrap="around" w:vAnchor="page" w:hAnchor="page" w:hRule="exact"/>
        <w:pBdr/>
      </w:pPr>
      <w:r>
        <w:rPr>
          <w:rFonts w:eastAsia="Arial Unicode MS" w:cs="Times New Roman" w:cstheme="minorHAnsi"/>
          <w:color w:val="000000"/>
          <w:lang w:eastAsia="ru-RU" w:bidi="ru-RU"/>
        </w:rPr>
      </w:r>
    </w:p>
    <w:p>
      <w:pPr>
        <w:pStyle w:val="Normal"/>
        <w:widowControl w:val="false"/>
        <w:numPr>
          <w:ilvl w:val="0"/>
          <w:numId w:val="0"/>
        </w:numPr>
        <w:pBdr/>
        <w:spacing w:lineRule="exact" w:line="820" w:before="280" w:after="280"/>
        <w:outlineLvl w:val="0"/>
        <w:rPr>
          <w:rFonts w:eastAsia="Times New Roman" w:cs="Times New Roman" w:cstheme="minorHAnsi"/>
          <w:i/>
          <w:i/>
          <w:iCs/>
          <w:color w:val="000000"/>
          <w:spacing w:val="-70"/>
          <w:lang w:bidi="en-US"/>
        </w:rPr>
        <w:framePr w:w="23" w:h="1100" w:x="3455" w:y="6457" w:hSpace="0" w:vSpace="0" w:wrap="around" w:vAnchor="page" w:hAnchor="page" w:hRule="exact"/>
        <w:pBdr/>
      </w:pPr>
      <w:r>
        <w:rPr>
          <w:rFonts w:eastAsia="Times New Roman" w:cs="Times New Roman" w:cstheme="minorHAnsi"/>
          <w:i/>
          <w:iCs/>
          <w:color w:val="000000"/>
          <w:spacing w:val="-70"/>
          <w:lang w:bidi="en-US"/>
        </w:rPr>
      </w:r>
    </w:p>
    <w:p>
      <w:pPr>
        <w:pStyle w:val="Normal"/>
        <w:widowControl w:val="false"/>
        <w:pBdr/>
        <w:spacing w:lineRule="exact" w:line="220" w:before="280" w:after="280"/>
        <w:rPr>
          <w:rFonts w:eastAsia="Times New Roman" w:cs="Times New Roman" w:cstheme="minorHAnsi"/>
          <w:b/>
          <w:b/>
          <w:bCs/>
          <w:color w:val="000000"/>
          <w:lang w:eastAsia="ru-RU" w:bidi="ru-RU"/>
        </w:rPr>
        <w:framePr w:w="23" w:h="500" w:x="5881" w:y="6673" w:hSpace="0" w:vSpace="0" w:wrap="around" w:vAnchor="page" w:hAnchor="page" w:hRule="exact"/>
        <w:pBdr/>
      </w:pPr>
      <w:r>
        <w:rPr>
          <w:rFonts w:eastAsia="Times New Roman" w:cs="Times New Roman" w:cstheme="minorHAnsi"/>
          <w:b/>
          <w:bCs/>
          <w:color w:val="000000"/>
          <w:lang w:eastAsia="ru-RU" w:bidi="ru-RU"/>
        </w:rPr>
      </w:r>
    </w:p>
    <w:p>
      <w:pPr>
        <w:pStyle w:val="Normal"/>
        <w:widowControl w:val="false"/>
        <w:pBdr/>
        <w:spacing w:lineRule="exact" w:line="220" w:before="280" w:after="280"/>
        <w:rPr>
          <w:rFonts w:eastAsia="Times New Roman" w:cs="Times New Roman" w:cstheme="minorHAnsi"/>
          <w:b/>
          <w:b/>
          <w:bCs/>
          <w:color w:val="000000"/>
          <w:lang w:eastAsia="ru-RU" w:bidi="ru-RU"/>
        </w:rPr>
        <w:framePr w:w="23" w:h="500" w:x="1932" w:y="6940" w:hSpace="0" w:vSpace="0" w:wrap="around" w:vAnchor="page" w:hAnchor="page" w:hRule="exact"/>
        <w:pBdr/>
      </w:pPr>
      <w:r>
        <w:rPr>
          <w:rFonts w:eastAsia="Times New Roman" w:cs="Times New Roman" w:cstheme="minorHAnsi"/>
          <w:b/>
          <w:bCs/>
          <w:color w:val="000000"/>
          <w:lang w:eastAsia="ru-RU" w:bidi="ru-RU"/>
        </w:rPr>
      </w:r>
    </w:p>
    <w:p>
      <w:pPr>
        <w:pStyle w:val="Normal"/>
        <w:widowControl w:val="false"/>
        <w:pBdr/>
        <w:spacing w:before="280" w:after="280"/>
        <w:rPr>
          <w:rFonts w:eastAsia="Arial Unicode MS" w:cs="Times New Roman" w:cstheme="minorHAnsi"/>
          <w:color w:val="000000"/>
          <w:lang w:eastAsia="ru-RU" w:bidi="ru-RU"/>
        </w:rPr>
        <w:framePr w:w="23" w:h="533" w:x="1961" w:y="7501" w:hSpace="0" w:vSpace="0" w:wrap="around" w:vAnchor="page" w:hAnchor="page" w:hRule="exact"/>
        <w:pBdr/>
      </w:pPr>
      <w:r>
        <w:rPr>
          <w:rFonts w:eastAsia="Arial Unicode MS" w:cs="Times New Roman" w:cstheme="minorHAnsi"/>
          <w:color w:val="000000"/>
          <w:lang w:eastAsia="ru-RU" w:bidi="ru-RU"/>
        </w:rPr>
      </w:r>
    </w:p>
    <w:p>
      <w:pPr>
        <w:pStyle w:val="Normal"/>
        <w:widowControl w:val="false"/>
        <w:pBdr/>
        <w:spacing w:before="280" w:after="280"/>
        <w:rPr>
          <w:rFonts w:eastAsia="Arial Unicode MS" w:cs="Times New Roman" w:cstheme="minorHAnsi"/>
          <w:color w:val="000000"/>
          <w:lang w:eastAsia="ru-RU" w:bidi="ru-RU"/>
        </w:rPr>
        <w:framePr w:w="23" w:h="533" w:x="5917" w:y="7825" w:hSpace="0" w:vSpace="0" w:wrap="around" w:vAnchor="page" w:hAnchor="page" w:hRule="exact"/>
        <w:pBdr/>
      </w:pPr>
      <w:r>
        <w:rPr>
          <w:rFonts w:eastAsia="Arial Unicode MS" w:cs="Times New Roman" w:cstheme="minorHAnsi"/>
          <w:color w:val="000000"/>
          <w:lang w:eastAsia="ru-RU" w:bidi="ru-RU"/>
        </w:rPr>
      </w:r>
    </w:p>
    <w:p>
      <w:pPr>
        <w:pStyle w:val="Normal"/>
        <w:widowControl w:val="false"/>
        <w:pBdr/>
        <w:spacing w:lineRule="exact" w:line="130" w:before="280" w:after="280"/>
        <w:rPr>
          <w:rFonts w:eastAsia="Consolas" w:cs="Times New Roman" w:cstheme="minorHAnsi"/>
          <w:i/>
          <w:i/>
          <w:iCs/>
          <w:color w:val="000000"/>
          <w:spacing w:val="10"/>
          <w:lang w:eastAsia="ru-RU" w:bidi="ru-RU"/>
        </w:rPr>
        <w:framePr w:w="23" w:h="410" w:x="8362" w:y="7973" w:hSpace="0" w:vSpace="0" w:wrap="around" w:vAnchor="page" w:hAnchor="page" w:hRule="exact"/>
        <w:pBdr/>
      </w:pPr>
      <w:r>
        <w:rPr>
          <w:rFonts w:eastAsia="Consolas" w:cs="Times New Roman" w:cstheme="minorHAnsi"/>
          <w:i/>
          <w:iCs/>
          <w:color w:val="000000"/>
          <w:spacing w:val="10"/>
          <w:lang w:eastAsia="ru-RU" w:bidi="ru-RU"/>
        </w:rPr>
      </w:r>
    </w:p>
    <w:p>
      <w:pPr>
        <w:pStyle w:val="Normal"/>
        <w:widowControl w:val="false"/>
        <w:pBdr/>
        <w:spacing w:lineRule="exact" w:line="220" w:before="280" w:after="280"/>
        <w:rPr>
          <w:rFonts w:eastAsia="Times New Roman" w:cs="Times New Roman" w:cstheme="minorHAnsi"/>
          <w:color w:val="000000"/>
          <w:lang w:eastAsia="ru-RU" w:bidi="ru-RU"/>
        </w:rPr>
        <w:framePr w:w="23" w:h="500" w:x="1921" w:y="8837" w:hSpace="0" w:vSpace="0" w:wrap="around" w:vAnchor="page" w:hAnchor="page" w:hRule="exact"/>
        <w:pBdr/>
      </w:pPr>
      <w:r>
        <w:rPr>
          <w:rFonts w:eastAsia="Times New Roman" w:cs="Times New Roman" w:cstheme="minorHAnsi"/>
          <w:color w:val="000000"/>
          <w:lang w:eastAsia="ru-RU" w:bidi="ru-RU"/>
        </w:rPr>
      </w:r>
    </w:p>
    <w:p>
      <w:pPr>
        <w:pStyle w:val="Normal"/>
        <w:widowControl w:val="false"/>
        <w:pBdr/>
        <w:spacing w:lineRule="exact" w:line="130" w:before="280" w:after="280"/>
        <w:rPr>
          <w:rFonts w:eastAsia="Consolas" w:cs="Times New Roman" w:cstheme="minorHAnsi"/>
          <w:i/>
          <w:i/>
          <w:iCs/>
          <w:color w:val="000000"/>
          <w:spacing w:val="10"/>
          <w:lang w:eastAsia="ru-RU" w:bidi="ru-RU"/>
        </w:rPr>
        <w:framePr w:w="23" w:h="410" w:x="10860" w:y="9542" w:hSpace="0" w:vSpace="0" w:wrap="around" w:vAnchor="page" w:hAnchor="page" w:hRule="exact"/>
        <w:pBdr/>
      </w:pPr>
      <w:r>
        <w:rPr>
          <w:rFonts w:eastAsia="Consolas" w:cs="Times New Roman" w:cstheme="minorHAnsi"/>
          <w:i/>
          <w:iCs/>
          <w:color w:val="000000"/>
          <w:spacing w:val="10"/>
          <w:lang w:eastAsia="ru-RU" w:bidi="ru-RU"/>
        </w:rPr>
      </w:r>
    </w:p>
    <w:p>
      <w:pPr>
        <w:pStyle w:val="Normal"/>
        <w:widowControl w:val="false"/>
        <w:tabs>
          <w:tab w:val="clear" w:pos="720"/>
          <w:tab w:val="left" w:pos="1290" w:leader="none"/>
        </w:tabs>
        <w:spacing w:before="280" w:after="280"/>
        <w:rPr>
          <w:rFonts w:eastAsia="Times New Roman" w:cs="Times New Roman" w:cstheme="minorHAnsi"/>
          <w:color w:val="000000"/>
          <w:lang w:val="ru-RU" w:eastAsia="ru-RU" w:bidi="ru-RU"/>
        </w:rPr>
      </w:pPr>
      <w:r>
        <w:rPr>
          <w:rFonts w:eastAsia="Arial Unicode MS" w:cs="Times New Roman" w:cstheme="minorHAnsi"/>
          <w:color w:val="000000"/>
          <w:lang w:val="ru-RU" w:eastAsia="ru-RU" w:bidi="ru-RU"/>
        </w:rPr>
        <w:tab/>
      </w:r>
      <w:r>
        <w:rPr>
          <w:rFonts w:eastAsia="Times New Roman" w:cs="Times New Roman" w:cstheme="minorHAnsi"/>
          <w:color w:val="000000"/>
          <w:lang w:val="ru-RU" w:eastAsia="ru-RU" w:bidi="ru-RU"/>
        </w:rPr>
        <w:t xml:space="preserve">Мы, нижеподписавшиеся, «Заказчик» - </w:t>
      </w:r>
      <w:r>
        <w:rPr>
          <w:rFonts w:eastAsia="Times New Roman" w:cs="Times New Roman" w:cstheme="minorHAnsi"/>
          <w:i/>
          <w:iCs/>
          <w:color w:val="000000"/>
          <w:lang w:val="ru-RU" w:eastAsia="ru-RU" w:bidi="ru-RU"/>
        </w:rPr>
        <w:t>Наименование учреждения</w:t>
      </w:r>
      <w:r>
        <w:rPr>
          <w:rFonts w:eastAsia="Times New Roman" w:cs="Times New Roman" w:cstheme="minorHAnsi"/>
          <w:color w:val="000000"/>
          <w:lang w:val="ru-RU" w:eastAsia="ru-RU" w:bidi="ru-RU"/>
        </w:rPr>
        <w:t>, в лице директора ____________________________, действующего на основании Устава, с одной стороны, и гражданин, ___________________________________, именуемый далее «Исполнитель», действующий на основании паспорта серия ______ номер ________, выдан «____» ________ 20___ г., с другой стороны, составили настоящий Акт о том, что услуги по договору № ___ от «___» ________2023 г. оказаны в срок, с надлежащим качеством.</w:t>
      </w:r>
    </w:p>
    <w:p>
      <w:pPr>
        <w:pStyle w:val="Normal"/>
        <w:widowControl w:val="false"/>
        <w:spacing w:lineRule="exact" w:line="252" w:before="280" w:after="280"/>
        <w:ind w:firstLine="560"/>
        <w:jc w:val="both"/>
        <w:rPr>
          <w:rFonts w:eastAsia="Times New Roman" w:cs="Times New Roman" w:cstheme="minorHAnsi"/>
          <w:color w:val="000000"/>
          <w:lang w:val="ru-RU" w:eastAsia="ru-RU" w:bidi="ru-RU"/>
        </w:rPr>
      </w:pPr>
      <w:r>
        <w:rPr>
          <w:rFonts w:eastAsia="Times New Roman" w:cs="Times New Roman" w:cstheme="minorHAnsi"/>
          <w:color w:val="000000"/>
          <w:lang w:val="ru-RU" w:eastAsia="ru-RU" w:bidi="ru-RU"/>
        </w:rPr>
        <w:t>В соответствии с условиями договора Исполнителем оказаны следующие услуги: питание в пути участников Всероссийских соревнований по хоккею «Золотая шайба» среди команд в средней группе, за период с «__» ______ 20___ г. по «___»______ 20____ г.</w:t>
      </w:r>
    </w:p>
    <w:p>
      <w:pPr>
        <w:pStyle w:val="Normal"/>
        <w:widowControl w:val="false"/>
        <w:spacing w:lineRule="exact" w:line="252" w:before="280" w:after="280"/>
        <w:ind w:firstLine="560"/>
        <w:jc w:val="both"/>
        <w:rPr>
          <w:rFonts w:eastAsia="Times New Roman" w:cs="Times New Roman" w:cstheme="minorHAnsi"/>
          <w:color w:val="000000"/>
          <w:lang w:val="ru-RU" w:eastAsia="ru-RU" w:bidi="ru-RU"/>
        </w:rPr>
      </w:pPr>
      <w:r>
        <w:rPr>
          <w:rFonts w:eastAsia="Times New Roman" w:cs="Times New Roman" w:cstheme="minorHAnsi"/>
          <w:color w:val="000000"/>
          <w:lang w:val="ru-RU" w:eastAsia="ru-RU" w:bidi="ru-RU"/>
        </w:rPr>
        <w:t>В соответствии с условиями договора № ___ от «____» _______ 20__ г. Заказчик оплачивает услуги Исполнителя в сумме _______ (прописью) рублей ___ копеек.</w:t>
      </w:r>
    </w:p>
    <w:p>
      <w:pPr>
        <w:pStyle w:val="Normal"/>
        <w:widowControl w:val="false"/>
        <w:spacing w:lineRule="exact" w:line="252" w:before="280" w:after="280"/>
        <w:ind w:firstLine="560"/>
        <w:jc w:val="both"/>
        <w:rPr>
          <w:rFonts w:eastAsia="Times New Roman" w:cs="Times New Roman" w:cstheme="minorHAnsi"/>
          <w:color w:val="000000"/>
          <w:lang w:val="ru-RU" w:eastAsia="ru-RU" w:bidi="ru-RU"/>
        </w:rPr>
      </w:pPr>
      <w:r>
        <w:rPr>
          <w:rFonts w:eastAsia="Times New Roman" w:cs="Times New Roman" w:cstheme="minorHAnsi"/>
          <w:color w:val="000000"/>
          <w:lang w:val="ru-RU" w:eastAsia="ru-RU" w:bidi="ru-RU"/>
        </w:rPr>
        <w:t xml:space="preserve">Сумма расходов Исполнителя, подлежащих возмещению Заказчиком, составляет: _____ </w:t>
      </w:r>
      <w:r>
        <w:rPr>
          <w:rFonts w:eastAsia="Times New Roman" w:cs="Times New Roman" w:cstheme="minorHAnsi"/>
          <w:i/>
          <w:iCs/>
          <w:color w:val="000000"/>
          <w:lang w:val="ru-RU" w:eastAsia="ru-RU" w:bidi="ru-RU"/>
        </w:rPr>
        <w:t>(прописью)</w:t>
      </w:r>
      <w:r>
        <w:rPr>
          <w:rFonts w:eastAsia="Times New Roman" w:cs="Times New Roman" w:cstheme="minorHAnsi"/>
          <w:color w:val="000000"/>
          <w:lang w:val="ru-RU" w:eastAsia="ru-RU" w:bidi="ru-RU"/>
        </w:rPr>
        <w:t xml:space="preserve"> рублей 00 копеек.</w:t>
      </w:r>
    </w:p>
    <w:p>
      <w:pPr>
        <w:pStyle w:val="Normal"/>
        <w:widowControl w:val="false"/>
        <w:spacing w:lineRule="exact" w:line="252" w:before="280" w:after="280"/>
        <w:ind w:firstLine="560"/>
        <w:jc w:val="both"/>
        <w:rPr>
          <w:rFonts w:eastAsia="Times New Roman" w:cs="Times New Roman" w:cstheme="minorHAnsi"/>
          <w:color w:val="000000"/>
          <w:lang w:val="ru-RU" w:eastAsia="ru-RU" w:bidi="ru-RU"/>
        </w:rPr>
      </w:pPr>
      <w:r>
        <w:rPr>
          <w:rFonts w:eastAsia="Times New Roman" w:cs="Times New Roman" w:cstheme="minorHAnsi"/>
          <w:color w:val="000000"/>
          <w:lang w:val="ru-RU" w:eastAsia="ru-RU" w:bidi="ru-RU"/>
        </w:rPr>
        <w:t>«Заказчик» и «Исполнитель» не имеют претензий друг к другу по исполнению условий договора.</w:t>
      </w:r>
    </w:p>
    <w:p>
      <w:pPr>
        <w:pStyle w:val="Normal"/>
        <w:widowControl w:val="false"/>
        <w:spacing w:lineRule="exact" w:line="252" w:before="280" w:after="280"/>
        <w:ind w:firstLine="560"/>
        <w:jc w:val="both"/>
        <w:rPr>
          <w:rFonts w:eastAsia="Times New Roman" w:cs="Times New Roman" w:cstheme="minorHAnsi"/>
          <w:color w:val="000000"/>
          <w:lang w:val="ru-RU" w:eastAsia="ru-RU" w:bidi="ru-RU"/>
        </w:rPr>
      </w:pPr>
      <w:r>
        <w:rPr>
          <w:rFonts w:eastAsia="Times New Roman" w:cs="Times New Roman" w:cstheme="minorHAnsi"/>
          <w:color w:val="000000"/>
          <w:lang w:val="ru-RU" w:eastAsia="ru-RU" w:bidi="ru-RU"/>
        </w:rPr>
        <w:t>Настоящий Акт составлен в 2-х экземплярах, по одному для каждой из сторон договора.</w:t>
      </w:r>
    </w:p>
    <w:p>
      <w:pPr>
        <w:pStyle w:val="ListParagraph"/>
        <w:tabs>
          <w:tab w:val="clear" w:pos="720"/>
          <w:tab w:val="left" w:pos="5625" w:leader="none"/>
        </w:tabs>
        <w:spacing w:before="280" w:after="280"/>
        <w:contextualSpacing/>
        <w:rPr>
          <w:rFonts w:cs="Times New Roman" w:cstheme="minorHAnsi"/>
          <w:b/>
          <w:b/>
          <w:lang w:val="ru-RU"/>
        </w:rPr>
      </w:pPr>
      <w:r>
        <w:rPr>
          <w:rFonts w:cs="Times New Roman" w:cstheme="minorHAnsi"/>
          <w:b/>
          <w:lang w:val="ru-RU"/>
        </w:rPr>
        <w:t>«Заказчик»:</w:t>
        <w:tab/>
        <w:t>«Исполнитель»:</w:t>
      </w:r>
    </w:p>
    <w:p>
      <w:pPr>
        <w:pStyle w:val="ListParagraph"/>
        <w:tabs>
          <w:tab w:val="clear" w:pos="720"/>
          <w:tab w:val="left" w:pos="5625" w:leader="none"/>
        </w:tabs>
        <w:spacing w:before="280" w:after="280"/>
        <w:contextualSpacing/>
        <w:rPr>
          <w:rFonts w:cs="Times New Roman" w:cstheme="minorHAnsi"/>
          <w:b/>
          <w:b/>
          <w:lang w:val="ru-RU"/>
        </w:rPr>
      </w:pPr>
      <w:r>
        <w:rPr>
          <w:rFonts w:cs="Times New Roman" w:cstheme="minorHAnsi"/>
          <w:b/>
          <w:lang w:val="ru-RU"/>
        </w:rPr>
        <w:t>_____________________(Ф.И.О.)</w:t>
        <w:tab/>
        <w:t>_____________________(Ф.И.О.)</w:t>
      </w:r>
    </w:p>
    <w:p>
      <w:pPr>
        <w:pStyle w:val="ListParagraph"/>
        <w:spacing w:before="280" w:after="280"/>
        <w:contextualSpacing/>
        <w:rPr>
          <w:rFonts w:cs="Times New Roman" w:cstheme="minorHAnsi"/>
          <w:b/>
          <w:b/>
          <w:lang w:val="ru-RU"/>
        </w:rPr>
      </w:pPr>
      <w:r>
        <w:rPr>
          <w:rFonts w:cs="Times New Roman" w:cstheme="minorHAnsi"/>
          <w:b/>
          <w:lang w:val="ru-RU"/>
        </w:rPr>
        <w:t>М.П.</w:t>
      </w:r>
    </w:p>
    <w:p>
      <w:pPr>
        <w:pStyle w:val="ListParagraph"/>
        <w:spacing w:before="280" w:after="280"/>
        <w:contextualSpacing/>
        <w:rPr>
          <w:rFonts w:cs="Times New Roman" w:cstheme="minorHAnsi"/>
          <w:b/>
          <w:b/>
          <w:lang w:val="ru-RU"/>
        </w:rPr>
      </w:pPr>
      <w:r>
        <w:rPr>
          <w:rFonts w:cs="Times New Roman" w:cstheme="minorHAnsi"/>
          <w:b/>
          <w:lang w:val="ru-RU"/>
        </w:rPr>
      </w:r>
    </w:p>
    <w:p>
      <w:pPr>
        <w:pStyle w:val="ListParagraph"/>
        <w:spacing w:before="280" w:after="280"/>
        <w:contextualSpacing/>
        <w:rPr>
          <w:rFonts w:cs="Times New Roman" w:cstheme="minorHAnsi"/>
          <w:b/>
          <w:b/>
          <w:lang w:val="ru-RU"/>
        </w:rPr>
      </w:pPr>
      <w:r>
        <w:rPr>
          <w:rFonts w:cs="Times New Roman" w:cstheme="minorHAnsi"/>
          <w:b/>
          <w:lang w:val="ru-RU"/>
        </w:rPr>
      </w:r>
    </w:p>
    <w:p>
      <w:pPr>
        <w:pStyle w:val="ListParagraph"/>
        <w:spacing w:before="280" w:after="280"/>
        <w:contextualSpacing/>
        <w:rPr>
          <w:rFonts w:cs="Times New Roman" w:cstheme="minorHAnsi"/>
          <w:b/>
          <w:b/>
          <w:lang w:val="ru-RU"/>
        </w:rPr>
      </w:pPr>
      <w:r>
        <w:rPr>
          <w:rFonts w:cs="Times New Roman" w:cstheme="minorHAnsi"/>
          <w:b/>
          <w:lang w:val="ru-RU"/>
        </w:rPr>
      </w:r>
    </w:p>
    <w:p>
      <w:pPr>
        <w:pStyle w:val="ListParagraph"/>
        <w:spacing w:before="280" w:after="280"/>
        <w:contextualSpacing/>
        <w:rPr>
          <w:rFonts w:cs="Times New Roman" w:cstheme="minorHAnsi"/>
          <w:b/>
          <w:b/>
          <w:lang w:val="ru-RU"/>
        </w:rPr>
      </w:pPr>
      <w:r>
        <w:rPr>
          <w:rFonts w:cs="Times New Roman" w:cstheme="minorHAnsi"/>
          <w:b/>
          <w:lang w:val="ru-RU"/>
        </w:rPr>
        <w:t xml:space="preserve">Согласовано: </w:t>
      </w:r>
    </w:p>
    <w:p>
      <w:pPr>
        <w:pStyle w:val="ListParagraph"/>
        <w:spacing w:before="280" w:after="280"/>
        <w:contextualSpacing/>
        <w:rPr>
          <w:rFonts w:cs="Times New Roman" w:cstheme="minorHAnsi"/>
          <w:b/>
          <w:b/>
          <w:lang w:val="ru-RU"/>
        </w:rPr>
      </w:pPr>
      <w:r>
        <w:rPr>
          <w:rFonts w:cs="Times New Roman" w:cstheme="minorHAnsi"/>
          <w:b/>
          <w:lang w:val="ru-RU"/>
        </w:rPr>
      </w:r>
    </w:p>
    <w:p>
      <w:pPr>
        <w:pStyle w:val="ListParagraph"/>
        <w:spacing w:before="280" w:after="280"/>
        <w:contextualSpacing/>
        <w:rPr>
          <w:rFonts w:cs="Times New Roman" w:cstheme="minorHAnsi"/>
          <w:b/>
          <w:b/>
          <w:i/>
          <w:i/>
          <w:iCs/>
          <w:lang w:val="ru-RU"/>
        </w:rPr>
      </w:pPr>
      <w:r>
        <w:rPr>
          <w:rFonts w:cs="Times New Roman" w:cstheme="minorHAnsi"/>
          <w:b/>
          <w:i/>
          <w:iCs/>
          <w:lang w:val="ru-RU"/>
        </w:rPr>
        <w:t>К оплате:_________________________(______________________________________)</w:t>
      </w:r>
    </w:p>
    <w:p>
      <w:pPr>
        <w:pStyle w:val="ListParagraph"/>
        <w:spacing w:before="280" w:after="280"/>
        <w:contextualSpacing/>
        <w:rPr>
          <w:rFonts w:cs="Times New Roman" w:cstheme="minorHAnsi"/>
          <w:b/>
          <w:b/>
          <w:lang w:val="ru-RU"/>
        </w:rPr>
      </w:pPr>
      <w:r>
        <w:rPr>
          <w:rFonts w:cs="Times New Roman" w:cstheme="minorHAnsi"/>
          <w:b/>
          <w:lang w:val="ru-RU"/>
        </w:rPr>
      </w:r>
      <w:bookmarkStart w:id="95" w:name="_Hlk121473811"/>
      <w:bookmarkStart w:id="96" w:name="_Hlk121473811"/>
      <w:bookmarkEnd w:id="96"/>
    </w:p>
    <w:p>
      <w:pPr>
        <w:pStyle w:val="NormalWeb"/>
        <w:numPr>
          <w:ilvl w:val="1"/>
          <w:numId w:val="1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ind w:left="0" w:hanging="0"/>
        <w:rPr>
          <w:rFonts w:ascii="Times New Roman" w:hAnsi="Times New Roman" w:cs="Times New Roman" w:asciiTheme="minorHAnsi" w:cstheme="minorHAnsi" w:hAnsiTheme="minorHAnsi"/>
          <w:b/>
          <w:b/>
          <w:bCs/>
          <w:sz w:val="22"/>
          <w:szCs w:val="22"/>
          <w:lang w:val="ru-RU"/>
        </w:rPr>
      </w:pPr>
      <w:r>
        <w:rPr>
          <w:rFonts w:cs="Times New Roman" w:cstheme="minorHAnsi"/>
          <w:b/>
          <w:bCs/>
          <w:sz w:val="22"/>
          <w:szCs w:val="22"/>
          <w:lang w:val="ru-RU"/>
        </w:rPr>
        <w:t>Приказ об укомплектовании основных средств.</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ab/>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354"/>
      </w:tblGrid>
      <w:tr>
        <w:trPr/>
        <w:tc>
          <w:tcPr>
            <w:tcW w:w="9354" w:type="dxa"/>
            <w:tcBorders>
              <w:bottom w:val="single" w:sz="8" w:space="0" w:color="000000"/>
            </w:tcBorders>
          </w:tcPr>
          <w:p>
            <w:pPr>
              <w:pStyle w:val="Normal"/>
              <w:widowControl w:val="false"/>
              <w:spacing w:before="0" w:after="0"/>
              <w:jc w:val="center"/>
              <w:rPr>
                <w:rFonts w:cs="Times New Roman" w:cstheme="minorHAnsi"/>
                <w:lang w:val="ru-RU"/>
              </w:rPr>
            </w:pPr>
            <w:r>
              <w:rPr>
                <w:rFonts w:cs="Times New Roman" w:cstheme="minorHAnsi"/>
                <w:lang w:val="ru-RU"/>
              </w:rPr>
            </w:r>
          </w:p>
        </w:tc>
      </w:tr>
      <w:tr>
        <w:trPr/>
        <w:tc>
          <w:tcPr>
            <w:tcW w:w="9354" w:type="dxa"/>
            <w:tcBorders>
              <w:top w:val="single" w:sz="8" w:space="0" w:color="000000"/>
            </w:tcBorders>
          </w:tcPr>
          <w:p>
            <w:pPr>
              <w:pStyle w:val="Normal"/>
              <w:widowControl w:val="false"/>
              <w:spacing w:before="0" w:after="0"/>
              <w:jc w:val="center"/>
              <w:rPr>
                <w:rFonts w:cs="Times New Roman" w:cstheme="minorHAnsi"/>
              </w:rPr>
            </w:pPr>
            <w:r>
              <w:rPr>
                <w:rStyle w:val="Small"/>
                <w:rFonts w:cs="Times New Roman" w:cstheme="minorHAnsi"/>
                <w:sz w:val="22"/>
                <w:szCs w:val="22"/>
              </w:rPr>
              <w:t>полное наименование организации</w:t>
            </w:r>
          </w:p>
        </w:tc>
      </w:tr>
    </w:tbl>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ПРИКАЗ№___</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Об укомплектовании основных средств</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г. Чебоксары                                                                                                                            09.01.2023 г.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Приказываю:</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lang w:val="ru-RU"/>
        </w:rPr>
        <w:t xml:space="preserve">1. Комиссии по поступлению и выбытию нефинансовых активов, назначенной приказом от 09.01.2023 № 1, в составе: _________    осмотреть, поступившие по договору поставки от _________ 2023 № ___ </w:t>
      </w:r>
      <w:r>
        <w:rPr>
          <w:rFonts w:cs="Times New Roman" w:cstheme="minorHAnsi"/>
          <w:i/>
          <w:iCs/>
          <w:sz w:val="22"/>
          <w:szCs w:val="22"/>
          <w:lang w:val="ru-RU"/>
        </w:rPr>
        <w:t>___________(наименование организации</w:t>
      </w:r>
      <w:r>
        <w:rPr>
          <w:rFonts w:cs="Times New Roman" w:cstheme="minorHAnsi"/>
          <w:sz w:val="22"/>
          <w:szCs w:val="22"/>
          <w:lang w:val="ru-RU"/>
        </w:rPr>
        <w:t xml:space="preserve">), </w:t>
      </w:r>
      <w:r>
        <w:rPr>
          <w:rFonts w:cs="Times New Roman" w:cstheme="minorHAnsi"/>
          <w:i/>
          <w:iCs/>
          <w:sz w:val="22"/>
          <w:szCs w:val="22"/>
          <w:lang w:val="ru-RU"/>
        </w:rPr>
        <w:t>_____________(наименование объекта</w:t>
      </w:r>
      <w:r>
        <w:rPr>
          <w:rFonts w:cs="Times New Roman" w:cstheme="minorHAnsi"/>
          <w:sz w:val="22"/>
          <w:szCs w:val="22"/>
          <w:lang w:val="ru-RU"/>
        </w:rPr>
        <w:t>), в количестве___________(штук, комплект,….) и  разработать акт укомплектования.</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lang w:val="ru-RU"/>
        </w:rPr>
        <w:t xml:space="preserve">2. Бухгалтерии по итогам укомплектования провести работу по принятию к учету ____________ </w:t>
      </w:r>
      <w:r>
        <w:rPr>
          <w:rFonts w:cs="Times New Roman" w:cstheme="minorHAnsi"/>
          <w:i/>
          <w:iCs/>
          <w:sz w:val="22"/>
          <w:szCs w:val="22"/>
          <w:lang w:val="ru-RU"/>
        </w:rPr>
        <w:t>(наименование объекта</w:t>
      </w:r>
      <w:r>
        <w:rPr>
          <w:rFonts w:cs="Times New Roman" w:cstheme="minorHAnsi"/>
          <w:sz w:val="22"/>
          <w:szCs w:val="22"/>
          <w:lang w:val="ru-RU"/>
        </w:rPr>
        <w:t>), как особо ценное(иное) движимое имущество, на счет 101 «Основные средства» (стоимостью свыше 10 000 рублей).</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lang w:val="ru-RU"/>
        </w:rPr>
        <w:t>3. После осуществления действий, указанных в пункте 2 настоящего приказа, представить в Министерство экономического развития и имущественных отношений Чувашской Республики документы по особо ценному движимому имуществу, отнесенному на счет 101 «Основные средства» по итогам укомплектования, для внесения изменений в реестр государственного имущества Чувашской Республики.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lang w:val="ru-RU"/>
        </w:rPr>
        <w:t>4. Контроль за исполнением настоящего приказа оставляю за собой.</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lang w:val="ru-RU"/>
        </w:rPr>
        <w:t xml:space="preserve">Директор                                                                                               Ф.И.О.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b/>
          <w:b/>
          <w:bCs/>
          <w:sz w:val="22"/>
          <w:szCs w:val="22"/>
          <w:lang w:val="ru-RU"/>
        </w:rPr>
      </w:pPr>
      <w:r>
        <w:rPr>
          <w:rFonts w:cs="Times New Roman" w:cstheme="minorHAnsi"/>
          <w:b/>
          <w:bCs/>
          <w:sz w:val="22"/>
          <w:szCs w:val="22"/>
          <w:lang w:val="ru-RU"/>
        </w:rPr>
        <w:t>7 .   Акт об укомплектовании особо ценного движимого имущества.</w:t>
      </w:r>
    </w:p>
    <w:p>
      <w:pPr>
        <w:pStyle w:val="NormalWeb"/>
        <w:tabs>
          <w:tab w:val="clear" w:pos="720"/>
          <w:tab w:val="left" w:pos="7328" w:leader="none"/>
        </w:tabs>
        <w:spacing w:beforeAutospacing="0" w:before="0" w:afterAutospacing="0" w:after="0"/>
        <w:jc w:val="right"/>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ab/>
        <w:t xml:space="preserve">                                                                                                        УТВЕРЖДАЮ </w:t>
      </w:r>
    </w:p>
    <w:p>
      <w:pPr>
        <w:pStyle w:val="Normal"/>
        <w:spacing w:before="280" w:after="280"/>
        <w:jc w:val="right"/>
        <w:rPr>
          <w:rFonts w:cs="Times New Roman" w:cstheme="minorHAnsi"/>
          <w:b/>
          <w:b/>
          <w:lang w:val="ru-RU"/>
        </w:rPr>
      </w:pPr>
      <w:r>
        <w:rPr>
          <w:rFonts w:cs="Times New Roman" w:cstheme="minorHAnsi"/>
          <w:lang w:val="ru-RU"/>
        </w:rPr>
        <w:t xml:space="preserve">                                                                              </w:t>
      </w:r>
      <w:r>
        <w:rPr>
          <w:rFonts w:cs="Times New Roman" w:cstheme="minorHAnsi"/>
          <w:lang w:val="ru-RU"/>
        </w:rPr>
        <w:t xml:space="preserve">Директор  ______________ФИО </w:t>
      </w:r>
    </w:p>
    <w:p>
      <w:pPr>
        <w:pStyle w:val="Normal"/>
        <w:spacing w:before="280" w:after="280"/>
        <w:jc w:val="center"/>
        <w:rPr>
          <w:rFonts w:cs="Times New Roman" w:cstheme="minorHAnsi"/>
          <w:b/>
          <w:b/>
          <w:lang w:val="ru-RU"/>
        </w:rPr>
      </w:pPr>
      <w:r>
        <w:rPr>
          <w:rFonts w:cs="Times New Roman" w:cstheme="minorHAnsi"/>
          <w:b/>
          <w:lang w:val="ru-RU"/>
        </w:rPr>
        <w:t xml:space="preserve">Акт </w:t>
      </w:r>
    </w:p>
    <w:p>
      <w:pPr>
        <w:pStyle w:val="Normal"/>
        <w:spacing w:before="280" w:after="280"/>
        <w:jc w:val="center"/>
        <w:rPr>
          <w:rFonts w:cs="Times New Roman" w:cstheme="minorHAnsi"/>
          <w:b/>
          <w:b/>
          <w:lang w:val="ru-RU"/>
        </w:rPr>
      </w:pPr>
      <w:r>
        <w:rPr>
          <w:rFonts w:cs="Times New Roman" w:cstheme="minorHAnsi"/>
          <w:b/>
          <w:lang w:val="ru-RU"/>
        </w:rPr>
        <w:t>об укомплектовании особо ценного(иного) движимого имущества</w:t>
      </w:r>
    </w:p>
    <w:p>
      <w:pPr>
        <w:pStyle w:val="Normal"/>
        <w:tabs>
          <w:tab w:val="clear" w:pos="720"/>
          <w:tab w:val="left" w:pos="0" w:leader="none"/>
          <w:tab w:val="center" w:pos="4677" w:leader="none"/>
        </w:tabs>
        <w:spacing w:before="280" w:after="280"/>
        <w:rPr>
          <w:rFonts w:cs="Times New Roman" w:cstheme="minorHAnsi"/>
          <w:b/>
          <w:b/>
          <w:lang w:val="ru-RU"/>
        </w:rPr>
      </w:pPr>
      <w:r>
        <w:rPr>
          <w:rFonts w:cs="Times New Roman" w:cstheme="minorHAnsi"/>
          <w:b/>
          <w:lang w:val="ru-RU"/>
        </w:rPr>
        <w:t>г. Чебоксары                                                                                                     «09» января 2023 г.</w:t>
      </w:r>
    </w:p>
    <w:p>
      <w:pPr>
        <w:pStyle w:val="Normal"/>
        <w:spacing w:before="280" w:after="280"/>
        <w:ind w:firstLine="567"/>
        <w:jc w:val="both"/>
        <w:rPr>
          <w:rFonts w:cs="Times New Roman" w:cstheme="minorHAnsi"/>
          <w:lang w:val="ru-RU"/>
        </w:rPr>
      </w:pPr>
      <w:r>
        <w:rPr>
          <w:rFonts w:cs="Times New Roman" w:cstheme="minorHAnsi"/>
          <w:lang w:val="ru-RU"/>
        </w:rPr>
        <w:t>В соответствии п. 7</w:t>
      </w:r>
      <w:r>
        <w:rPr>
          <w:rFonts w:cs="Times New Roman" w:cstheme="minorHAnsi"/>
          <w:lang w:val="ru-RU" w:bidi="ru-RU"/>
        </w:rPr>
        <w:t xml:space="preserve"> стандарта "Основные средства" и Методическим указаниям по его применению, доведенным письмом Минфина России от 30.11.2017 </w:t>
      </w:r>
      <w:r>
        <w:rPr>
          <w:rFonts w:cs="Times New Roman" w:cstheme="minorHAnsi"/>
          <w:lang w:bidi="en-US"/>
        </w:rPr>
        <w:t>N</w:t>
      </w:r>
      <w:r>
        <w:rPr>
          <w:rFonts w:cs="Times New Roman" w:cstheme="minorHAnsi"/>
          <w:lang w:val="ru-RU" w:bidi="ru-RU"/>
        </w:rPr>
        <w:t>02-07-07/79257</w:t>
      </w:r>
      <w:r>
        <w:rPr>
          <w:rFonts w:cs="Times New Roman" w:cstheme="minorHAnsi"/>
          <w:lang w:val="ru-RU"/>
        </w:rPr>
        <w:t>. Комиссия по поступлению и выбытию нефинансовых активов в следующем составе:</w:t>
      </w:r>
    </w:p>
    <w:p>
      <w:pPr>
        <w:pStyle w:val="Normal"/>
        <w:spacing w:before="280" w:after="280"/>
        <w:jc w:val="both"/>
        <w:rPr>
          <w:rFonts w:cs="Times New Roman" w:cstheme="minorHAnsi"/>
          <w:lang w:val="ru-RU"/>
        </w:rPr>
      </w:pPr>
      <w:bookmarkStart w:id="97" w:name="_Hlk67909267"/>
      <w:r>
        <w:rPr>
          <w:rFonts w:cs="Times New Roman" w:cstheme="minorHAnsi"/>
          <w:lang w:val="ru-RU"/>
        </w:rPr>
        <w:t xml:space="preserve">         </w:t>
      </w:r>
      <w:r>
        <w:rPr>
          <w:rFonts w:cs="Times New Roman" w:cstheme="minorHAnsi"/>
          <w:lang w:val="ru-RU"/>
        </w:rPr>
        <w:t>председатель комиссии</w:t>
      </w:r>
      <w:bookmarkEnd w:id="97"/>
      <w:r>
        <w:rPr>
          <w:rFonts w:cs="Times New Roman" w:cstheme="minorHAnsi"/>
          <w:lang w:val="ru-RU"/>
        </w:rPr>
        <w:t>;</w:t>
      </w:r>
    </w:p>
    <w:p>
      <w:pPr>
        <w:pStyle w:val="Normal"/>
        <w:spacing w:before="280" w:after="280"/>
        <w:jc w:val="both"/>
        <w:rPr>
          <w:rFonts w:cs="Times New Roman" w:cstheme="minorHAnsi"/>
          <w:lang w:val="ru-RU"/>
        </w:rPr>
      </w:pPr>
      <w:r>
        <w:rPr>
          <w:rFonts w:cs="Times New Roman" w:cstheme="minorHAnsi"/>
          <w:lang w:val="ru-RU"/>
        </w:rPr>
        <w:t xml:space="preserve">         </w:t>
      </w:r>
      <w:r>
        <w:rPr>
          <w:rFonts w:cs="Times New Roman" w:cstheme="minorHAnsi"/>
          <w:lang w:val="ru-RU"/>
        </w:rPr>
        <w:t>члены комиссии</w:t>
      </w:r>
    </w:p>
    <w:p>
      <w:pPr>
        <w:pStyle w:val="Normal"/>
        <w:spacing w:before="280" w:after="280"/>
        <w:rPr>
          <w:rFonts w:cs="Times New Roman" w:cstheme="minorHAnsi"/>
          <w:lang w:val="ru-RU"/>
        </w:rPr>
      </w:pPr>
      <w:r>
        <w:rPr>
          <w:rFonts w:cs="Times New Roman" w:cstheme="minorHAnsi"/>
          <w:lang w:val="ru-RU"/>
        </w:rPr>
        <w:t xml:space="preserve">               </w:t>
      </w:r>
      <w:r>
        <w:rPr>
          <w:rFonts w:cs="Times New Roman" w:cstheme="minorHAnsi"/>
          <w:lang w:val="ru-RU"/>
        </w:rPr>
        <w:t>Приняла решение об укомплектовании объекта особо ценного(иного) движимого имущества, а именно:</w:t>
      </w:r>
    </w:p>
    <w:tbl>
      <w:tblPr>
        <w:tblStyle w:val="afe"/>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5"/>
        <w:gridCol w:w="992"/>
        <w:gridCol w:w="992"/>
        <w:gridCol w:w="1986"/>
        <w:gridCol w:w="1275"/>
        <w:gridCol w:w="1411"/>
      </w:tblGrid>
      <w:tr>
        <w:trPr>
          <w:trHeight w:val="1370" w:hRule="atLeast"/>
        </w:trPr>
        <w:tc>
          <w:tcPr>
            <w:tcW w:w="2405" w:type="dxa"/>
            <w:tcBorders/>
            <w:vAlign w:val="center"/>
          </w:tcPr>
          <w:p>
            <w:pPr>
              <w:pStyle w:val="Normal"/>
              <w:widowControl/>
              <w:spacing w:before="0" w:after="0"/>
              <w:jc w:val="center"/>
              <w:rPr>
                <w:rFonts w:cs="Times New Roman" w:cstheme="minorHAnsi"/>
              </w:rPr>
            </w:pPr>
            <w:r>
              <w:rPr>
                <w:rFonts w:cs="Times New Roman" w:cstheme="minorHAnsi"/>
                <w:kern w:val="0"/>
                <w:lang w:bidi="ar-SA"/>
              </w:rPr>
              <w:t>Перечень оборудования</w:t>
            </w:r>
          </w:p>
        </w:tc>
        <w:tc>
          <w:tcPr>
            <w:tcW w:w="992" w:type="dxa"/>
            <w:tcBorders/>
            <w:vAlign w:val="center"/>
          </w:tcPr>
          <w:p>
            <w:pPr>
              <w:pStyle w:val="Normal"/>
              <w:widowControl/>
              <w:spacing w:before="0" w:after="0"/>
              <w:ind w:right="-249" w:hanging="0"/>
              <w:jc w:val="left"/>
              <w:rPr>
                <w:rFonts w:cs="Times New Roman" w:cstheme="minorHAnsi"/>
              </w:rPr>
            </w:pPr>
            <w:r>
              <w:rPr>
                <w:rFonts w:cs="Times New Roman" w:cstheme="minorHAnsi"/>
                <w:kern w:val="0"/>
                <w:lang w:bidi="ar-SA"/>
              </w:rPr>
              <w:t>Единица измерения</w:t>
            </w:r>
          </w:p>
        </w:tc>
        <w:tc>
          <w:tcPr>
            <w:tcW w:w="992" w:type="dxa"/>
            <w:tcBorders/>
            <w:vAlign w:val="center"/>
          </w:tcPr>
          <w:p>
            <w:pPr>
              <w:pStyle w:val="Normal"/>
              <w:widowControl/>
              <w:spacing w:before="0" w:after="0"/>
              <w:jc w:val="center"/>
              <w:rPr>
                <w:rFonts w:cs="Times New Roman" w:cstheme="minorHAnsi"/>
              </w:rPr>
            </w:pPr>
            <w:r>
              <w:rPr>
                <w:rFonts w:cs="Times New Roman" w:cstheme="minorHAnsi"/>
                <w:kern w:val="0"/>
                <w:lang w:bidi="ar-SA"/>
              </w:rPr>
              <w:t>Ко-во, поступило</w:t>
            </w:r>
          </w:p>
        </w:tc>
        <w:tc>
          <w:tcPr>
            <w:tcW w:w="1986" w:type="dxa"/>
            <w:tcBorders/>
            <w:vAlign w:val="center"/>
          </w:tcPr>
          <w:p>
            <w:pPr>
              <w:pStyle w:val="Normal"/>
              <w:widowControl/>
              <w:spacing w:before="0" w:after="0"/>
              <w:jc w:val="center"/>
              <w:rPr>
                <w:rFonts w:cs="Times New Roman" w:cstheme="minorHAnsi"/>
              </w:rPr>
            </w:pPr>
            <w:r>
              <w:rPr>
                <w:rFonts w:cs="Times New Roman" w:cstheme="minorHAnsi"/>
                <w:kern w:val="0"/>
                <w:lang w:bidi="ar-SA"/>
              </w:rPr>
              <w:t>Техническая характеристика</w:t>
            </w:r>
          </w:p>
        </w:tc>
        <w:tc>
          <w:tcPr>
            <w:tcW w:w="1275" w:type="dxa"/>
            <w:tcBorders/>
            <w:vAlign w:val="center"/>
          </w:tcPr>
          <w:p>
            <w:pPr>
              <w:pStyle w:val="Normal"/>
              <w:widowControl/>
              <w:spacing w:before="0" w:after="0"/>
              <w:jc w:val="center"/>
              <w:rPr>
                <w:rFonts w:cs="Times New Roman" w:cstheme="minorHAnsi"/>
              </w:rPr>
            </w:pPr>
            <w:r>
              <w:rPr>
                <w:rFonts w:cs="Times New Roman" w:cstheme="minorHAnsi"/>
                <w:kern w:val="0"/>
                <w:lang w:bidi="ar-SA"/>
              </w:rPr>
              <w:t>Цена за ед.</w:t>
            </w:r>
          </w:p>
        </w:tc>
        <w:tc>
          <w:tcPr>
            <w:tcW w:w="1411" w:type="dxa"/>
            <w:tcBorders/>
            <w:vAlign w:val="center"/>
          </w:tcPr>
          <w:p>
            <w:pPr>
              <w:pStyle w:val="Normal"/>
              <w:widowControl/>
              <w:spacing w:before="0" w:after="0"/>
              <w:jc w:val="center"/>
              <w:rPr>
                <w:rFonts w:cs="Times New Roman" w:cstheme="minorHAnsi"/>
              </w:rPr>
            </w:pPr>
            <w:r>
              <w:rPr>
                <w:rFonts w:cs="Times New Roman" w:cstheme="minorHAnsi"/>
                <w:kern w:val="0"/>
                <w:lang w:bidi="ar-SA"/>
              </w:rPr>
              <w:t>Сумма, поступило</w:t>
            </w:r>
          </w:p>
        </w:tc>
      </w:tr>
      <w:tr>
        <w:trPr>
          <w:trHeight w:val="300" w:hRule="atLeast"/>
        </w:trPr>
        <w:tc>
          <w:tcPr>
            <w:tcW w:w="2405" w:type="dxa"/>
            <w:tcBorders/>
          </w:tcPr>
          <w:p>
            <w:pPr>
              <w:pStyle w:val="Normal"/>
              <w:widowControl/>
              <w:spacing w:before="0" w:after="0"/>
              <w:jc w:val="left"/>
              <w:rPr>
                <w:rFonts w:cs="Times New Roman" w:cstheme="minorHAnsi"/>
                <w:b/>
                <w:b/>
                <w:bCs/>
                <w:lang w:val="ru-RU"/>
              </w:rPr>
            </w:pPr>
            <w:r>
              <w:rPr>
                <w:rFonts w:cs="Times New Roman" w:cstheme="minorHAnsi"/>
                <w:b/>
                <w:bCs/>
                <w:kern w:val="0"/>
                <w:lang w:val="ru-RU" w:bidi="ar-SA"/>
              </w:rPr>
              <w:t>Особо ценное (иное)движимое имущество</w:t>
            </w:r>
          </w:p>
        </w:tc>
        <w:tc>
          <w:tcPr>
            <w:tcW w:w="992" w:type="dxa"/>
            <w:tcBorders/>
          </w:tcPr>
          <w:p>
            <w:pPr>
              <w:pStyle w:val="Normal"/>
              <w:widowControl/>
              <w:spacing w:before="0" w:after="0"/>
              <w:jc w:val="left"/>
              <w:rPr>
                <w:rFonts w:cs="Times New Roman" w:cstheme="minorHAnsi"/>
                <w:lang w:val="ru-RU"/>
              </w:rPr>
            </w:pPr>
            <w:r>
              <w:rPr>
                <w:rFonts w:cs="Times New Roman" w:cstheme="minorHAnsi"/>
                <w:kern w:val="0"/>
                <w:lang w:bidi="ar-SA"/>
              </w:rPr>
              <w:t> </w:t>
            </w:r>
          </w:p>
        </w:tc>
        <w:tc>
          <w:tcPr>
            <w:tcW w:w="992" w:type="dxa"/>
            <w:tcBorders/>
          </w:tcPr>
          <w:p>
            <w:pPr>
              <w:pStyle w:val="Normal"/>
              <w:widowControl/>
              <w:spacing w:before="0" w:after="0"/>
              <w:jc w:val="left"/>
              <w:rPr>
                <w:rFonts w:cs="Times New Roman" w:cstheme="minorHAnsi"/>
                <w:lang w:val="ru-RU"/>
              </w:rPr>
            </w:pPr>
            <w:r>
              <w:rPr>
                <w:rFonts w:cs="Times New Roman" w:cstheme="minorHAnsi"/>
                <w:kern w:val="0"/>
                <w:lang w:val="ru-RU" w:bidi="ar-SA"/>
              </w:rPr>
            </w:r>
          </w:p>
        </w:tc>
        <w:tc>
          <w:tcPr>
            <w:tcW w:w="1986" w:type="dxa"/>
            <w:tcBorders/>
          </w:tcPr>
          <w:p>
            <w:pPr>
              <w:pStyle w:val="Normal"/>
              <w:widowControl/>
              <w:spacing w:before="0" w:after="0"/>
              <w:jc w:val="left"/>
              <w:rPr>
                <w:rFonts w:cs="Times New Roman" w:cstheme="minorHAnsi"/>
                <w:lang w:val="ru-RU"/>
              </w:rPr>
            </w:pPr>
            <w:r>
              <w:rPr>
                <w:rFonts w:cs="Times New Roman" w:cstheme="minorHAnsi"/>
                <w:kern w:val="0"/>
                <w:lang w:bidi="ar-SA"/>
              </w:rPr>
              <w:t> </w:t>
            </w:r>
          </w:p>
        </w:tc>
        <w:tc>
          <w:tcPr>
            <w:tcW w:w="1275" w:type="dxa"/>
            <w:tcBorders/>
          </w:tcPr>
          <w:p>
            <w:pPr>
              <w:pStyle w:val="Normal"/>
              <w:widowControl/>
              <w:spacing w:before="0" w:after="0"/>
              <w:jc w:val="left"/>
              <w:rPr>
                <w:rFonts w:cs="Times New Roman" w:cstheme="minorHAnsi"/>
                <w:lang w:val="ru-RU"/>
              </w:rPr>
            </w:pPr>
            <w:r>
              <w:rPr>
                <w:rFonts w:cs="Times New Roman" w:cstheme="minorHAnsi"/>
                <w:kern w:val="0"/>
                <w:lang w:bidi="ar-SA"/>
              </w:rPr>
              <w:t> </w:t>
            </w:r>
          </w:p>
        </w:tc>
        <w:tc>
          <w:tcPr>
            <w:tcW w:w="1411" w:type="dxa"/>
            <w:tcBorders/>
          </w:tcPr>
          <w:p>
            <w:pPr>
              <w:pStyle w:val="Normal"/>
              <w:widowControl/>
              <w:spacing w:before="0" w:after="0"/>
              <w:jc w:val="left"/>
              <w:rPr>
                <w:rFonts w:cs="Times New Roman" w:cstheme="minorHAnsi"/>
                <w:lang w:val="ru-RU"/>
              </w:rPr>
            </w:pPr>
            <w:r>
              <w:rPr>
                <w:rFonts w:cs="Times New Roman" w:cstheme="minorHAnsi"/>
                <w:kern w:val="0"/>
                <w:lang w:bidi="ar-SA"/>
              </w:rPr>
              <w:t> </w:t>
            </w:r>
          </w:p>
        </w:tc>
      </w:tr>
      <w:tr>
        <w:trPr>
          <w:trHeight w:val="300" w:hRule="atLeast"/>
        </w:trPr>
        <w:tc>
          <w:tcPr>
            <w:tcW w:w="2405" w:type="dxa"/>
            <w:tcBorders/>
          </w:tcPr>
          <w:p>
            <w:pPr>
              <w:pStyle w:val="Normal"/>
              <w:widowControl/>
              <w:spacing w:before="0" w:after="0"/>
              <w:jc w:val="left"/>
              <w:rPr>
                <w:rFonts w:cs="Times New Roman" w:cstheme="minorHAnsi"/>
                <w:b/>
                <w:b/>
                <w:bCs/>
                <w:lang w:val="ru-RU"/>
              </w:rPr>
            </w:pPr>
            <w:r>
              <w:rPr>
                <w:rFonts w:cs="Times New Roman" w:cstheme="minorHAnsi"/>
                <w:b/>
                <w:bCs/>
                <w:kern w:val="0"/>
                <w:lang w:val="ru-RU" w:bidi="ar-SA"/>
              </w:rPr>
              <w:t>т.ч.:</w:t>
            </w:r>
          </w:p>
        </w:tc>
        <w:tc>
          <w:tcPr>
            <w:tcW w:w="992" w:type="dxa"/>
            <w:tcBorders/>
          </w:tcPr>
          <w:p>
            <w:pPr>
              <w:pStyle w:val="Normal"/>
              <w:widowControl/>
              <w:spacing w:before="0" w:after="0"/>
              <w:jc w:val="left"/>
              <w:rPr>
                <w:rFonts w:cs="Times New Roman" w:cstheme="minorHAnsi"/>
                <w:lang w:val="ru-RU"/>
              </w:rPr>
            </w:pPr>
            <w:r>
              <w:rPr>
                <w:rFonts w:cs="Times New Roman" w:cstheme="minorHAnsi"/>
                <w:kern w:val="0"/>
                <w:lang w:bidi="ar-SA"/>
              </w:rPr>
              <w:t> </w:t>
            </w:r>
          </w:p>
        </w:tc>
        <w:tc>
          <w:tcPr>
            <w:tcW w:w="992" w:type="dxa"/>
            <w:tcBorders/>
          </w:tcPr>
          <w:p>
            <w:pPr>
              <w:pStyle w:val="Normal"/>
              <w:widowControl/>
              <w:spacing w:before="0" w:after="0"/>
              <w:jc w:val="left"/>
              <w:rPr>
                <w:rFonts w:cs="Times New Roman" w:cstheme="minorHAnsi"/>
                <w:lang w:val="ru-RU"/>
              </w:rPr>
            </w:pPr>
            <w:r>
              <w:rPr>
                <w:rFonts w:cs="Times New Roman" w:cstheme="minorHAnsi"/>
                <w:kern w:val="0"/>
                <w:lang w:val="ru-RU" w:bidi="ar-SA"/>
              </w:rPr>
            </w:r>
          </w:p>
        </w:tc>
        <w:tc>
          <w:tcPr>
            <w:tcW w:w="1986" w:type="dxa"/>
            <w:tcBorders/>
          </w:tcPr>
          <w:p>
            <w:pPr>
              <w:pStyle w:val="Normal"/>
              <w:widowControl/>
              <w:spacing w:before="0" w:after="0"/>
              <w:jc w:val="left"/>
              <w:rPr>
                <w:rFonts w:cs="Times New Roman" w:cstheme="minorHAnsi"/>
                <w:lang w:val="ru-RU"/>
              </w:rPr>
            </w:pPr>
            <w:r>
              <w:rPr>
                <w:rFonts w:cs="Times New Roman" w:cstheme="minorHAnsi"/>
                <w:kern w:val="0"/>
                <w:lang w:bidi="ar-SA"/>
              </w:rPr>
              <w:t> </w:t>
            </w:r>
          </w:p>
        </w:tc>
        <w:tc>
          <w:tcPr>
            <w:tcW w:w="1275" w:type="dxa"/>
            <w:tcBorders/>
          </w:tcPr>
          <w:p>
            <w:pPr>
              <w:pStyle w:val="Normal"/>
              <w:widowControl/>
              <w:spacing w:before="0" w:after="0"/>
              <w:jc w:val="left"/>
              <w:rPr>
                <w:rFonts w:cs="Times New Roman" w:cstheme="minorHAnsi"/>
                <w:lang w:val="ru-RU"/>
              </w:rPr>
            </w:pPr>
            <w:r>
              <w:rPr>
                <w:rFonts w:cs="Times New Roman" w:cstheme="minorHAnsi"/>
                <w:kern w:val="0"/>
                <w:lang w:bidi="ar-SA"/>
              </w:rPr>
              <w:t> </w:t>
            </w:r>
          </w:p>
        </w:tc>
        <w:tc>
          <w:tcPr>
            <w:tcW w:w="1411" w:type="dxa"/>
            <w:tcBorders/>
          </w:tcPr>
          <w:p>
            <w:pPr>
              <w:pStyle w:val="Normal"/>
              <w:widowControl/>
              <w:spacing w:before="0" w:after="0"/>
              <w:jc w:val="left"/>
              <w:rPr>
                <w:rFonts w:cs="Times New Roman" w:cstheme="minorHAnsi"/>
                <w:b/>
                <w:b/>
                <w:bCs/>
                <w:lang w:val="ru-RU"/>
              </w:rPr>
            </w:pPr>
            <w:r>
              <w:rPr>
                <w:rFonts w:cs="Times New Roman" w:cstheme="minorHAnsi"/>
                <w:b/>
                <w:bCs/>
                <w:kern w:val="0"/>
                <w:lang w:bidi="ar-SA"/>
              </w:rPr>
              <w:t> </w:t>
            </w:r>
          </w:p>
        </w:tc>
      </w:tr>
      <w:tr>
        <w:trPr>
          <w:trHeight w:val="225" w:hRule="atLeast"/>
        </w:trPr>
        <w:tc>
          <w:tcPr>
            <w:tcW w:w="2405" w:type="dxa"/>
            <w:tcBorders/>
          </w:tcPr>
          <w:p>
            <w:pPr>
              <w:pStyle w:val="Normal"/>
              <w:widowControl/>
              <w:spacing w:before="0" w:after="0"/>
              <w:jc w:val="left"/>
              <w:rPr>
                <w:rFonts w:cs="Times New Roman" w:cstheme="minorHAnsi"/>
                <w:lang w:val="ru-RU"/>
              </w:rPr>
            </w:pPr>
            <w:r>
              <w:rPr>
                <w:rFonts w:cs="Times New Roman" w:cstheme="minorHAnsi"/>
                <w:kern w:val="0"/>
                <w:lang w:val="ru-RU" w:bidi="ar-SA"/>
              </w:rPr>
            </w:r>
          </w:p>
        </w:tc>
        <w:tc>
          <w:tcPr>
            <w:tcW w:w="992" w:type="dxa"/>
            <w:tcBorders/>
          </w:tcPr>
          <w:p>
            <w:pPr>
              <w:pStyle w:val="Normal"/>
              <w:widowControl/>
              <w:spacing w:before="0" w:after="0"/>
              <w:jc w:val="left"/>
              <w:rPr>
                <w:rFonts w:cs="Times New Roman" w:cstheme="minorHAnsi"/>
              </w:rPr>
            </w:pPr>
            <w:r>
              <w:rPr>
                <w:rFonts w:cs="Times New Roman" w:cstheme="minorHAnsi"/>
                <w:kern w:val="0"/>
                <w:lang w:bidi="ar-SA"/>
              </w:rPr>
              <w:t>шт.</w:t>
            </w:r>
          </w:p>
        </w:tc>
        <w:tc>
          <w:tcPr>
            <w:tcW w:w="992" w:type="dxa"/>
            <w:tcBorders/>
          </w:tcPr>
          <w:p>
            <w:pPr>
              <w:pStyle w:val="Normal"/>
              <w:widowControl/>
              <w:spacing w:before="0" w:after="0"/>
              <w:jc w:val="left"/>
              <w:rPr>
                <w:rFonts w:cs="Times New Roman" w:cstheme="minorHAnsi"/>
              </w:rPr>
            </w:pPr>
            <w:r>
              <w:rPr>
                <w:rFonts w:cs="Times New Roman" w:cstheme="minorHAnsi"/>
                <w:kern w:val="0"/>
                <w:lang w:bidi="ar-SA"/>
              </w:rPr>
            </w:r>
          </w:p>
        </w:tc>
        <w:tc>
          <w:tcPr>
            <w:tcW w:w="1986" w:type="dxa"/>
            <w:tcBorders/>
          </w:tcPr>
          <w:p>
            <w:pPr>
              <w:pStyle w:val="Normal"/>
              <w:widowControl/>
              <w:spacing w:before="0" w:after="0"/>
              <w:jc w:val="left"/>
              <w:rPr>
                <w:rFonts w:cs="Times New Roman" w:cstheme="minorHAnsi"/>
              </w:rPr>
            </w:pPr>
            <w:r>
              <w:rPr>
                <w:rFonts w:cs="Times New Roman" w:cstheme="minorHAnsi"/>
                <w:kern w:val="0"/>
                <w:lang w:bidi="ar-SA"/>
              </w:rPr>
            </w:r>
          </w:p>
        </w:tc>
        <w:tc>
          <w:tcPr>
            <w:tcW w:w="1275" w:type="dxa"/>
            <w:tcBorders/>
          </w:tcPr>
          <w:p>
            <w:pPr>
              <w:pStyle w:val="Normal"/>
              <w:widowControl/>
              <w:spacing w:before="0" w:after="0"/>
              <w:jc w:val="left"/>
              <w:rPr>
                <w:rFonts w:cs="Times New Roman" w:cstheme="minorHAnsi"/>
              </w:rPr>
            </w:pPr>
            <w:r>
              <w:rPr>
                <w:rFonts w:cs="Times New Roman" w:cstheme="minorHAnsi"/>
                <w:kern w:val="0"/>
                <w:lang w:bidi="ar-SA"/>
              </w:rPr>
            </w:r>
          </w:p>
        </w:tc>
        <w:tc>
          <w:tcPr>
            <w:tcW w:w="1411" w:type="dxa"/>
            <w:tcBorders/>
          </w:tcPr>
          <w:p>
            <w:pPr>
              <w:pStyle w:val="Normal"/>
              <w:widowControl/>
              <w:spacing w:before="0" w:after="0"/>
              <w:jc w:val="left"/>
              <w:rPr>
                <w:rFonts w:cs="Times New Roman" w:cstheme="minorHAnsi"/>
              </w:rPr>
            </w:pPr>
            <w:r>
              <w:rPr>
                <w:rFonts w:cs="Times New Roman" w:cstheme="minorHAnsi"/>
                <w:kern w:val="0"/>
                <w:lang w:bidi="ar-SA"/>
              </w:rPr>
            </w:r>
          </w:p>
        </w:tc>
      </w:tr>
      <w:tr>
        <w:trPr>
          <w:trHeight w:val="255" w:hRule="atLeast"/>
        </w:trPr>
        <w:tc>
          <w:tcPr>
            <w:tcW w:w="2405" w:type="dxa"/>
            <w:tcBorders/>
          </w:tcPr>
          <w:p>
            <w:pPr>
              <w:pStyle w:val="Normal"/>
              <w:widowControl/>
              <w:spacing w:before="0" w:after="0"/>
              <w:jc w:val="left"/>
              <w:rPr>
                <w:rFonts w:cs="Times New Roman" w:cstheme="minorHAnsi"/>
                <w:b/>
                <w:b/>
                <w:bCs/>
              </w:rPr>
            </w:pPr>
            <w:r>
              <w:rPr>
                <w:rFonts w:cs="Times New Roman" w:cstheme="minorHAnsi"/>
                <w:b/>
                <w:bCs/>
                <w:kern w:val="0"/>
                <w:lang w:bidi="ar-SA"/>
              </w:rPr>
              <w:t xml:space="preserve">Итого </w:t>
            </w:r>
          </w:p>
        </w:tc>
        <w:tc>
          <w:tcPr>
            <w:tcW w:w="992" w:type="dxa"/>
            <w:tcBorders/>
          </w:tcPr>
          <w:p>
            <w:pPr>
              <w:pStyle w:val="Normal"/>
              <w:widowControl/>
              <w:spacing w:before="0" w:after="0"/>
              <w:jc w:val="left"/>
              <w:rPr>
                <w:rFonts w:cs="Times New Roman" w:cstheme="minorHAnsi"/>
                <w:b/>
                <w:b/>
                <w:bCs/>
              </w:rPr>
            </w:pPr>
            <w:r>
              <w:rPr>
                <w:rFonts w:cs="Times New Roman" w:cstheme="minorHAnsi"/>
                <w:b/>
                <w:bCs/>
                <w:kern w:val="0"/>
                <w:lang w:bidi="ar-SA"/>
              </w:rPr>
              <w:t> </w:t>
            </w:r>
          </w:p>
        </w:tc>
        <w:tc>
          <w:tcPr>
            <w:tcW w:w="992" w:type="dxa"/>
            <w:tcBorders/>
          </w:tcPr>
          <w:p>
            <w:pPr>
              <w:pStyle w:val="Normal"/>
              <w:widowControl/>
              <w:spacing w:before="0" w:after="0"/>
              <w:jc w:val="left"/>
              <w:rPr>
                <w:rFonts w:cs="Times New Roman" w:cstheme="minorHAnsi"/>
                <w:b/>
                <w:b/>
                <w:bCs/>
              </w:rPr>
            </w:pPr>
            <w:r>
              <w:rPr>
                <w:rFonts w:cs="Times New Roman" w:cstheme="minorHAnsi"/>
                <w:b/>
                <w:bCs/>
                <w:kern w:val="0"/>
                <w:lang w:bidi="ar-SA"/>
              </w:rPr>
            </w:r>
          </w:p>
        </w:tc>
        <w:tc>
          <w:tcPr>
            <w:tcW w:w="1986" w:type="dxa"/>
            <w:tcBorders/>
          </w:tcPr>
          <w:p>
            <w:pPr>
              <w:pStyle w:val="Normal"/>
              <w:widowControl/>
              <w:spacing w:before="0" w:after="0"/>
              <w:jc w:val="left"/>
              <w:rPr>
                <w:rFonts w:cs="Times New Roman" w:cstheme="minorHAnsi"/>
                <w:b/>
                <w:b/>
                <w:bCs/>
              </w:rPr>
            </w:pPr>
            <w:r>
              <w:rPr>
                <w:rFonts w:cs="Times New Roman" w:cstheme="minorHAnsi"/>
                <w:b/>
                <w:bCs/>
                <w:kern w:val="0"/>
                <w:lang w:bidi="ar-SA"/>
              </w:rPr>
              <w:t> </w:t>
            </w:r>
          </w:p>
        </w:tc>
        <w:tc>
          <w:tcPr>
            <w:tcW w:w="1275" w:type="dxa"/>
            <w:tcBorders/>
          </w:tcPr>
          <w:p>
            <w:pPr>
              <w:pStyle w:val="Normal"/>
              <w:widowControl/>
              <w:spacing w:before="0" w:after="0"/>
              <w:jc w:val="left"/>
              <w:rPr>
                <w:rFonts w:cs="Times New Roman" w:cstheme="minorHAnsi"/>
                <w:b/>
                <w:b/>
                <w:bCs/>
              </w:rPr>
            </w:pPr>
            <w:r>
              <w:rPr>
                <w:rFonts w:cs="Times New Roman" w:cstheme="minorHAnsi"/>
                <w:b/>
                <w:bCs/>
                <w:kern w:val="0"/>
                <w:lang w:bidi="ar-SA"/>
              </w:rPr>
              <w:t> </w:t>
            </w:r>
          </w:p>
        </w:tc>
        <w:tc>
          <w:tcPr>
            <w:tcW w:w="1411" w:type="dxa"/>
            <w:tcBorders/>
          </w:tcPr>
          <w:p>
            <w:pPr>
              <w:pStyle w:val="Normal"/>
              <w:widowControl/>
              <w:spacing w:before="0" w:after="0"/>
              <w:jc w:val="left"/>
              <w:rPr>
                <w:rFonts w:cs="Times New Roman" w:cstheme="minorHAnsi"/>
                <w:b/>
                <w:b/>
                <w:bCs/>
              </w:rPr>
            </w:pPr>
            <w:r>
              <w:rPr>
                <w:rFonts w:cs="Times New Roman" w:cstheme="minorHAnsi"/>
                <w:b/>
                <w:bCs/>
                <w:kern w:val="0"/>
                <w:lang w:bidi="ar-SA"/>
              </w:rPr>
            </w:r>
          </w:p>
        </w:tc>
      </w:tr>
    </w:tbl>
    <w:p>
      <w:pPr>
        <w:pStyle w:val="Normal"/>
        <w:spacing w:before="280" w:after="280"/>
        <w:rPr>
          <w:rFonts w:cs="Times New Roman" w:cstheme="minorHAnsi"/>
        </w:rPr>
      </w:pPr>
      <w:r>
        <w:rPr>
          <w:rFonts w:cs="Times New Roman" w:cstheme="minorHAnsi"/>
        </w:rPr>
      </w:r>
    </w:p>
    <w:p>
      <w:pPr>
        <w:pStyle w:val="Normal"/>
        <w:spacing w:before="280" w:after="280"/>
        <w:rPr>
          <w:rFonts w:cs="Times New Roman" w:cstheme="minorHAnsi"/>
          <w:lang w:val="ru-RU"/>
        </w:rPr>
      </w:pPr>
      <w:r>
        <w:rPr>
          <w:rFonts w:cs="Times New Roman" w:cstheme="minorHAnsi"/>
          <w:lang w:val="ru-RU"/>
        </w:rPr>
        <w:t>Подписи комиссии:</w:t>
      </w:r>
    </w:p>
    <w:p>
      <w:pPr>
        <w:pStyle w:val="Normal"/>
        <w:spacing w:before="280" w:after="280"/>
        <w:rPr>
          <w:rFonts w:cs="Times New Roman" w:cstheme="minorHAnsi"/>
          <w:lang w:val="ru-RU"/>
        </w:rPr>
      </w:pPr>
      <w:r>
        <w:rPr>
          <w:rFonts w:cs="Times New Roman" w:cstheme="minorHAnsi"/>
          <w:lang w:val="ru-RU"/>
        </w:rPr>
        <w:t xml:space="preserve">председатель комиссии                                    ____________        </w:t>
      </w:r>
    </w:p>
    <w:p>
      <w:pPr>
        <w:pStyle w:val="Normal"/>
        <w:tabs>
          <w:tab w:val="clear" w:pos="720"/>
          <w:tab w:val="left" w:pos="4124" w:leader="none"/>
        </w:tabs>
        <w:spacing w:before="280" w:after="280"/>
        <w:rPr>
          <w:rFonts w:cs="Times New Roman" w:cstheme="minorHAnsi"/>
          <w:lang w:val="ru-RU"/>
        </w:rPr>
      </w:pPr>
      <w:r>
        <w:rPr>
          <w:rFonts w:cs="Times New Roman" w:cstheme="minorHAnsi"/>
          <w:lang w:val="ru-RU"/>
        </w:rPr>
        <w:t>члены комиссии</w:t>
        <w:tab/>
        <w:t xml:space="preserve"> ____________        </w:t>
      </w:r>
    </w:p>
    <w:p>
      <w:pPr>
        <w:pStyle w:val="Normal"/>
        <w:spacing w:before="280" w:after="280"/>
        <w:rPr>
          <w:rFonts w:cs="Times New Roman" w:cstheme="minorHAnsi"/>
          <w:lang w:val="ru-RU"/>
        </w:rPr>
      </w:pPr>
      <w:r>
        <w:rPr>
          <w:rFonts w:cs="Times New Roman" w:cstheme="minorHAnsi"/>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bookmarkStart w:id="98" w:name="_Toc120091236"/>
      <w:bookmarkStart w:id="99" w:name="_Toc120091236"/>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Normal"/>
        <w:spacing w:before="280" w:after="280"/>
        <w:rPr>
          <w:rFonts w:cs="Times New Roman" w:cstheme="minorHAnsi"/>
          <w:lang w:val="ru-RU" w:eastAsia="ru-RU"/>
        </w:rPr>
      </w:pPr>
      <w:r>
        <w:rPr>
          <w:rFonts w:cs="Times New Roman" w:cstheme="minorHAnsi"/>
          <w:lang w:val="ru-RU" w:eastAsia="ru-RU"/>
        </w:rPr>
      </w:r>
    </w:p>
    <w:p>
      <w:pPr>
        <w:pStyle w:val="Normal"/>
        <w:spacing w:before="280" w:after="280"/>
        <w:rPr>
          <w:rFonts w:cs="Times New Roman" w:cstheme="minorHAnsi"/>
          <w:lang w:val="ru-RU" w:eastAsia="ru-RU"/>
        </w:rPr>
      </w:pPr>
      <w:r>
        <w:rPr>
          <w:rFonts w:cs="Times New Roman" w:cstheme="minorHAnsi"/>
          <w:lang w:val="ru-RU" w:eastAsia="ru-RU"/>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100" w:name="_Toc120091236"/>
      <w:r>
        <w:rPr>
          <w:rFonts w:cs="Times New Roman" w:cstheme="minorHAnsi"/>
          <w:b/>
          <w:sz w:val="22"/>
          <w:szCs w:val="22"/>
        </w:rPr>
        <w:t>Приложение № 3</w:t>
      </w:r>
      <w:bookmarkEnd w:id="100"/>
      <w:r>
        <w:rPr>
          <w:rFonts w:cs="Times New Roman" w:cstheme="minorHAnsi"/>
          <w:b/>
          <w:sz w:val="22"/>
          <w:szCs w:val="22"/>
        </w:rPr>
        <w:t xml:space="preserve"> </w:t>
      </w:r>
    </w:p>
    <w:p>
      <w:pPr>
        <w:pStyle w:val="Stj0735"/>
        <w:spacing w:beforeAutospacing="0" w:before="0" w:afterAutospacing="0" w:after="0"/>
        <w:ind w:right="79" w:firstLine="567"/>
        <w:jc w:val="right"/>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к Учетной политике </w:t>
      </w:r>
    </w:p>
    <w:p>
      <w:pPr>
        <w:pStyle w:val="Stj0735"/>
        <w:spacing w:beforeAutospacing="0" w:before="0" w:afterAutospacing="0" w:after="0"/>
        <w:ind w:right="79" w:firstLine="567"/>
        <w:jc w:val="right"/>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t xml:space="preserve">для целей бухгалтерского учета </w:t>
      </w:r>
    </w:p>
    <w:p>
      <w:pPr>
        <w:pStyle w:val="Stj0735"/>
        <w:spacing w:lineRule="auto" w:line="360" w:beforeAutospacing="0" w:before="120" w:afterAutospacing="0" w:after="120"/>
        <w:ind w:right="79" w:firstLine="567"/>
        <w:jc w:val="center"/>
        <w:rPr>
          <w:rFonts w:ascii="Times New Roman" w:hAnsi="Times New Roman" w:cs="Times New Roman" w:asciiTheme="minorHAnsi" w:cstheme="minorHAnsi" w:hAnsiTheme="minorHAnsi"/>
          <w:b/>
          <w:b/>
          <w:color w:val="000000"/>
          <w:sz w:val="22"/>
          <w:szCs w:val="22"/>
        </w:rPr>
      </w:pPr>
      <w:r>
        <w:rPr>
          <w:rFonts w:cs="Times New Roman" w:cstheme="minorHAnsi"/>
          <w:b/>
          <w:color w:val="000000"/>
          <w:sz w:val="22"/>
          <w:szCs w:val="22"/>
        </w:rPr>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101" w:name="_Toc120091237"/>
      <w:r>
        <w:rPr>
          <w:rFonts w:cs="Times New Roman" w:cstheme="minorHAnsi"/>
          <w:b/>
          <w:sz w:val="22"/>
          <w:szCs w:val="22"/>
        </w:rPr>
        <w:t>Порядок выдачи под отчет денежных средств, составления и представления отчетов подотчетными лицами</w:t>
      </w:r>
      <w:bookmarkEnd w:id="101"/>
    </w:p>
    <w:p>
      <w:pPr>
        <w:pStyle w:val="ListParagraph"/>
        <w:numPr>
          <w:ilvl w:val="0"/>
          <w:numId w:val="37"/>
        </w:numPr>
        <w:spacing w:lineRule="auto" w:line="360" w:beforeAutospacing="0" w:before="120" w:afterAutospacing="0" w:after="120"/>
        <w:contextualSpacing/>
        <w:jc w:val="both"/>
        <w:rPr>
          <w:rFonts w:cs="Times New Roman" w:cstheme="minorHAnsi"/>
          <w:b/>
          <w:b/>
        </w:rPr>
      </w:pPr>
      <w:r>
        <w:rPr>
          <w:rFonts w:cs="Times New Roman" w:cstheme="minorHAnsi"/>
          <w:b/>
        </w:rPr>
        <w:t>Общие положения</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1.1. Порядок выдачи под отчет денежных средств, составления и представления отчетов подотчетными лицами (далее – Порядок) устанавливает единые правила расчетов с подотчетными лицами учреждения.</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1.2. Основными нормативными правовыми актами, использованными при разработке настоящего Порядка, являются:</w:t>
      </w:r>
    </w:p>
    <w:p>
      <w:pPr>
        <w:pStyle w:val="Normal"/>
        <w:spacing w:lineRule="auto" w:line="360" w:beforeAutospacing="0" w:before="120" w:afterAutospacing="0" w:after="120"/>
        <w:ind w:firstLine="567"/>
        <w:contextualSpacing/>
        <w:jc w:val="both"/>
        <w:rPr>
          <w:rFonts w:cs="Times New Roman" w:cstheme="minorHAnsi"/>
          <w:lang w:val="ru-RU"/>
        </w:rPr>
      </w:pPr>
      <w:r>
        <w:rPr>
          <w:rFonts w:cs="Times New Roman" w:cstheme="minorHAnsi"/>
          <w:lang w:val="ru-RU"/>
        </w:rPr>
        <w:t>- Трудовой кодекс Российской Федерации (далее – ТК РФ);</w:t>
      </w:r>
    </w:p>
    <w:p>
      <w:pPr>
        <w:pStyle w:val="Normal"/>
        <w:spacing w:lineRule="auto" w:line="360" w:beforeAutospacing="0" w:before="120" w:afterAutospacing="0" w:after="120"/>
        <w:ind w:firstLine="567"/>
        <w:contextualSpacing/>
        <w:jc w:val="both"/>
        <w:rPr>
          <w:rFonts w:cs="Times New Roman" w:cstheme="minorHAnsi"/>
          <w:lang w:val="ru-RU"/>
        </w:rPr>
      </w:pPr>
      <w:r>
        <w:rPr>
          <w:rFonts w:cs="Times New Roman" w:cstheme="minorHAnsi"/>
          <w:lang w:val="ru-RU"/>
        </w:rPr>
        <w:t>-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pPr>
        <w:pStyle w:val="Normal"/>
        <w:spacing w:lineRule="auto" w:line="360" w:beforeAutospacing="0" w:before="120" w:afterAutospacing="0" w:after="120"/>
        <w:ind w:firstLine="567"/>
        <w:contextualSpacing/>
        <w:jc w:val="both"/>
        <w:rPr>
          <w:rFonts w:cs="Times New Roman" w:cstheme="minorHAnsi"/>
          <w:lang w:val="ru-RU"/>
        </w:rPr>
      </w:pPr>
      <w:r>
        <w:rPr>
          <w:rFonts w:cs="Times New Roman" w:cstheme="minorHAnsi"/>
          <w:lang w:val="ru-RU"/>
        </w:rPr>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Normal"/>
        <w:spacing w:lineRule="auto" w:line="360" w:beforeAutospacing="0" w:before="120" w:afterAutospacing="0" w:after="120"/>
        <w:ind w:firstLine="567"/>
        <w:contextualSpacing/>
        <w:jc w:val="both"/>
        <w:rPr>
          <w:rFonts w:cs="Times New Roman" w:cstheme="minorHAnsi"/>
          <w:lang w:val="ru-RU"/>
        </w:rPr>
      </w:pPr>
      <w:r>
        <w:rPr>
          <w:rFonts w:cs="Times New Roman" w:cstheme="minorHAnsi"/>
          <w:lang w:val="ru-RU"/>
        </w:rPr>
        <w:t>- Указание Банка России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pPr>
        <w:pStyle w:val="ListParagraph"/>
        <w:numPr>
          <w:ilvl w:val="0"/>
          <w:numId w:val="37"/>
        </w:numPr>
        <w:spacing w:lineRule="auto" w:line="360" w:beforeAutospacing="0" w:before="120" w:afterAutospacing="0" w:after="120"/>
        <w:contextualSpacing/>
        <w:jc w:val="both"/>
        <w:rPr>
          <w:rFonts w:cs="Times New Roman" w:cstheme="minorHAnsi"/>
          <w:b/>
          <w:b/>
          <w:lang w:val="ru-RU"/>
        </w:rPr>
      </w:pPr>
      <w:r>
        <w:rPr>
          <w:rFonts w:cs="Times New Roman" w:cstheme="minorHAnsi"/>
          <w:b/>
          <w:lang w:val="ru-RU"/>
        </w:rPr>
        <w:t>Порядок выдачи денежных средств под отчет</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2.1. Денежные средства выдаются (перечисляются) под отчет:</w:t>
      </w:r>
    </w:p>
    <w:p>
      <w:pPr>
        <w:pStyle w:val="Normal"/>
        <w:spacing w:lineRule="auto" w:line="360" w:beforeAutospacing="0" w:before="120" w:afterAutospacing="0" w:after="120"/>
        <w:contextualSpacing/>
        <w:jc w:val="both"/>
        <w:rPr>
          <w:rFonts w:cs="Times New Roman" w:cstheme="minorHAnsi"/>
          <w:lang w:val="ru-RU"/>
        </w:rPr>
      </w:pPr>
      <w:r>
        <w:rPr>
          <w:rFonts w:cs="Times New Roman" w:cstheme="minorHAnsi"/>
          <w:lang w:val="ru-RU"/>
        </w:rPr>
        <w:t>- на административно-хозяйственные нужды;</w:t>
      </w:r>
    </w:p>
    <w:p>
      <w:pPr>
        <w:pStyle w:val="Normal"/>
        <w:spacing w:lineRule="auto" w:line="360" w:beforeAutospacing="0" w:before="120" w:afterAutospacing="0" w:after="120"/>
        <w:contextualSpacing/>
        <w:jc w:val="both"/>
        <w:rPr>
          <w:rFonts w:cs="Times New Roman" w:cstheme="minorHAnsi"/>
          <w:lang w:val="ru-RU"/>
        </w:rPr>
      </w:pPr>
      <w:r>
        <w:rPr>
          <w:rFonts w:cs="Times New Roman" w:cstheme="minorHAnsi"/>
          <w:lang w:val="ru-RU"/>
        </w:rPr>
        <w:t>- на покрытие (возмещение) затрат, связанных со служебными командировками.</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2.2. Выдача денежных средств под отчет производится безналичным путем на банковскую карту, которая выдана в рамках «зарплатного» проекта.</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2.3. Выдача денежных средств оформляется приказом руководителя Учреждения на выдачу подотчетных средств и (или) приказом руководителя Учреждения о командировании с указанием цели, на которую сотрудник имеет право тратить деньги. На иные цели расходование подотчетных сумм не допускается.</w:t>
      </w:r>
    </w:p>
    <w:p>
      <w:pPr>
        <w:pStyle w:val="Normal"/>
        <w:spacing w:lineRule="auto" w:line="360" w:beforeAutospacing="0" w:before="120" w:afterAutospacing="0" w:after="120"/>
        <w:ind w:firstLine="709"/>
        <w:contextualSpacing/>
        <w:jc w:val="both"/>
        <w:rPr>
          <w:rFonts w:cs="Times New Roman" w:cstheme="minorHAnsi"/>
          <w:highlight w:val="yellow"/>
          <w:lang w:val="ru-RU"/>
        </w:rPr>
      </w:pPr>
      <w:r>
        <w:rPr>
          <w:rFonts w:cs="Times New Roman" w:cstheme="minorHAnsi"/>
          <w:lang w:val="ru-RU"/>
        </w:rPr>
        <w:t>2.4.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приказом руководителя Учреждения.</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2.5. Сумма денежных средств, выдаваемых под отчет одному подотчетному лицу на административно-хозяйственные нужды, с учетом перерасхода утверждается приказом руководителя. Приложение №2</w:t>
      </w:r>
    </w:p>
    <w:p>
      <w:pPr>
        <w:pStyle w:val="Normal"/>
        <w:spacing w:lineRule="auto" w:line="360" w:beforeAutospacing="0" w:before="120" w:afterAutospacing="0" w:after="120"/>
        <w:ind w:firstLine="709"/>
        <w:contextualSpacing/>
        <w:jc w:val="both"/>
        <w:rPr>
          <w:rFonts w:cs="Times New Roman" w:cstheme="minorHAnsi"/>
          <w:color w:val="000000" w:themeColor="text1"/>
          <w:lang w:val="ru-RU"/>
        </w:rPr>
      </w:pPr>
      <w:r>
        <w:rPr>
          <w:rFonts w:cs="Times New Roman" w:cstheme="minorHAnsi"/>
          <w:lang w:val="ru-RU"/>
        </w:rPr>
        <w:t>2.6. Максимальный срок выдачи денежных средств под отчет на административно-хозяйственные нужды утверждается приказом руководителя учреждения. Приложение №2.</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2.7. Подотчетные суммы на осуществление командировочных расходов выдаются работникам, состоящим с Учреждением в трудовых отношениях, направляемым в служебную командировку в соответствии с приказом руководителя Учреждения.</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а также в случае необходимости сметы. Форма заявления приведена в Приложении № 1 к настоящему Порядку.</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 xml:space="preserve">2.9. </w:t>
      </w:r>
      <w:bookmarkStart w:id="102" w:name="__DdeLink__226451_2592602037"/>
      <w:r>
        <w:rPr>
          <w:rFonts w:cs="Times New Roman" w:cstheme="minorHAnsi"/>
          <w:lang w:val="ru-RU"/>
        </w:rPr>
        <w:t xml:space="preserve">По требованию руководителя Учреждения БУ «ЦФО» Минобразования Чувашии предоставляет информацию </w:t>
      </w:r>
      <w:bookmarkEnd w:id="102"/>
      <w:r>
        <w:rPr>
          <w:rFonts w:cs="Times New Roman" w:cstheme="minorHAnsi"/>
          <w:lang w:val="ru-RU"/>
        </w:rPr>
        <w:t>о наличии на текущую дату задолженности за работником по ранее выданным ему авансам. При наличии задолженности указываются ее сумма и срок отчета по выданному авансу.</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2.10. Руководитель Учреждения в течение двух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2.11. Выдача (перечисление)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 (ф. 0504505).</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2.12. Передача выданных (перечисленных) под отчет денежных средств одним лицом другому запрещается.</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2.13. В исключительных случаях, когда работник Учреждения с устного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работника об израсходованных средствах, утвержденному руководителем Учреждения, с приложением подтверждающих документов.</w:t>
      </w:r>
    </w:p>
    <w:p>
      <w:pPr>
        <w:pStyle w:val="Normal"/>
        <w:spacing w:lineRule="auto" w:line="360" w:beforeAutospacing="0" w:before="120" w:afterAutospacing="0" w:after="120"/>
        <w:contextualSpacing/>
        <w:jc w:val="center"/>
        <w:rPr>
          <w:rFonts w:cs="Times New Roman" w:cstheme="minorHAnsi"/>
          <w:b/>
          <w:b/>
          <w:lang w:val="ru-RU"/>
        </w:rPr>
      </w:pPr>
      <w:r>
        <w:rPr>
          <w:rFonts w:cs="Times New Roman" w:cstheme="minorHAnsi"/>
          <w:b/>
          <w:lang w:val="ru-RU"/>
        </w:rPr>
      </w:r>
    </w:p>
    <w:p>
      <w:pPr>
        <w:pStyle w:val="Normal"/>
        <w:spacing w:lineRule="auto" w:line="360" w:beforeAutospacing="0" w:before="120" w:afterAutospacing="0" w:after="120"/>
        <w:contextualSpacing/>
        <w:jc w:val="center"/>
        <w:rPr>
          <w:rFonts w:cs="Times New Roman" w:cstheme="minorHAnsi"/>
          <w:b/>
          <w:b/>
          <w:lang w:val="ru-RU"/>
        </w:rPr>
      </w:pPr>
      <w:r>
        <w:rPr>
          <w:rFonts w:cs="Times New Roman" w:cstheme="minorHAnsi"/>
          <w:b/>
          <w:lang w:val="ru-RU"/>
        </w:rPr>
        <w:t>3. Порядок представления отчетности подотчетными лицами</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 xml:space="preserve">3.1. Подотчетное лицо оформляет Авансовый отчет (ф. 0504505): отражает на лицевой стороне отчета информацию о себе, на оборотной – в графах 1-6 фактически израсходованные суммы и оправдательные документы. Оправдательные документы нумеруются подотчетным лицом в порядке их записи в отчете (ф. 0504505).  </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3.2. Сформированный Авансовый отчет утверждается руководителем Учреждения.</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3.3. Авансовый отчет по расходам, осуществленным на административно-хозяйственные нужды, представляется подотчетным лицом в БУ «ЦФО» Минобразования Чувашии не позднее трех рабочих дней после дня истечения срока, на который были выданы денежные средства.</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3.4. Авансовый отчет по командировочным расходам, представляется работником в БУ «ЦФО» Минобразования Чувашии не позднее трех рабочих дней после возвращения из командировки.</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3.5. Сотрудник БУ «ЦФО» Минобразования Чувашии проверяет правильность оформления Авансового отчета, наличие документов, подтверждающих произведенные расходы, обоснованность расходования средств.</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3.6. Все прилагаемые к Авансовому отчету документы должны быть оформлены в соответствии с требованиями законодательства Российской Федерации, с обязательным заполнением необходимых граф, реквизитов, наличием подписей и т.д.</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3.7. 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3.8. Остаток неиспользованного аванса вносится подотчетным лицом на лицевой счет Учреждения, следующего за днем утверждения руководителем Учреждения авансового отчета.</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3.9. Основанием для выплаты подотчетному лицу перерасхода по авансовому отчету, неиспользованного аванса служит авансовый отчет, утвержденный руководителем Учреждения.</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3.10. Если работником в установленный срок в БУ «ЦФО» Минобразования Чувашии не представлен Авансовый отчет (ф. 0504505) или не возвращен остаток неиспользованного аванса, Учреждение имеет право на основании приказа руководителя Учреждения произвести удержание из заработной платы работника в размере суммы задолженности по выданному авансу с соблюдением требований, установленных ст. ст. 137 и 138 ТК РФ.</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 на основании приказа руководителя Учреждения об удержании.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rFonts w:cs="Times New Roman" w:cstheme="minorHAnsi"/>
          <w:lang w:val="ru-RU"/>
        </w:rPr>
      </w:pPr>
      <w:r>
        <w:rPr>
          <w:rFonts w:cs="Times New Roman" w:cstheme="minorHAnsi"/>
          <w:lang w:val="ru-RU"/>
        </w:rPr>
      </w:r>
      <w:r>
        <w:br w:type="page"/>
      </w:r>
    </w:p>
    <w:p>
      <w:pPr>
        <w:pStyle w:val="Normal"/>
        <w:spacing w:before="280" w:after="280"/>
        <w:contextualSpacing/>
        <w:jc w:val="right"/>
        <w:rPr>
          <w:rFonts w:cs="Times New Roman" w:cstheme="minorHAnsi"/>
          <w:lang w:val="ru-RU"/>
        </w:rPr>
      </w:pPr>
      <w:r>
        <w:rPr>
          <w:rFonts w:cs="Times New Roman" w:cstheme="minorHAnsi"/>
          <w:lang w:val="ru-RU"/>
        </w:rPr>
        <w:t>Приложение № 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jc w:val="right"/>
        <w:rPr>
          <w:rFonts w:cs="Times New Roman" w:cstheme="minorHAnsi"/>
          <w:lang w:val="ru-RU"/>
        </w:rPr>
      </w:pPr>
      <w:r>
        <w:rPr>
          <w:rFonts w:cs="Times New Roman" w:cstheme="minorHAnsi"/>
          <w:lang w:val="ru-RU"/>
        </w:rPr>
        <w:t xml:space="preserve">к Порядку выдачи под отчет </w:t>
        <w:br/>
        <w:t xml:space="preserve">денежных средств, </w:t>
        <w:br/>
        <w:t>составления и представления отчетов подотчетными лицами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jc w:val="right"/>
        <w:rPr>
          <w:rFonts w:cs="Times New Roman" w:cstheme="minorHAnsi"/>
          <w:lang w:val="ru-RU"/>
        </w:rPr>
      </w:pPr>
      <w:r>
        <w:rPr>
          <w:rFonts w:cs="Times New Roman" w:cstheme="minorHAnsi"/>
          <w:lang w:val="ru-RU"/>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jc w:val="right"/>
        <w:rPr>
          <w:rFonts w:cs="Times New Roman" w:cstheme="minorHAnsi"/>
          <w:lang w:val="ru-RU"/>
        </w:rPr>
      </w:pPr>
      <w:r>
        <w:rPr>
          <w:rFonts w:cs="Times New Roman" w:cstheme="minorHAnsi"/>
          <w:lang w:val="ru-RU"/>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jc w:val="right"/>
        <w:rPr>
          <w:rFonts w:cs="Times New Roman" w:cstheme="minorHAnsi"/>
          <w:b/>
          <w:b/>
          <w:bCs/>
          <w:lang w:val="ru-RU"/>
        </w:rPr>
      </w:pPr>
      <w:r>
        <w:rPr>
          <w:rFonts w:cs="Times New Roman" w:cstheme="minorHAnsi"/>
          <w:b/>
          <w:bCs/>
          <w:lang w:val="ru-RU"/>
        </w:rPr>
      </w:r>
    </w:p>
    <w:p>
      <w:pPr>
        <w:pStyle w:val="ListParagraph"/>
        <w:numPr>
          <w:ilvl w:val="3"/>
          <w:numId w:val="3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ind w:left="2880" w:hanging="2880"/>
        <w:contextualSpacing/>
        <w:rPr>
          <w:rFonts w:cs="Times New Roman" w:cstheme="minorHAnsi"/>
          <w:b/>
          <w:b/>
          <w:bCs/>
          <w:lang w:val="ru-RU"/>
        </w:rPr>
      </w:pPr>
      <w:r>
        <w:rPr>
          <w:rFonts w:cs="Times New Roman" w:cstheme="minorHAnsi"/>
          <w:b/>
          <w:bCs/>
          <w:lang w:val="ru-RU"/>
        </w:rPr>
        <w:t>Приказ об утверждении сроков выдачи подотчетных сумм:</w:t>
      </w:r>
    </w:p>
    <w:tbl>
      <w:tblPr>
        <w:tblW w:w="5000" w:type="pct"/>
        <w:jc w:val="left"/>
        <w:tblInd w:w="0" w:type="dxa"/>
        <w:tblLayout w:type="fixed"/>
        <w:tblCellMar>
          <w:top w:w="60" w:type="dxa"/>
          <w:left w:w="60" w:type="dxa"/>
          <w:bottom w:w="60" w:type="dxa"/>
          <w:right w:w="60" w:type="dxa"/>
        </w:tblCellMar>
        <w:tblLook w:firstRow="1" w:noVBand="1" w:lastRow="0" w:firstColumn="1" w:lastColumn="0" w:noHBand="0" w:val="04a0"/>
      </w:tblPr>
      <w:tblGrid>
        <w:gridCol w:w="9354"/>
      </w:tblGrid>
      <w:tr>
        <w:trPr/>
        <w:tc>
          <w:tcPr>
            <w:tcW w:w="9354" w:type="dxa"/>
            <w:tcBorders>
              <w:bottom w:val="single" w:sz="8" w:space="0" w:color="000000"/>
            </w:tcBorders>
          </w:tcPr>
          <w:p>
            <w:pPr>
              <w:pStyle w:val="Normal"/>
              <w:widowControl w:val="false"/>
              <w:spacing w:before="0" w:after="0"/>
              <w:jc w:val="center"/>
              <w:rPr>
                <w:rFonts w:cs="Times New Roman" w:cstheme="minorHAnsi"/>
                <w:lang w:val="ru-RU"/>
              </w:rPr>
            </w:pPr>
            <w:r>
              <w:rPr>
                <w:rFonts w:cs="Times New Roman" w:cstheme="minorHAnsi"/>
                <w:lang w:val="ru-RU"/>
              </w:rPr>
            </w:r>
          </w:p>
        </w:tc>
      </w:tr>
      <w:tr>
        <w:trPr/>
        <w:tc>
          <w:tcPr>
            <w:tcW w:w="9354" w:type="dxa"/>
            <w:tcBorders>
              <w:top w:val="single" w:sz="8" w:space="0" w:color="000000"/>
            </w:tcBorders>
          </w:tcPr>
          <w:p>
            <w:pPr>
              <w:pStyle w:val="Normal"/>
              <w:widowControl w:val="false"/>
              <w:spacing w:before="0" w:after="0"/>
              <w:jc w:val="center"/>
              <w:rPr>
                <w:rFonts w:cs="Times New Roman" w:cstheme="minorHAnsi"/>
              </w:rPr>
            </w:pPr>
            <w:r>
              <w:rPr>
                <w:rStyle w:val="Small"/>
                <w:rFonts w:cs="Times New Roman" w:cstheme="minorHAnsi"/>
                <w:sz w:val="22"/>
                <w:szCs w:val="22"/>
              </w:rPr>
              <w:t>полное наименование организации</w:t>
            </w:r>
          </w:p>
        </w:tc>
      </w:tr>
    </w:tbl>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ascii="Times New Roman" w:hAnsi="Times New Roman" w:cs="Times New Roman" w:asciiTheme="minorHAnsi" w:cstheme="minorHAnsi" w:hAnsiTheme="minorHAnsi"/>
          <w:sz w:val="22"/>
          <w:szCs w:val="22"/>
        </w:rPr>
      </w:pPr>
      <w:r>
        <w:rPr>
          <w:rFonts w:cs="Times New Roman" w:cstheme="minorHAnsi"/>
          <w:sz w:val="22"/>
          <w:szCs w:val="22"/>
        </w:rPr>
        <w:t>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ascii="Times New Roman" w:hAnsi="Times New Roman" w:cs="Times New Roman" w:asciiTheme="minorHAnsi" w:cstheme="minorHAnsi" w:hAnsiTheme="minorHAnsi"/>
          <w:b/>
          <w:b/>
          <w:bCs/>
          <w:sz w:val="22"/>
          <w:szCs w:val="22"/>
        </w:rPr>
      </w:pPr>
      <w:r>
        <w:rPr>
          <w:rFonts w:cs="Times New Roman" w:cstheme="minorHAnsi"/>
          <w:b/>
          <w:bCs/>
          <w:sz w:val="22"/>
          <w:szCs w:val="22"/>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ascii="Times New Roman" w:hAnsi="Times New Roman" w:cs="Times New Roman" w:asciiTheme="minorHAnsi" w:cstheme="minorHAnsi" w:hAnsiTheme="minorHAnsi"/>
          <w:b/>
          <w:b/>
          <w:bCs/>
          <w:sz w:val="22"/>
          <w:szCs w:val="22"/>
          <w:lang w:val="ru-RU"/>
        </w:rPr>
      </w:pPr>
      <w:r>
        <w:rPr>
          <w:rFonts w:cs="Times New Roman" w:cstheme="minorHAnsi"/>
          <w:b/>
          <w:bCs/>
          <w:sz w:val="22"/>
          <w:szCs w:val="22"/>
        </w:rPr>
        <w:t>ПРИКАЗ № </w:t>
      </w:r>
      <w:r>
        <w:rPr>
          <w:rFonts w:cs="Times New Roman" w:cstheme="minorHAnsi"/>
          <w:b/>
          <w:bCs/>
          <w:sz w:val="22"/>
          <w:szCs w:val="22"/>
          <w:lang w:val="ru-RU"/>
        </w:rPr>
        <w:t>____</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ascii="Times New Roman" w:hAnsi="Times New Roman" w:cs="Times New Roman" w:asciiTheme="minorHAnsi" w:cstheme="minorHAnsi" w:hAnsiTheme="minorHAnsi"/>
          <w:b/>
          <w:b/>
          <w:sz w:val="22"/>
          <w:szCs w:val="22"/>
          <w:lang w:val="ru-RU"/>
        </w:rPr>
      </w:pPr>
      <w:r>
        <w:rPr>
          <w:rFonts w:cs="Times New Roman" w:cstheme="minorHAnsi"/>
          <w:b/>
          <w:bCs/>
          <w:sz w:val="22"/>
          <w:szCs w:val="22"/>
          <w:lang w:val="ru-RU"/>
        </w:rPr>
        <w:t>об утверждении сроков выдачи подотчетных сумм</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ascii="Times New Roman" w:hAnsi="Times New Roman" w:cs="Times New Roman" w:asciiTheme="minorHAnsi" w:cstheme="minorHAnsi" w:hAnsiTheme="minorHAnsi"/>
          <w:sz w:val="22"/>
          <w:szCs w:val="22"/>
          <w:lang w:val="ru-RU"/>
        </w:rPr>
      </w:pPr>
      <w:r>
        <w:rPr>
          <w:rFonts w:cs="Times New Roman" w:cstheme="minorHAnsi"/>
          <w:sz w:val="22"/>
          <w:szCs w:val="22"/>
        </w:rPr>
        <w:t>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Fill"/>
          <w:rFonts w:ascii="Times New Roman" w:hAnsi="Times New Roman" w:cs="Times New Roman" w:asciiTheme="minorHAnsi" w:cstheme="minorHAnsi" w:hAnsiTheme="minorHAnsi"/>
          <w:b w:val="false"/>
          <w:b w:val="false"/>
          <w:i w:val="false"/>
          <w:i w:val="false"/>
          <w:color w:val="auto"/>
          <w:sz w:val="22"/>
          <w:szCs w:val="22"/>
          <w:lang w:val="ru-RU"/>
        </w:rPr>
      </w:pPr>
      <w:r>
        <w:rPr>
          <w:rStyle w:val="Fill"/>
          <w:rFonts w:cs="Times New Roman" w:cstheme="minorHAnsi"/>
          <w:b w:val="false"/>
          <w:i w:val="false"/>
          <w:color w:val="auto"/>
          <w:sz w:val="22"/>
          <w:szCs w:val="22"/>
          <w:lang w:val="ru-RU"/>
        </w:rPr>
        <w:t>г.</w:t>
      </w:r>
      <w:r>
        <w:rPr>
          <w:rStyle w:val="Fill"/>
          <w:rFonts w:cs="Times New Roman" w:cstheme="minorHAnsi"/>
          <w:b w:val="false"/>
          <w:i w:val="false"/>
          <w:color w:val="auto"/>
          <w:sz w:val="22"/>
          <w:szCs w:val="22"/>
        </w:rPr>
        <w:t> </w:t>
      </w:r>
      <w:r>
        <w:rPr>
          <w:rStyle w:val="Fill"/>
          <w:rFonts w:cs="Times New Roman" w:cstheme="minorHAnsi"/>
          <w:b w:val="false"/>
          <w:i w:val="false"/>
          <w:color w:val="auto"/>
          <w:sz w:val="22"/>
          <w:szCs w:val="22"/>
          <w:lang w:val="ru-RU"/>
        </w:rPr>
        <w:t xml:space="preserve">Чебоксары </w:t>
      </w:r>
      <w:r>
        <w:rPr>
          <w:rFonts w:cs="Times New Roman" w:cstheme="minorHAnsi"/>
          <w:sz w:val="22"/>
          <w:szCs w:val="22"/>
          <w:lang w:val="ru-RU"/>
        </w:rPr>
        <w:t xml:space="preserve">                                                                                                                 </w:t>
      </w:r>
      <w:r>
        <w:rPr>
          <w:rFonts w:cs="Times New Roman" w:cstheme="minorHAnsi"/>
          <w:sz w:val="22"/>
          <w:szCs w:val="22"/>
        </w:rPr>
        <w:t> </w:t>
      </w:r>
      <w:r>
        <w:rPr>
          <w:rFonts w:cs="Times New Roman" w:cstheme="minorHAnsi"/>
          <w:sz w:val="22"/>
          <w:szCs w:val="22"/>
          <w:lang w:val="ru-RU"/>
        </w:rPr>
        <w:t>09</w:t>
      </w:r>
      <w:r>
        <w:rPr>
          <w:rStyle w:val="Fill"/>
          <w:rFonts w:cs="Times New Roman" w:cstheme="minorHAnsi"/>
          <w:b w:val="false"/>
          <w:i w:val="false"/>
          <w:color w:val="auto"/>
          <w:sz w:val="22"/>
          <w:szCs w:val="22"/>
          <w:lang w:val="ru-RU"/>
        </w:rPr>
        <w:t>.01.2023</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Style w:val="Fill"/>
          <w:rFonts w:ascii="Times New Roman" w:hAnsi="Times New Roman" w:cs="Times New Roman" w:asciiTheme="minorHAnsi" w:cstheme="minorHAnsi" w:hAnsiTheme="minorHAnsi"/>
          <w:b w:val="false"/>
          <w:b w:val="false"/>
          <w:i w:val="false"/>
          <w:i w:val="false"/>
          <w:color w:val="auto"/>
          <w:sz w:val="22"/>
          <w:szCs w:val="22"/>
          <w:lang w:val="ru-RU"/>
        </w:rPr>
      </w:pPr>
      <w:r>
        <w:rPr>
          <w:rFonts w:cs="Times New Roman" w:cstheme="minorHAnsi"/>
          <w:b w:val="false"/>
          <w:i w:val="false"/>
          <w:color w:val="auto"/>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rPr>
        <w:t>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rPr>
        <w:t> </w:t>
      </w:r>
      <w:r>
        <w:rPr>
          <w:rFonts w:cs="Times New Roman" w:cstheme="minorHAnsi"/>
          <w:sz w:val="22"/>
          <w:szCs w:val="22"/>
          <w:lang w:val="ru-RU"/>
        </w:rPr>
        <w:t>В целях контроля за</w:t>
      </w:r>
      <w:r>
        <w:rPr>
          <w:rFonts w:cs="Times New Roman" w:cstheme="minorHAnsi"/>
          <w:sz w:val="22"/>
          <w:szCs w:val="22"/>
        </w:rPr>
        <w:t> </w:t>
      </w:r>
      <w:r>
        <w:rPr>
          <w:rFonts w:cs="Times New Roman" w:cstheme="minorHAnsi"/>
          <w:sz w:val="22"/>
          <w:szCs w:val="22"/>
          <w:lang w:val="ru-RU"/>
        </w:rPr>
        <w:t>расходом подотчетных сумм утверждаю следующие правила:</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rPr>
        <w:t>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rPr>
        <w:t> </w:t>
      </w:r>
      <w:r>
        <w:rPr>
          <w:rFonts w:cs="Times New Roman" w:cstheme="minorHAnsi"/>
          <w:sz w:val="22"/>
          <w:szCs w:val="22"/>
          <w:lang w:val="ru-RU"/>
        </w:rPr>
        <w:t>1. Сотрудники, получившие деньги, должны представить отчет по ним в следующие сроки: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lang w:val="ru-RU"/>
        </w:rPr>
        <w:t>по</w:t>
      </w:r>
      <w:r>
        <w:rPr>
          <w:rFonts w:cs="Times New Roman" w:cstheme="minorHAnsi"/>
          <w:sz w:val="22"/>
          <w:szCs w:val="22"/>
        </w:rPr>
        <w:t> </w:t>
      </w:r>
      <w:r>
        <w:rPr>
          <w:rFonts w:cs="Times New Roman" w:cstheme="minorHAnsi"/>
          <w:sz w:val="22"/>
          <w:szCs w:val="22"/>
          <w:lang w:val="ru-RU"/>
        </w:rPr>
        <w:t xml:space="preserve">хозяйственным расходам – </w:t>
      </w:r>
      <w:r>
        <w:rPr>
          <w:rStyle w:val="Fill"/>
          <w:rFonts w:cs="Times New Roman" w:cstheme="minorHAnsi"/>
          <w:b w:val="false"/>
          <w:i w:val="false"/>
          <w:color w:val="auto"/>
          <w:sz w:val="22"/>
          <w:szCs w:val="22"/>
          <w:lang w:val="ru-RU"/>
        </w:rPr>
        <w:t>не</w:t>
      </w:r>
      <w:r>
        <w:rPr>
          <w:rStyle w:val="Fill"/>
          <w:rFonts w:cs="Times New Roman" w:cstheme="minorHAnsi"/>
          <w:b w:val="false"/>
          <w:i w:val="false"/>
          <w:color w:val="auto"/>
          <w:sz w:val="22"/>
          <w:szCs w:val="22"/>
        </w:rPr>
        <w:t> </w:t>
      </w:r>
      <w:r>
        <w:rPr>
          <w:rStyle w:val="Fill"/>
          <w:rFonts w:cs="Times New Roman" w:cstheme="minorHAnsi"/>
          <w:b w:val="false"/>
          <w:i w:val="false"/>
          <w:color w:val="auto"/>
          <w:sz w:val="22"/>
          <w:szCs w:val="22"/>
          <w:lang w:val="ru-RU"/>
        </w:rPr>
        <w:t>позднее 10 рабочих дней с</w:t>
      </w:r>
      <w:r>
        <w:rPr>
          <w:rStyle w:val="Fill"/>
          <w:rFonts w:cs="Times New Roman" w:cstheme="minorHAnsi"/>
          <w:b w:val="false"/>
          <w:i w:val="false"/>
          <w:color w:val="auto"/>
          <w:sz w:val="22"/>
          <w:szCs w:val="22"/>
        </w:rPr>
        <w:t> </w:t>
      </w:r>
      <w:r>
        <w:rPr>
          <w:rStyle w:val="Fill"/>
          <w:rFonts w:cs="Times New Roman" w:cstheme="minorHAnsi"/>
          <w:b w:val="false"/>
          <w:i w:val="false"/>
          <w:color w:val="auto"/>
          <w:sz w:val="22"/>
          <w:szCs w:val="22"/>
          <w:lang w:val="ru-RU"/>
        </w:rPr>
        <w:t>даты получения денег</w:t>
      </w:r>
      <w:r>
        <w:rPr>
          <w:rFonts w:cs="Times New Roman" w:cstheme="minorHAnsi"/>
          <w:sz w:val="22"/>
          <w:szCs w:val="22"/>
          <w:lang w:val="ru-RU"/>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lang w:val="ru-RU"/>
        </w:rPr>
        <w:t>по</w:t>
      </w:r>
      <w:r>
        <w:rPr>
          <w:rFonts w:cs="Times New Roman" w:cstheme="minorHAnsi"/>
          <w:sz w:val="22"/>
          <w:szCs w:val="22"/>
        </w:rPr>
        <w:t> </w:t>
      </w:r>
      <w:r>
        <w:rPr>
          <w:rFonts w:cs="Times New Roman" w:cstheme="minorHAnsi"/>
          <w:sz w:val="22"/>
          <w:szCs w:val="22"/>
          <w:lang w:val="ru-RU"/>
        </w:rPr>
        <w:t xml:space="preserve">командировочным расходам – </w:t>
      </w:r>
      <w:r>
        <w:rPr>
          <w:rFonts w:cs="Times New Roman" w:cstheme="minorHAnsi"/>
          <w:bCs/>
          <w:iCs/>
          <w:sz w:val="22"/>
          <w:szCs w:val="22"/>
          <w:lang w:val="ru-RU"/>
        </w:rPr>
        <w:t>в</w:t>
      </w:r>
      <w:r>
        <w:rPr>
          <w:rFonts w:cs="Times New Roman" w:cstheme="minorHAnsi"/>
          <w:bCs/>
          <w:iCs/>
          <w:sz w:val="22"/>
          <w:szCs w:val="22"/>
        </w:rPr>
        <w:t> </w:t>
      </w:r>
      <w:r>
        <w:rPr>
          <w:rFonts w:cs="Times New Roman" w:cstheme="minorHAnsi"/>
          <w:bCs/>
          <w:iCs/>
          <w:sz w:val="22"/>
          <w:szCs w:val="22"/>
          <w:lang w:val="ru-RU"/>
        </w:rPr>
        <w:t>течение 3 рабочих дней после возвращения из</w:t>
      </w:r>
      <w:r>
        <w:rPr>
          <w:rFonts w:cs="Times New Roman" w:cstheme="minorHAnsi"/>
          <w:bCs/>
          <w:iCs/>
          <w:sz w:val="22"/>
          <w:szCs w:val="22"/>
        </w:rPr>
        <w:t> </w:t>
      </w:r>
      <w:r>
        <w:rPr>
          <w:rFonts w:cs="Times New Roman" w:cstheme="minorHAnsi"/>
          <w:bCs/>
          <w:iCs/>
          <w:sz w:val="22"/>
          <w:szCs w:val="22"/>
          <w:lang w:val="ru-RU"/>
        </w:rPr>
        <w:t>командировки</w:t>
      </w:r>
      <w:r>
        <w:rPr>
          <w:rFonts w:cs="Times New Roman" w:cstheme="minorHAnsi"/>
          <w:sz w:val="22"/>
          <w:szCs w:val="22"/>
          <w:lang w:val="ru-RU"/>
        </w:rPr>
        <w:t>.</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rPr>
        <w:t> </w:t>
      </w:r>
      <w:r>
        <w:rPr>
          <w:rFonts w:cs="Times New Roman" w:cstheme="minorHAnsi"/>
          <w:sz w:val="22"/>
          <w:szCs w:val="22"/>
          <w:lang w:val="ru-RU"/>
        </w:rPr>
        <w:t>2. Деньги, выданные под отчет, должны расходоваться строго по</w:t>
      </w:r>
      <w:r>
        <w:rPr>
          <w:rFonts w:cs="Times New Roman" w:cstheme="minorHAnsi"/>
          <w:sz w:val="22"/>
          <w:szCs w:val="22"/>
        </w:rPr>
        <w:t> </w:t>
      </w:r>
      <w:r>
        <w:rPr>
          <w:rFonts w:cs="Times New Roman" w:cstheme="minorHAnsi"/>
          <w:sz w:val="22"/>
          <w:szCs w:val="22"/>
          <w:lang w:val="ru-RU"/>
        </w:rPr>
        <w:t>назначению.</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rPr>
        <w:t> </w:t>
      </w:r>
      <w:r>
        <w:rPr>
          <w:rFonts w:cs="Times New Roman" w:cstheme="minorHAnsi"/>
          <w:sz w:val="22"/>
          <w:szCs w:val="22"/>
          <w:lang w:val="ru-RU"/>
        </w:rPr>
        <w:t>3. На</w:t>
      </w:r>
      <w:r>
        <w:rPr>
          <w:rFonts w:cs="Times New Roman" w:cstheme="minorHAnsi"/>
          <w:sz w:val="22"/>
          <w:szCs w:val="22"/>
        </w:rPr>
        <w:t> </w:t>
      </w:r>
      <w:r>
        <w:rPr>
          <w:rFonts w:cs="Times New Roman" w:cstheme="minorHAnsi"/>
          <w:sz w:val="22"/>
          <w:szCs w:val="22"/>
          <w:lang w:val="ru-RU"/>
        </w:rPr>
        <w:t>хозяйственно-операционные расходы и</w:t>
      </w:r>
      <w:r>
        <w:rPr>
          <w:rFonts w:cs="Times New Roman" w:cstheme="minorHAnsi"/>
          <w:sz w:val="22"/>
          <w:szCs w:val="22"/>
        </w:rPr>
        <w:t> </w:t>
      </w:r>
      <w:r>
        <w:rPr>
          <w:rFonts w:cs="Times New Roman" w:cstheme="minorHAnsi"/>
          <w:sz w:val="22"/>
          <w:szCs w:val="22"/>
          <w:lang w:val="ru-RU"/>
        </w:rPr>
        <w:t>на приобретение товаров деньги могут выдаваться под отчет в</w:t>
      </w:r>
      <w:r>
        <w:rPr>
          <w:rFonts w:cs="Times New Roman" w:cstheme="minorHAnsi"/>
          <w:sz w:val="22"/>
          <w:szCs w:val="22"/>
        </w:rPr>
        <w:t> </w:t>
      </w:r>
      <w:r>
        <w:rPr>
          <w:rFonts w:cs="Times New Roman" w:cstheme="minorHAnsi"/>
          <w:sz w:val="22"/>
          <w:szCs w:val="22"/>
          <w:lang w:val="ru-RU"/>
        </w:rPr>
        <w:t>пределах 1</w:t>
      </w:r>
      <w:r>
        <w:rPr>
          <w:rStyle w:val="Fill"/>
          <w:rFonts w:cs="Times New Roman" w:cstheme="minorHAnsi"/>
          <w:b w:val="false"/>
          <w:i w:val="false"/>
          <w:color w:val="auto"/>
          <w:sz w:val="22"/>
          <w:szCs w:val="22"/>
          <w:lang w:val="ru-RU"/>
        </w:rPr>
        <w:t>0 000 руб.</w:t>
      </w:r>
      <w:r>
        <w:rPr>
          <w:rFonts w:cs="Times New Roman" w:cstheme="minorHAnsi"/>
          <w:sz w:val="22"/>
          <w:szCs w:val="22"/>
          <w:lang w:val="ru-RU"/>
        </w:rPr>
        <w:t xml:space="preserve"> по</w:t>
      </w:r>
      <w:r>
        <w:rPr>
          <w:rFonts w:cs="Times New Roman" w:cstheme="minorHAnsi"/>
          <w:sz w:val="22"/>
          <w:szCs w:val="22"/>
        </w:rPr>
        <w:t> </w:t>
      </w:r>
      <w:r>
        <w:rPr>
          <w:rFonts w:cs="Times New Roman" w:cstheme="minorHAnsi"/>
          <w:sz w:val="22"/>
          <w:szCs w:val="22"/>
          <w:lang w:val="ru-RU"/>
        </w:rPr>
        <w:t>распоряжению руководителя.</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rPr>
        <w:t> </w:t>
      </w:r>
      <w:r>
        <w:rPr>
          <w:rFonts w:cs="Times New Roman" w:cstheme="minorHAnsi"/>
          <w:sz w:val="22"/>
          <w:szCs w:val="22"/>
          <w:lang w:val="ru-RU"/>
        </w:rPr>
        <w:t>4. Если срок представления отчетности, установленный в</w:t>
      </w:r>
      <w:r>
        <w:rPr>
          <w:rFonts w:cs="Times New Roman" w:cstheme="minorHAnsi"/>
          <w:sz w:val="22"/>
          <w:szCs w:val="22"/>
        </w:rPr>
        <w:t> </w:t>
      </w:r>
      <w:r>
        <w:rPr>
          <w:rFonts w:cs="Times New Roman" w:cstheme="minorHAnsi"/>
          <w:sz w:val="22"/>
          <w:szCs w:val="22"/>
          <w:lang w:val="ru-RU"/>
        </w:rPr>
        <w:t>пункте 1 настоящего приказа, был нарушен, бухгалтерия обязана представить руководителю учреждения служебную записку об</w:t>
      </w:r>
      <w:r>
        <w:rPr>
          <w:rFonts w:cs="Times New Roman" w:cstheme="minorHAnsi"/>
          <w:sz w:val="22"/>
          <w:szCs w:val="22"/>
        </w:rPr>
        <w:t> </w:t>
      </w:r>
      <w:r>
        <w:rPr>
          <w:rFonts w:cs="Times New Roman" w:cstheme="minorHAnsi"/>
          <w:sz w:val="22"/>
          <w:szCs w:val="22"/>
          <w:lang w:val="ru-RU"/>
        </w:rPr>
        <w:t xml:space="preserve">этом.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        </w:t>
      </w:r>
      <w:r>
        <w:rPr>
          <w:rFonts w:cs="Times New Roman" w:cstheme="minorHAnsi"/>
          <w:sz w:val="22"/>
          <w:szCs w:val="22"/>
        </w:rPr>
        <w:t> </w:t>
      </w:r>
      <w:r>
        <w:rPr>
          <w:rFonts w:cs="Times New Roman" w:cstheme="minorHAnsi"/>
          <w:sz w:val="22"/>
          <w:szCs w:val="22"/>
          <w:lang w:val="ru-RU"/>
        </w:rPr>
        <w:t>5. Ответственность за</w:t>
      </w:r>
      <w:r>
        <w:rPr>
          <w:rFonts w:cs="Times New Roman" w:cstheme="minorHAnsi"/>
          <w:sz w:val="22"/>
          <w:szCs w:val="22"/>
        </w:rPr>
        <w:t> </w:t>
      </w:r>
      <w:r>
        <w:rPr>
          <w:rFonts w:cs="Times New Roman" w:cstheme="minorHAnsi"/>
          <w:sz w:val="22"/>
          <w:szCs w:val="22"/>
          <w:lang w:val="ru-RU"/>
        </w:rPr>
        <w:t>выполнение приказа по</w:t>
      </w:r>
      <w:r>
        <w:rPr>
          <w:rFonts w:cs="Times New Roman" w:cstheme="minorHAnsi"/>
          <w:sz w:val="22"/>
          <w:szCs w:val="22"/>
        </w:rPr>
        <w:t> </w:t>
      </w:r>
      <w:r>
        <w:rPr>
          <w:rFonts w:cs="Times New Roman" w:cstheme="minorHAnsi"/>
          <w:sz w:val="22"/>
          <w:szCs w:val="22"/>
          <w:lang w:val="ru-RU"/>
        </w:rPr>
        <w:t>контролю за</w:t>
      </w:r>
      <w:r>
        <w:rPr>
          <w:rFonts w:cs="Times New Roman" w:cstheme="minorHAnsi"/>
          <w:sz w:val="22"/>
          <w:szCs w:val="22"/>
        </w:rPr>
        <w:t> </w:t>
      </w:r>
      <w:r>
        <w:rPr>
          <w:rFonts w:cs="Times New Roman" w:cstheme="minorHAnsi"/>
          <w:sz w:val="22"/>
          <w:szCs w:val="22"/>
          <w:lang w:val="ru-RU"/>
        </w:rPr>
        <w:t>сроками и</w:t>
      </w:r>
      <w:r>
        <w:rPr>
          <w:rFonts w:cs="Times New Roman" w:cstheme="minorHAnsi"/>
          <w:sz w:val="22"/>
          <w:szCs w:val="22"/>
        </w:rPr>
        <w:t> </w:t>
      </w:r>
      <w:r>
        <w:rPr>
          <w:rFonts w:cs="Times New Roman" w:cstheme="minorHAnsi"/>
          <w:sz w:val="22"/>
          <w:szCs w:val="22"/>
          <w:lang w:val="ru-RU"/>
        </w:rPr>
        <w:t>правилами составления и</w:t>
      </w:r>
      <w:r>
        <w:rPr>
          <w:rFonts w:cs="Times New Roman" w:cstheme="minorHAnsi"/>
          <w:sz w:val="22"/>
          <w:szCs w:val="22"/>
        </w:rPr>
        <w:t> </w:t>
      </w:r>
      <w:r>
        <w:rPr>
          <w:rFonts w:cs="Times New Roman" w:cstheme="minorHAnsi"/>
          <w:sz w:val="22"/>
          <w:szCs w:val="22"/>
          <w:lang w:val="ru-RU"/>
        </w:rPr>
        <w:t>представления отчетности подотчетными лицами оставляю за собой.</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rPr>
        <w:t>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r>
    </w:p>
    <w:tbl>
      <w:tblPr>
        <w:tblW w:w="9090"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4171"/>
        <w:gridCol w:w="284"/>
        <w:gridCol w:w="1711"/>
        <w:gridCol w:w="839"/>
        <w:gridCol w:w="2085"/>
      </w:tblGrid>
      <w:tr>
        <w:trPr/>
        <w:tc>
          <w:tcPr>
            <w:tcW w:w="4171" w:type="dxa"/>
            <w:tcBorders/>
            <w:vAlign w:val="bottom"/>
          </w:tcPr>
          <w:p>
            <w:pPr>
              <w:pStyle w:val="Normal"/>
              <w:widowControl w:val="false"/>
              <w:spacing w:before="0" w:after="0"/>
              <w:rPr>
                <w:rFonts w:cs="Times New Roman" w:cstheme="minorHAnsi"/>
              </w:rPr>
            </w:pPr>
            <w:r>
              <w:rPr>
                <w:rStyle w:val="Fill"/>
                <w:rFonts w:cs="Times New Roman" w:cstheme="minorHAnsi"/>
                <w:b w:val="false"/>
                <w:i w:val="false"/>
                <w:color w:val="auto"/>
              </w:rPr>
              <w:t>Директор</w:t>
            </w:r>
          </w:p>
        </w:tc>
        <w:tc>
          <w:tcPr>
            <w:tcW w:w="284" w:type="dxa"/>
            <w:tcBorders/>
          </w:tcPr>
          <w:p>
            <w:pPr>
              <w:pStyle w:val="Normal"/>
              <w:widowControl w:val="false"/>
              <w:spacing w:before="0" w:after="0"/>
              <w:rPr>
                <w:rFonts w:cs="Times New Roman" w:cstheme="minorHAnsi"/>
              </w:rPr>
            </w:pPr>
            <w:r>
              <w:rPr>
                <w:rFonts w:cs="Times New Roman" w:cstheme="minorHAnsi"/>
              </w:rPr>
              <w:t> </w:t>
            </w:r>
          </w:p>
        </w:tc>
        <w:tc>
          <w:tcPr>
            <w:tcW w:w="1711" w:type="dxa"/>
            <w:tcBorders>
              <w:bottom w:val="single" w:sz="8" w:space="0" w:color="000000"/>
            </w:tcBorders>
          </w:tcPr>
          <w:p>
            <w:pPr>
              <w:pStyle w:val="Normal"/>
              <w:widowControl w:val="false"/>
              <w:spacing w:before="0" w:after="0"/>
              <w:rPr>
                <w:rFonts w:cs="Times New Roman" w:cstheme="minorHAnsi"/>
              </w:rPr>
            </w:pPr>
            <w:r>
              <w:rPr>
                <w:rFonts w:cs="Times New Roman" w:cstheme="minorHAnsi"/>
              </w:rPr>
              <w:t> </w:t>
            </w:r>
          </w:p>
        </w:tc>
        <w:tc>
          <w:tcPr>
            <w:tcW w:w="839" w:type="dxa"/>
            <w:tcBorders/>
          </w:tcPr>
          <w:p>
            <w:pPr>
              <w:pStyle w:val="Normal"/>
              <w:widowControl w:val="false"/>
              <w:spacing w:before="0" w:after="0"/>
              <w:rPr>
                <w:rFonts w:cs="Times New Roman" w:cstheme="minorHAnsi"/>
              </w:rPr>
            </w:pPr>
            <w:r>
              <w:rPr>
                <w:rFonts w:cs="Times New Roman" w:cstheme="minorHAnsi"/>
              </w:rPr>
              <w:t> </w:t>
            </w:r>
          </w:p>
        </w:tc>
        <w:tc>
          <w:tcPr>
            <w:tcW w:w="2085" w:type="dxa"/>
            <w:tcBorders/>
            <w:vAlign w:val="bottom"/>
          </w:tcPr>
          <w:p>
            <w:pPr>
              <w:pStyle w:val="Normal"/>
              <w:widowControl w:val="false"/>
              <w:spacing w:before="0" w:after="0"/>
              <w:rPr>
                <w:rFonts w:cs="Times New Roman" w:cstheme="minorHAnsi"/>
              </w:rPr>
            </w:pPr>
            <w:r>
              <w:rPr>
                <w:rStyle w:val="Fill"/>
                <w:rFonts w:cs="Times New Roman" w:cstheme="minorHAnsi"/>
                <w:b w:val="false"/>
                <w:i w:val="false"/>
                <w:color w:val="auto"/>
                <w:lang w:val="ru-RU"/>
              </w:rPr>
              <w:t>ФИ.О.</w:t>
            </w:r>
          </w:p>
        </w:tc>
      </w:tr>
      <w:tr>
        <w:trPr/>
        <w:tc>
          <w:tcPr>
            <w:tcW w:w="4171" w:type="dxa"/>
            <w:tcBorders/>
          </w:tcPr>
          <w:p>
            <w:pPr>
              <w:pStyle w:val="Normal"/>
              <w:widowControl w:val="false"/>
              <w:spacing w:before="0" w:after="0"/>
              <w:rPr>
                <w:rFonts w:cs="Times New Roman" w:cstheme="minorHAnsi"/>
              </w:rPr>
            </w:pPr>
            <w:r>
              <w:rPr>
                <w:rFonts w:cs="Times New Roman" w:cstheme="minorHAnsi"/>
              </w:rPr>
            </w:r>
          </w:p>
        </w:tc>
        <w:tc>
          <w:tcPr>
            <w:tcW w:w="284" w:type="dxa"/>
            <w:tcBorders/>
          </w:tcPr>
          <w:p>
            <w:pPr>
              <w:pStyle w:val="Normal"/>
              <w:widowControl w:val="false"/>
              <w:spacing w:before="0" w:after="0"/>
              <w:rPr>
                <w:rFonts w:cs="Times New Roman" w:cstheme="minorHAnsi"/>
              </w:rPr>
            </w:pPr>
            <w:r>
              <w:rPr>
                <w:rFonts w:cs="Times New Roman" w:cstheme="minorHAnsi"/>
              </w:rPr>
            </w:r>
          </w:p>
        </w:tc>
        <w:tc>
          <w:tcPr>
            <w:tcW w:w="1711" w:type="dxa"/>
            <w:tcBorders>
              <w:top w:val="single" w:sz="8" w:space="0" w:color="000000"/>
            </w:tcBorders>
          </w:tcPr>
          <w:p>
            <w:pPr>
              <w:pStyle w:val="Normal"/>
              <w:widowControl w:val="false"/>
              <w:spacing w:before="0" w:after="0"/>
              <w:rPr>
                <w:rFonts w:cs="Times New Roman" w:cstheme="minorHAnsi"/>
              </w:rPr>
            </w:pPr>
            <w:r>
              <w:rPr>
                <w:rFonts w:cs="Times New Roman" w:cstheme="minorHAnsi"/>
              </w:rPr>
            </w:r>
          </w:p>
        </w:tc>
        <w:tc>
          <w:tcPr>
            <w:tcW w:w="839" w:type="dxa"/>
            <w:tcBorders/>
          </w:tcPr>
          <w:p>
            <w:pPr>
              <w:pStyle w:val="Normal"/>
              <w:widowControl w:val="false"/>
              <w:spacing w:before="0" w:after="0"/>
              <w:rPr>
                <w:rFonts w:cs="Times New Roman" w:cstheme="minorHAnsi"/>
              </w:rPr>
            </w:pPr>
            <w:r>
              <w:rPr>
                <w:rFonts w:cs="Times New Roman" w:cstheme="minorHAnsi"/>
              </w:rPr>
            </w:r>
          </w:p>
        </w:tc>
        <w:tc>
          <w:tcPr>
            <w:tcW w:w="2085" w:type="dxa"/>
            <w:tcBorders/>
          </w:tcPr>
          <w:p>
            <w:pPr>
              <w:pStyle w:val="Normal"/>
              <w:widowControl w:val="false"/>
              <w:spacing w:before="0" w:after="0"/>
              <w:rPr>
                <w:rFonts w:cs="Times New Roman" w:cstheme="minorHAnsi"/>
                <w:lang w:val="ru-RU"/>
              </w:rPr>
            </w:pPr>
            <w:r>
              <w:rPr>
                <w:rFonts w:cs="Times New Roman" w:cstheme="minorHAnsi"/>
                <w:lang w:val="ru-RU"/>
              </w:rPr>
            </w:r>
          </w:p>
        </w:tc>
      </w:tr>
      <w:tr>
        <w:trPr/>
        <w:tc>
          <w:tcPr>
            <w:tcW w:w="4171" w:type="dxa"/>
            <w:tcBorders/>
          </w:tcPr>
          <w:p>
            <w:pPr>
              <w:pStyle w:val="Normal"/>
              <w:widowControl w:val="false"/>
              <w:spacing w:before="0" w:after="0"/>
              <w:rPr>
                <w:rFonts w:cs="Times New Roman" w:cstheme="minorHAnsi"/>
              </w:rPr>
            </w:pPr>
            <w:r>
              <w:rPr>
                <w:rStyle w:val="Fill"/>
                <w:rFonts w:cs="Times New Roman" w:cstheme="minorHAnsi"/>
                <w:b w:val="false"/>
                <w:i w:val="false"/>
                <w:color w:val="auto"/>
                <w:lang w:val="ru-RU"/>
              </w:rPr>
              <w:t>09.01</w:t>
            </w:r>
            <w:r>
              <w:rPr>
                <w:rStyle w:val="Fill"/>
                <w:rFonts w:cs="Times New Roman" w:cstheme="minorHAnsi"/>
                <w:b w:val="false"/>
                <w:i w:val="false"/>
                <w:color w:val="auto"/>
              </w:rPr>
              <w:t>.20</w:t>
            </w:r>
            <w:r>
              <w:rPr>
                <w:rStyle w:val="Fill"/>
                <w:rFonts w:cs="Times New Roman" w:cstheme="minorHAnsi"/>
                <w:b w:val="false"/>
                <w:i w:val="false"/>
                <w:color w:val="auto"/>
                <w:lang w:val="ru-RU"/>
              </w:rPr>
              <w:t>23</w:t>
            </w:r>
          </w:p>
        </w:tc>
        <w:tc>
          <w:tcPr>
            <w:tcW w:w="284" w:type="dxa"/>
            <w:tcBorders/>
          </w:tcPr>
          <w:p>
            <w:pPr>
              <w:pStyle w:val="Normal"/>
              <w:widowControl w:val="false"/>
              <w:spacing w:before="0" w:after="0"/>
              <w:rPr>
                <w:rFonts w:cs="Times New Roman" w:cstheme="minorHAnsi"/>
              </w:rPr>
            </w:pPr>
            <w:r>
              <w:rPr>
                <w:rFonts w:cs="Times New Roman" w:cstheme="minorHAnsi"/>
              </w:rPr>
              <w:t> </w:t>
            </w:r>
          </w:p>
        </w:tc>
        <w:tc>
          <w:tcPr>
            <w:tcW w:w="1711" w:type="dxa"/>
            <w:tcBorders>
              <w:top w:val="single" w:sz="8" w:space="0" w:color="000000"/>
            </w:tcBorders>
          </w:tcPr>
          <w:p>
            <w:pPr>
              <w:pStyle w:val="Normal"/>
              <w:widowControl w:val="false"/>
              <w:spacing w:before="0" w:after="0"/>
              <w:rPr>
                <w:rFonts w:cs="Times New Roman" w:cstheme="minorHAnsi"/>
              </w:rPr>
            </w:pPr>
            <w:r>
              <w:rPr>
                <w:rFonts w:cs="Times New Roman" w:cstheme="minorHAnsi"/>
              </w:rPr>
            </w:r>
          </w:p>
        </w:tc>
        <w:tc>
          <w:tcPr>
            <w:tcW w:w="839" w:type="dxa"/>
            <w:tcBorders/>
          </w:tcPr>
          <w:p>
            <w:pPr>
              <w:pStyle w:val="Normal"/>
              <w:widowControl w:val="false"/>
              <w:spacing w:before="0" w:after="0"/>
              <w:rPr>
                <w:rFonts w:cs="Times New Roman" w:cstheme="minorHAnsi"/>
              </w:rPr>
            </w:pPr>
            <w:r>
              <w:rPr>
                <w:rFonts w:cs="Times New Roman" w:cstheme="minorHAnsi"/>
              </w:rPr>
              <w:t> </w:t>
            </w:r>
          </w:p>
        </w:tc>
        <w:tc>
          <w:tcPr>
            <w:tcW w:w="2085" w:type="dxa"/>
            <w:tcBorders/>
          </w:tcPr>
          <w:p>
            <w:pPr>
              <w:pStyle w:val="Normal"/>
              <w:widowControl w:val="false"/>
              <w:spacing w:before="0" w:after="0"/>
              <w:rPr>
                <w:rFonts w:cs="Times New Roman" w:cstheme="minorHAnsi"/>
              </w:rPr>
            </w:pPr>
            <w:r>
              <w:rPr>
                <w:rFonts w:cs="Times New Roman" w:cstheme="minorHAnsi"/>
              </w:rPr>
              <w:t> </w:t>
            </w:r>
          </w:p>
        </w:tc>
      </w:tr>
    </w:tbl>
    <w:p>
      <w:pPr>
        <w:pStyle w:val="Normal"/>
        <w:spacing w:lineRule="auto" w:line="360" w:before="280" w:after="280"/>
        <w:ind w:left="720" w:firstLine="709"/>
        <w:contextualSpacing/>
        <w:jc w:val="both"/>
        <w:rPr>
          <w:rFonts w:cs="Times New Roman" w:cstheme="minorHAnsi"/>
          <w:lang w:val="ru-RU"/>
        </w:rPr>
      </w:pPr>
      <w:r>
        <w:rPr>
          <w:rFonts w:cs="Times New Roman" w:cstheme="minorHAnsi"/>
          <w:lang w:val="ru-RU"/>
        </w:rPr>
      </w:r>
    </w:p>
    <w:tbl>
      <w:tblPr>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2"/>
        <w:gridCol w:w="4672"/>
      </w:tblGrid>
      <w:tr>
        <w:trPr/>
        <w:tc>
          <w:tcPr>
            <w:tcW w:w="4672" w:type="dxa"/>
            <w:tcBorders/>
            <w:shd w:color="auto" w:fill="auto" w:val="clear"/>
          </w:tcPr>
          <w:p>
            <w:pPr>
              <w:pStyle w:val="Normal"/>
              <w:widowControl w:val="false"/>
              <w:spacing w:lineRule="auto" w:line="360" w:before="0" w:after="0"/>
              <w:contextualSpacing/>
              <w:jc w:val="both"/>
              <w:rPr>
                <w:rFonts w:cs="Times New Roman" w:cstheme="minorHAnsi"/>
                <w:lang w:val="ru-RU"/>
              </w:rPr>
            </w:pPr>
            <w:r>
              <w:rPr>
                <w:rFonts w:cs="Times New Roman" w:cstheme="minorHAnsi"/>
                <w:lang w:val="ru-RU"/>
              </w:rPr>
            </w:r>
          </w:p>
        </w:tc>
        <w:tc>
          <w:tcPr>
            <w:tcW w:w="4672" w:type="dxa"/>
            <w:tcBorders/>
            <w:shd w:color="auto" w:fill="auto" w:val="clear"/>
          </w:tcPr>
          <w:p>
            <w:pPr>
              <w:pStyle w:val="Normal"/>
              <w:widowControl w:val="false"/>
              <w:spacing w:before="0" w:after="0"/>
              <w:contextualSpacing/>
              <w:jc w:val="right"/>
              <w:rPr>
                <w:rFonts w:cs="Times New Roman" w:cstheme="minorHAnsi"/>
                <w:lang w:val="ru-RU"/>
              </w:rPr>
            </w:pPr>
            <w:r>
              <w:rPr>
                <w:rFonts w:cs="Times New Roman" w:cstheme="minorHAnsi"/>
                <w:lang w:val="ru-RU"/>
              </w:rPr>
            </w:r>
          </w:p>
        </w:tc>
      </w:tr>
    </w:tbl>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ListParagraph"/>
        <w:numPr>
          <w:ilvl w:val="3"/>
          <w:numId w:val="37"/>
        </w:numPr>
        <w:spacing w:beforeAutospacing="0" w:before="0" w:afterAutospacing="0" w:after="0"/>
        <w:ind w:left="567" w:hanging="328"/>
        <w:contextualSpacing/>
        <w:jc w:val="both"/>
        <w:rPr>
          <w:rFonts w:cs="Times New Roman" w:cstheme="minorHAnsi"/>
          <w:b/>
          <w:b/>
          <w:bCs/>
          <w:lang w:val="ru-RU"/>
        </w:rPr>
      </w:pPr>
      <w:r>
        <w:rPr>
          <w:rFonts w:cs="Times New Roman" w:cstheme="minorHAnsi"/>
          <w:b/>
          <w:bCs/>
          <w:lang w:val="ru-RU"/>
        </w:rPr>
        <w:t xml:space="preserve"> </w:t>
      </w:r>
      <w:r>
        <w:rPr>
          <w:rFonts w:cs="Times New Roman" w:cstheme="minorHAnsi"/>
          <w:b/>
          <w:bCs/>
          <w:lang w:val="ru-RU"/>
        </w:rPr>
        <w:t>Заявление о выдаче денежных средств под отчет</w:t>
      </w:r>
    </w:p>
    <w:p>
      <w:pPr>
        <w:pStyle w:val="Normal"/>
        <w:spacing w:beforeAutospacing="0" w:before="0" w:afterAutospacing="0" w:after="0"/>
        <w:contextualSpacing/>
        <w:rPr>
          <w:rFonts w:cs="Times New Roman" w:cstheme="minorHAnsi"/>
          <w:lang w:val="ru-RU"/>
        </w:rPr>
      </w:pPr>
      <w:r>
        <w:rPr>
          <w:rFonts w:cs="Times New Roman" w:cstheme="minorHAnsi"/>
          <w:lang w:val="ru-RU"/>
        </w:rPr>
      </w:r>
    </w:p>
    <w:p>
      <w:pPr>
        <w:pStyle w:val="Normal"/>
        <w:spacing w:beforeAutospacing="0" w:before="0" w:afterAutospacing="0" w:after="0"/>
        <w:contextualSpacing/>
        <w:jc w:val="center"/>
        <w:rPr>
          <w:rFonts w:cs="Times New Roman" w:cstheme="minorHAnsi"/>
          <w:lang w:val="ru-RU"/>
        </w:rPr>
      </w:pPr>
      <w:r>
        <w:rPr>
          <w:rFonts w:cs="Times New Roman" w:cstheme="minorHAnsi"/>
          <w:lang w:val="ru-RU"/>
        </w:rPr>
        <w:t xml:space="preserve">                                                                           </w:t>
      </w:r>
      <w:r>
        <w:rPr>
          <w:rFonts w:cs="Times New Roman" w:cstheme="minorHAnsi"/>
          <w:lang w:val="ru-RU"/>
        </w:rPr>
        <w:t xml:space="preserve">Руководителю ____________________ </w:t>
      </w:r>
      <w:r>
        <w:rPr>
          <w:rFonts w:cs="Times New Roman" w:cstheme="minorHAnsi"/>
          <w:i/>
          <w:iCs/>
          <w:lang w:val="ru-RU"/>
        </w:rPr>
        <w:t>ФИО</w:t>
      </w:r>
    </w:p>
    <w:p>
      <w:pPr>
        <w:pStyle w:val="Normal"/>
        <w:spacing w:beforeAutospacing="0" w:before="0" w:afterAutospacing="0" w:after="0"/>
        <w:contextualSpacing/>
        <w:jc w:val="right"/>
        <w:rPr>
          <w:rFonts w:cs="Times New Roman" w:cstheme="minorHAnsi"/>
          <w:lang w:val="ru-RU"/>
        </w:rPr>
      </w:pPr>
      <w:r>
        <w:rPr>
          <w:rFonts w:cs="Times New Roman" w:cstheme="minorHAnsi"/>
          <w:lang w:val="ru-RU"/>
        </w:rPr>
        <w:t>от ________________________________________</w:t>
      </w:r>
    </w:p>
    <w:p>
      <w:pPr>
        <w:pStyle w:val="Normal"/>
        <w:spacing w:beforeAutospacing="0" w:before="0" w:afterAutospacing="0" w:after="0"/>
        <w:contextualSpacing/>
        <w:jc w:val="center"/>
        <w:rPr>
          <w:rFonts w:cs="Times New Roman" w:cstheme="minorHAnsi"/>
          <w:i/>
          <w:i/>
          <w:iCs/>
          <w:lang w:val="ru-RU"/>
        </w:rPr>
      </w:pPr>
      <w:r>
        <w:rPr>
          <w:rFonts w:cs="Times New Roman" w:cstheme="minorHAnsi"/>
          <w:i/>
          <w:iCs/>
          <w:lang w:val="ru-RU"/>
        </w:rPr>
        <w:t xml:space="preserve">                                                                               </w:t>
      </w:r>
      <w:r>
        <w:rPr>
          <w:rFonts w:cs="Times New Roman" w:cstheme="minorHAnsi"/>
          <w:i/>
          <w:iCs/>
          <w:lang w:val="ru-RU"/>
        </w:rPr>
        <w:t>(должность, фамилия, инициалы работника)</w:t>
      </w:r>
    </w:p>
    <w:p>
      <w:pPr>
        <w:pStyle w:val="Normal"/>
        <w:spacing w:beforeAutospacing="0" w:before="0" w:afterAutospacing="0" w:after="0"/>
        <w:contextualSpacing/>
        <w:jc w:val="right"/>
        <w:rPr>
          <w:rFonts w:cs="Times New Roman" w:cstheme="minorHAnsi"/>
          <w:i/>
          <w:i/>
          <w:iCs/>
          <w:lang w:val="ru-RU"/>
        </w:rPr>
      </w:pPr>
      <w:r>
        <w:rPr>
          <w:rFonts w:cs="Times New Roman" w:cstheme="minorHAnsi"/>
          <w:i/>
          <w:iCs/>
          <w:lang w:val="ru-RU"/>
        </w:rPr>
        <w:t>___________________________ ИНН работника</w:t>
      </w:r>
    </w:p>
    <w:p>
      <w:pPr>
        <w:pStyle w:val="Normal"/>
        <w:spacing w:beforeAutospacing="0" w:before="0" w:afterAutospacing="0" w:after="0"/>
        <w:contextualSpacing/>
        <w:jc w:val="right"/>
        <w:rPr>
          <w:rFonts w:cs="Times New Roman" w:cstheme="minorHAnsi"/>
          <w:lang w:val="ru-RU"/>
        </w:rPr>
      </w:pPr>
      <w:r>
        <w:rPr>
          <w:rFonts w:cs="Times New Roman" w:cstheme="minorHAnsi"/>
          <w:lang w:val="ru-RU"/>
        </w:rPr>
      </w:r>
    </w:p>
    <w:p>
      <w:pPr>
        <w:pStyle w:val="Normal"/>
        <w:spacing w:beforeAutospacing="0" w:before="0" w:afterAutospacing="0" w:after="0"/>
        <w:contextualSpacing/>
        <w:jc w:val="center"/>
        <w:rPr>
          <w:rFonts w:cs="Times New Roman" w:cstheme="minorHAnsi"/>
          <w:lang w:val="ru-RU"/>
        </w:rPr>
      </w:pPr>
      <w:r>
        <w:rPr>
          <w:rFonts w:cs="Times New Roman" w:cstheme="minorHAnsi"/>
          <w:b/>
          <w:bCs/>
          <w:lang w:val="ru-RU"/>
        </w:rPr>
        <w:t>Заявление</w:t>
      </w:r>
    </w:p>
    <w:p>
      <w:pPr>
        <w:pStyle w:val="Normal"/>
        <w:spacing w:beforeAutospacing="0" w:before="0" w:afterAutospacing="0" w:after="0"/>
        <w:contextualSpacing/>
        <w:jc w:val="center"/>
        <w:rPr>
          <w:rFonts w:cs="Times New Roman" w:cstheme="minorHAnsi"/>
          <w:lang w:val="ru-RU"/>
        </w:rPr>
      </w:pPr>
      <w:r>
        <w:rPr>
          <w:rFonts w:cs="Times New Roman" w:cstheme="minorHAnsi"/>
          <w:b/>
          <w:bCs/>
          <w:lang w:val="ru-RU"/>
        </w:rPr>
        <w:t>о выдаче денежных средств под отчет</w:t>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rPr>
          <w:rFonts w:cs="Times New Roman" w:cstheme="minorHAnsi"/>
          <w:lang w:val="ru-RU"/>
        </w:rPr>
      </w:pPr>
      <w:r>
        <w:rPr>
          <w:rFonts w:cs="Times New Roman" w:cstheme="minorHAnsi"/>
          <w:lang w:val="ru-RU"/>
        </w:rPr>
        <w:t>Прошу выдать мне под отчет денежные средства в размере _____________________________________________________________________________</w:t>
      </w:r>
    </w:p>
    <w:p>
      <w:pPr>
        <w:pStyle w:val="Normal"/>
        <w:spacing w:beforeAutospacing="0" w:before="0" w:afterAutospacing="0" w:after="0"/>
        <w:jc w:val="center"/>
        <w:rPr>
          <w:rFonts w:cs="Times New Roman" w:cstheme="minorHAnsi"/>
          <w:i/>
          <w:i/>
          <w:iCs/>
          <w:lang w:val="ru-RU"/>
        </w:rPr>
      </w:pPr>
      <w:r>
        <w:rPr>
          <w:rFonts w:cs="Times New Roman" w:cstheme="minorHAnsi"/>
          <w:i/>
          <w:iCs/>
          <w:lang w:val="ru-RU"/>
        </w:rPr>
        <w:t>(указать сумму в рублях)</w:t>
      </w:r>
    </w:p>
    <w:p>
      <w:pPr>
        <w:pStyle w:val="Normal"/>
        <w:spacing w:beforeAutospacing="0" w:before="0" w:afterAutospacing="0" w:after="0"/>
        <w:rPr>
          <w:rFonts w:cs="Times New Roman" w:cstheme="minorHAnsi"/>
          <w:lang w:val="ru-RU"/>
        </w:rPr>
      </w:pPr>
      <w:r>
        <w:rPr>
          <w:rFonts w:cs="Times New Roman" w:cstheme="minorHAnsi"/>
          <w:lang w:val="ru-RU"/>
        </w:rPr>
        <w:t>_____________________________________________________________________________</w:t>
      </w:r>
    </w:p>
    <w:p>
      <w:pPr>
        <w:pStyle w:val="Normal"/>
        <w:spacing w:beforeAutospacing="0" w:before="0" w:afterAutospacing="0" w:after="0"/>
        <w:jc w:val="center"/>
        <w:rPr>
          <w:rFonts w:cs="Times New Roman" w:cstheme="minorHAnsi"/>
          <w:i/>
          <w:i/>
          <w:iCs/>
          <w:lang w:val="ru-RU"/>
        </w:rPr>
      </w:pPr>
      <w:r>
        <w:rPr>
          <w:rFonts w:cs="Times New Roman" w:cstheme="minorHAnsi"/>
          <w:i/>
          <w:iCs/>
          <w:lang w:val="ru-RU"/>
        </w:rPr>
        <w:t>(указать назначение аванса / основание)</w:t>
      </w:r>
    </w:p>
    <w:p>
      <w:pPr>
        <w:pStyle w:val="Normal"/>
        <w:spacing w:beforeAutospacing="0" w:before="0" w:afterAutospacing="0" w:after="0"/>
        <w:rPr>
          <w:rFonts w:cs="Times New Roman" w:cstheme="minorHAnsi"/>
          <w:lang w:val="ru-RU"/>
        </w:rPr>
      </w:pPr>
      <w:r>
        <w:rPr>
          <w:rFonts w:cs="Times New Roman" w:cstheme="minorHAnsi"/>
          <w:lang w:val="ru-RU"/>
        </w:rPr>
      </w:r>
    </w:p>
    <w:p>
      <w:pPr>
        <w:pStyle w:val="Normal"/>
        <w:spacing w:beforeAutospacing="0" w:before="0" w:afterAutospacing="0" w:after="0"/>
        <w:rPr>
          <w:rFonts w:cs="Times New Roman" w:cstheme="minorHAnsi"/>
          <w:lang w:val="ru-RU"/>
        </w:rPr>
      </w:pPr>
      <w:r>
        <w:rPr>
          <w:rFonts w:cs="Times New Roman" w:cstheme="minorHAnsi"/>
          <w:lang w:val="ru-RU"/>
        </w:rPr>
        <w:t>Прошу перечислить денежные средства на лицевой счет</w:t>
      </w:r>
    </w:p>
    <w:p>
      <w:pPr>
        <w:pStyle w:val="Normal"/>
        <w:spacing w:beforeAutospacing="0" w:before="0" w:afterAutospacing="0" w:after="0"/>
        <w:rPr>
          <w:rFonts w:cs="Times New Roman" w:cstheme="minorHAnsi"/>
          <w:lang w:val="ru-RU"/>
        </w:rPr>
      </w:pPr>
      <w:r>
        <w:rPr>
          <w:rFonts w:cs="Times New Roman" w:cstheme="minorHAnsi"/>
          <w:lang w:val="ru-RU"/>
        </w:rPr>
        <w:t>__________________________________________________________________________</w:t>
      </w:r>
    </w:p>
    <w:p>
      <w:pPr>
        <w:pStyle w:val="Normal"/>
        <w:spacing w:beforeAutospacing="0" w:before="0" w:afterAutospacing="0" w:after="0"/>
        <w:jc w:val="center"/>
        <w:rPr>
          <w:rFonts w:cs="Times New Roman" w:cstheme="minorHAnsi"/>
          <w:i/>
          <w:i/>
          <w:iCs/>
          <w:lang w:val="ru-RU"/>
        </w:rPr>
      </w:pPr>
      <w:r>
        <w:rPr>
          <w:rFonts w:cs="Times New Roman" w:cstheme="minorHAnsi"/>
          <w:i/>
          <w:iCs/>
          <w:lang w:val="ru-RU"/>
        </w:rPr>
        <w:t>(указать номер лицевого счета)</w:t>
      </w:r>
    </w:p>
    <w:p>
      <w:pPr>
        <w:pStyle w:val="Normal"/>
        <w:spacing w:beforeAutospacing="0" w:before="0" w:afterAutospacing="0" w:after="0"/>
        <w:rPr>
          <w:rFonts w:cs="Times New Roman" w:cstheme="minorHAnsi"/>
          <w:lang w:val="ru-RU"/>
        </w:rPr>
      </w:pPr>
      <w:r>
        <w:rPr>
          <w:rFonts w:cs="Times New Roman" w:cstheme="minorHAnsi"/>
          <w:lang w:val="ru-RU"/>
        </w:rPr>
      </w:r>
    </w:p>
    <w:p>
      <w:pPr>
        <w:pStyle w:val="Normal"/>
        <w:spacing w:beforeAutospacing="0" w:before="0" w:afterAutospacing="0" w:after="0"/>
        <w:rPr>
          <w:rFonts w:cs="Times New Roman" w:cstheme="minorHAnsi"/>
          <w:lang w:val="ru-RU"/>
        </w:rPr>
      </w:pPr>
      <w:r>
        <w:rPr>
          <w:rFonts w:cs="Times New Roman" w:cstheme="minorHAnsi"/>
          <w:lang w:val="ru-RU"/>
        </w:rPr>
        <w:t>Расчет (обоснование) суммы аванса:</w:t>
      </w:r>
    </w:p>
    <w:p>
      <w:pPr>
        <w:pStyle w:val="Normal"/>
        <w:spacing w:beforeAutospacing="0" w:before="0" w:afterAutospacing="0" w:after="0"/>
        <w:rPr>
          <w:rFonts w:cs="Times New Roman" w:cstheme="minorHAnsi"/>
          <w:lang w:val="ru-RU"/>
        </w:rPr>
      </w:pPr>
      <w:r>
        <w:rPr>
          <w:rFonts w:cs="Times New Roman" w:cstheme="minorHAnsi"/>
          <w:lang w:val="ru-RU"/>
        </w:rPr>
      </w:r>
    </w:p>
    <w:p>
      <w:pPr>
        <w:pStyle w:val="Normal"/>
        <w:spacing w:beforeAutospacing="0" w:before="0" w:afterAutospacing="0" w:after="0"/>
        <w:rPr>
          <w:rFonts w:cs="Times New Roman" w:cstheme="minorHAnsi"/>
        </w:rPr>
      </w:pPr>
      <w:r>
        <w:rPr>
          <w:rFonts w:cs="Times New Roman" w:cstheme="minorHAnsi"/>
        </w:rPr>
        <w:t>_____________________________________________________________________________</w:t>
      </w:r>
    </w:p>
    <w:p>
      <w:pPr>
        <w:pStyle w:val="Normal"/>
        <w:spacing w:beforeAutospacing="0" w:before="0" w:afterAutospacing="0" w:after="0"/>
        <w:rPr>
          <w:rFonts w:cs="Times New Roman" w:cstheme="minorHAnsi"/>
        </w:rPr>
      </w:pPr>
      <w:r>
        <w:rPr>
          <w:rFonts w:cs="Times New Roman" w:cstheme="minorHAnsi"/>
        </w:rPr>
      </w:r>
    </w:p>
    <w:p>
      <w:pPr>
        <w:pStyle w:val="Normal"/>
        <w:spacing w:beforeAutospacing="0" w:before="0" w:afterAutospacing="0" w:after="0"/>
        <w:rPr>
          <w:rFonts w:cs="Times New Roman" w:cstheme="minorHAnsi"/>
        </w:rPr>
      </w:pPr>
      <w:r>
        <w:rPr>
          <w:rFonts w:cs="Times New Roman" w:cstheme="minorHAnsi"/>
        </w:rPr>
        <w:t>на срок до "___" ____________ 20__ г.</w:t>
      </w:r>
    </w:p>
    <w:p>
      <w:pPr>
        <w:pStyle w:val="Normal"/>
        <w:spacing w:beforeAutospacing="0" w:before="0" w:afterAutospacing="0" w:after="0"/>
        <w:contextualSpacing/>
        <w:jc w:val="both"/>
        <w:rPr>
          <w:rFonts w:cs="Times New Roman" w:cstheme="minorHAnsi"/>
        </w:rPr>
      </w:pPr>
      <w:r>
        <w:rPr>
          <w:rFonts w:cs="Times New Roman" w:cstheme="minorHAnsi"/>
        </w:rPr>
      </w:r>
    </w:p>
    <w:p>
      <w:pPr>
        <w:pStyle w:val="Normal"/>
        <w:spacing w:beforeAutospacing="0" w:before="0" w:afterAutospacing="0" w:after="0"/>
        <w:contextualSpacing/>
        <w:jc w:val="both"/>
        <w:rPr>
          <w:rFonts w:cs="Times New Roman" w:cstheme="minorHAnsi"/>
        </w:rPr>
      </w:pPr>
      <w:r>
        <w:rPr>
          <w:rFonts w:cs="Times New Roman" w:cstheme="minorHAnsi"/>
        </w:rPr>
      </w:r>
    </w:p>
    <w:tbl>
      <w:tblPr>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5"/>
        <w:gridCol w:w="3115"/>
        <w:gridCol w:w="3116"/>
      </w:tblGrid>
      <w:tr>
        <w:trPr>
          <w:trHeight w:val="80" w:hRule="atLeast"/>
        </w:trPr>
        <w:tc>
          <w:tcPr>
            <w:tcW w:w="3115" w:type="dx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t>________________________</w:t>
            </w:r>
          </w:p>
        </w:tc>
        <w:tc>
          <w:tcPr>
            <w:tcW w:w="3115" w:type="dx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t>________________________</w:t>
            </w:r>
          </w:p>
        </w:tc>
        <w:tc>
          <w:tcPr>
            <w:tcW w:w="3116" w:type="dx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t>________________________</w:t>
            </w:r>
          </w:p>
        </w:tc>
      </w:tr>
      <w:tr>
        <w:trPr/>
        <w:tc>
          <w:tcPr>
            <w:tcW w:w="3115" w:type="dxa"/>
            <w:tcBorders/>
            <w:shd w:color="auto" w:fill="auto" w:val="clear"/>
          </w:tcPr>
          <w:p>
            <w:pPr>
              <w:pStyle w:val="Normal"/>
              <w:widowControl w:val="false"/>
              <w:spacing w:beforeAutospacing="0" w:before="0" w:afterAutospacing="0" w:after="0"/>
              <w:contextualSpacing/>
              <w:jc w:val="center"/>
              <w:rPr>
                <w:rFonts w:cs="Times New Roman" w:cstheme="minorHAnsi"/>
                <w:i/>
                <w:i/>
                <w:iCs/>
              </w:rPr>
            </w:pPr>
            <w:r>
              <w:rPr>
                <w:rFonts w:cs="Times New Roman" w:cstheme="minorHAnsi"/>
                <w:i/>
                <w:iCs/>
              </w:rPr>
              <w:t>(дата)</w:t>
            </w:r>
          </w:p>
        </w:tc>
        <w:tc>
          <w:tcPr>
            <w:tcW w:w="3115" w:type="dxa"/>
            <w:tcBorders/>
            <w:shd w:color="auto" w:fill="auto" w:val="clear"/>
          </w:tcPr>
          <w:p>
            <w:pPr>
              <w:pStyle w:val="Normal"/>
              <w:widowControl w:val="false"/>
              <w:spacing w:beforeAutospacing="0" w:before="0" w:afterAutospacing="0" w:after="0"/>
              <w:contextualSpacing/>
              <w:jc w:val="center"/>
              <w:rPr>
                <w:rFonts w:cs="Times New Roman" w:cstheme="minorHAnsi"/>
                <w:i/>
                <w:i/>
                <w:iCs/>
              </w:rPr>
            </w:pPr>
            <w:r>
              <w:rPr>
                <w:rFonts w:cs="Times New Roman" w:cstheme="minorHAnsi"/>
                <w:i/>
                <w:iCs/>
              </w:rPr>
              <w:t>(подпись)</w:t>
            </w:r>
          </w:p>
        </w:tc>
        <w:tc>
          <w:tcPr>
            <w:tcW w:w="3116" w:type="dxa"/>
            <w:tcBorders/>
            <w:shd w:color="auto" w:fill="auto" w:val="clear"/>
          </w:tcPr>
          <w:p>
            <w:pPr>
              <w:pStyle w:val="Normal"/>
              <w:widowControl w:val="false"/>
              <w:spacing w:beforeAutospacing="0" w:before="0" w:afterAutospacing="0" w:after="0"/>
              <w:contextualSpacing/>
              <w:jc w:val="center"/>
              <w:rPr>
                <w:rFonts w:cs="Times New Roman" w:cstheme="minorHAnsi"/>
                <w:i/>
                <w:i/>
                <w:iCs/>
              </w:rPr>
            </w:pPr>
            <w:r>
              <w:rPr>
                <w:rFonts w:cs="Times New Roman" w:cstheme="minorHAnsi"/>
                <w:i/>
                <w:iCs/>
              </w:rPr>
              <w:t>(расшифровка подписи)</w:t>
            </w:r>
          </w:p>
        </w:tc>
      </w:tr>
    </w:tbl>
    <w:p>
      <w:pPr>
        <w:pStyle w:val="Stj0735"/>
        <w:spacing w:beforeAutospacing="0" w:before="0" w:afterAutospacing="0" w:after="0"/>
        <w:ind w:right="79" w:firstLine="567"/>
        <w:jc w:val="center"/>
        <w:rPr>
          <w:rFonts w:ascii="Times New Roman" w:hAnsi="Times New Roman" w:cs="Times New Roman" w:asciiTheme="minorHAnsi" w:cstheme="minorHAnsi" w:hAnsiTheme="minorHAnsi"/>
          <w:b/>
          <w:b/>
          <w:color w:val="000000"/>
          <w:sz w:val="22"/>
          <w:szCs w:val="22"/>
        </w:rPr>
      </w:pPr>
      <w:r>
        <w:rPr>
          <w:rFonts w:cs="Times New Roman" w:cstheme="minorHAnsi"/>
          <w:b/>
          <w:color w:val="000000"/>
          <w:sz w:val="22"/>
          <w:szCs w:val="22"/>
        </w:rPr>
      </w:r>
    </w:p>
    <w:p>
      <w:pPr>
        <w:pStyle w:val="Stj0735"/>
        <w:spacing w:beforeAutospacing="0" w:before="0" w:afterAutospacing="0" w:after="0"/>
        <w:ind w:right="79" w:firstLine="567"/>
        <w:jc w:val="center"/>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r>
    </w:p>
    <w:p>
      <w:pPr>
        <w:pStyle w:val="Stj0735"/>
        <w:spacing w:beforeAutospacing="0" w:before="0" w:afterAutospacing="0" w:after="0"/>
        <w:ind w:right="79" w:firstLine="567"/>
        <w:jc w:val="center"/>
        <w:rPr>
          <w:rFonts w:ascii="Times New Roman" w:hAnsi="Times New Roman" w:cs="Times New Roman" w:asciiTheme="minorHAnsi" w:cstheme="minorHAnsi" w:hAnsiTheme="minorHAnsi"/>
          <w:color w:val="000000"/>
          <w:sz w:val="22"/>
          <w:szCs w:val="22"/>
        </w:rPr>
      </w:pPr>
      <w:r>
        <w:rPr>
          <w:rFonts w:cs="Times New Roman" w:cstheme="minorHAnsi"/>
          <w:color w:val="000000"/>
          <w:sz w:val="22"/>
          <w:szCs w:val="22"/>
        </w:rPr>
      </w:r>
    </w:p>
    <w:p>
      <w:pPr>
        <w:pStyle w:val="Normal"/>
        <w:spacing w:beforeAutospacing="0" w:before="0" w:afterAutospacing="0" w:after="0"/>
        <w:rPr>
          <w:rFonts w:eastAsia="Times New Roman" w:cs="Times New Roman" w:cstheme="minorHAnsi"/>
          <w:color w:val="000000"/>
          <w:lang w:val="ru-RU" w:eastAsia="ru-RU"/>
        </w:rPr>
      </w:pPr>
      <w:r>
        <w:rPr>
          <w:rFonts w:eastAsia="Times New Roman" w:cs="Times New Roman" w:cstheme="minorHAnsi"/>
          <w:color w:val="000000"/>
          <w:lang w:val="ru-RU" w:eastAsia="ru-RU"/>
        </w:rPr>
      </w:r>
      <w:r>
        <w:br w:type="page"/>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103" w:name="_Toc120091238"/>
      <w:r>
        <w:rPr>
          <w:rFonts w:cs="Times New Roman" w:cstheme="minorHAnsi"/>
          <w:b/>
          <w:sz w:val="22"/>
          <w:szCs w:val="22"/>
        </w:rPr>
        <w:t>Приложение № 4</w:t>
      </w:r>
      <w:bookmarkEnd w:id="103"/>
    </w:p>
    <w:p>
      <w:pPr>
        <w:pStyle w:val="Normal"/>
        <w:spacing w:lineRule="atLeast" w:line="23" w:before="280" w:after="280"/>
        <w:contextualSpacing/>
        <w:jc w:val="right"/>
        <w:rPr>
          <w:rFonts w:cs="Times New Roman" w:cstheme="minorHAnsi"/>
          <w:lang w:val="ru-RU"/>
        </w:rPr>
      </w:pPr>
      <w:r>
        <w:rPr>
          <w:rFonts w:cs="Times New Roman" w:cstheme="minorHAnsi"/>
          <w:lang w:val="ru-RU"/>
        </w:rPr>
        <w:t>к Учетной политике</w:t>
      </w:r>
    </w:p>
    <w:p>
      <w:pPr>
        <w:pStyle w:val="Normal"/>
        <w:spacing w:lineRule="atLeast" w:line="23" w:before="280" w:after="280"/>
        <w:contextualSpacing/>
        <w:jc w:val="right"/>
        <w:rPr>
          <w:rFonts w:cs="Times New Roman" w:cstheme="minorHAnsi"/>
          <w:lang w:val="ru-RU"/>
        </w:rPr>
      </w:pPr>
      <w:r>
        <w:rPr>
          <w:rFonts w:cs="Times New Roman" w:cstheme="minorHAnsi"/>
          <w:lang w:val="ru-RU"/>
        </w:rPr>
        <w:t>для целей бухгалтерского учета</w:t>
      </w:r>
    </w:p>
    <w:p>
      <w:pPr>
        <w:pStyle w:val="Normal"/>
        <w:spacing w:lineRule="auto" w:line="360" w:before="280" w:after="280"/>
        <w:contextualSpacing/>
        <w:jc w:val="both"/>
        <w:rPr>
          <w:rFonts w:cs="Times New Roman" w:cstheme="minorHAnsi"/>
          <w:lang w:val="ru-RU"/>
        </w:rPr>
      </w:pPr>
      <w:r>
        <w:rPr>
          <w:rFonts w:cs="Times New Roman" w:cstheme="minorHAnsi"/>
          <w:lang w:val="ru-RU"/>
        </w:rPr>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104" w:name="_Toc120091239"/>
      <w:bookmarkStart w:id="105" w:name="_Toc20912384"/>
      <w:r>
        <w:rPr>
          <w:rFonts w:cs="Times New Roman" w:cstheme="minorHAnsi"/>
          <w:b/>
          <w:sz w:val="22"/>
          <w:szCs w:val="22"/>
        </w:rPr>
        <w:t xml:space="preserve">Порядок выдачи под отчет денежных документов, </w:t>
        <w:br/>
        <w:t>составления и представления отчетов подотчетными лицами</w:t>
      </w:r>
      <w:bookmarkEnd w:id="104"/>
      <w:bookmarkEnd w:id="105"/>
    </w:p>
    <w:p>
      <w:pPr>
        <w:pStyle w:val="ListParagraph"/>
        <w:numPr>
          <w:ilvl w:val="3"/>
          <w:numId w:val="37"/>
        </w:numPr>
        <w:tabs>
          <w:tab w:val="clear" w:pos="720"/>
          <w:tab w:val="left" w:pos="2880" w:leader="none"/>
        </w:tabs>
        <w:spacing w:lineRule="auto" w:line="360" w:beforeAutospacing="0" w:before="120" w:afterAutospacing="0" w:after="120"/>
        <w:contextualSpacing/>
        <w:rPr>
          <w:rFonts w:cs="Times New Roman" w:cstheme="minorHAnsi"/>
          <w:b/>
          <w:b/>
        </w:rPr>
      </w:pPr>
      <w:r>
        <w:rPr>
          <w:rFonts w:cs="Times New Roman" w:cstheme="minorHAnsi"/>
          <w:b/>
        </w:rPr>
        <w:t>Общие положения</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1.1. Порядок устанавливает в У</w:t>
      </w:r>
      <w:r>
        <w:rPr>
          <w:rFonts w:cs="Times New Roman" w:cstheme="minorHAnsi"/>
          <w:bCs/>
          <w:iCs/>
          <w:lang w:val="ru-RU"/>
        </w:rPr>
        <w:t>чреждении</w:t>
      </w:r>
      <w:r>
        <w:rPr>
          <w:rFonts w:cs="Times New Roman" w:cstheme="minorHAnsi"/>
          <w:lang w:val="ru-RU"/>
        </w:rPr>
        <w:t xml:space="preserve"> правила выдачи под отчет денежных документов, составления, представления, проверки и утверждения отчетов об их использовании.</w:t>
      </w:r>
    </w:p>
    <w:p>
      <w:pPr>
        <w:pStyle w:val="ListParagraph"/>
        <w:numPr>
          <w:ilvl w:val="3"/>
          <w:numId w:val="37"/>
        </w:numPr>
        <w:tabs>
          <w:tab w:val="left" w:pos="720" w:leader="none"/>
        </w:tabs>
        <w:spacing w:lineRule="auto" w:line="360" w:beforeAutospacing="0" w:before="120" w:afterAutospacing="0" w:after="120"/>
        <w:contextualSpacing/>
        <w:rPr>
          <w:rFonts w:cs="Times New Roman" w:cstheme="minorHAnsi"/>
          <w:b/>
          <w:b/>
          <w:lang w:val="ru-RU"/>
        </w:rPr>
      </w:pPr>
      <w:r>
        <w:rPr>
          <w:rFonts w:cs="Times New Roman" w:cstheme="minorHAnsi"/>
          <w:b/>
          <w:lang w:val="ru-RU"/>
        </w:rPr>
        <w:t>Порядок выдачи денежных документов под отчет</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2.1. Получать денежные документы имеют право работники, замещающие должности, которые приведены в перечне, утверждаемом приказом руководителя Учреждения.</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2.2. Выдача под отчет денежных документов производится из кассы учреждения по расходному кассовому ордеру с надписью «фондовый» на основании письменного заявления получателя.</w:t>
      </w:r>
    </w:p>
    <w:p>
      <w:pPr>
        <w:pStyle w:val="Normal"/>
        <w:spacing w:lineRule="auto" w:line="360" w:beforeAutospacing="0" w:before="120" w:afterAutospacing="0" w:after="120"/>
        <w:ind w:firstLine="709"/>
        <w:contextualSpacing/>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rPr>
        <w:t xml:space="preserve">2.3. В </w:t>
      </w:r>
      <w:r>
        <w:rPr>
          <w:rStyle w:val="Appleconvertedspace"/>
          <w:rFonts w:cs="Times New Roman" w:cstheme="minorHAnsi"/>
          <w:sz w:val="22"/>
          <w:lang w:val="ru-RU"/>
        </w:rPr>
        <w:t xml:space="preserve">заявлении о выдаче денежных документов под отчет получателем указываются </w:t>
      </w:r>
      <w:bookmarkStart w:id="106" w:name="_Hlk130825867"/>
      <w:r>
        <w:rPr>
          <w:rStyle w:val="Appleconvertedspace"/>
          <w:rFonts w:cs="Times New Roman" w:cstheme="minorHAnsi"/>
          <w:sz w:val="22"/>
          <w:lang w:val="ru-RU"/>
        </w:rPr>
        <w:t>наименование, количество и назначение денежных документов</w:t>
      </w:r>
      <w:bookmarkEnd w:id="106"/>
      <w:r>
        <w:rPr>
          <w:rStyle w:val="Appleconvertedspace"/>
          <w:rFonts w:cs="Times New Roman" w:cstheme="minorHAnsi"/>
          <w:sz w:val="22"/>
          <w:lang w:val="ru-RU"/>
        </w:rPr>
        <w:t xml:space="preserve">. Форма заявления приведена в </w:t>
      </w:r>
      <w:r>
        <w:fldChar w:fldCharType="begin"/>
      </w:r>
      <w:r>
        <w:rPr>
          <w:rStyle w:val="Appleconvertedspace"/>
          <w:sz w:val="22"/>
          <w:rFonts w:cs="Times New Roman"/>
          <w:lang w:val="ru-RU"/>
        </w:rPr>
        <w:instrText xml:space="preserve"> HYPERLINK "file:///K:/%D0%98%D0%A1%D0%9F%D0%9E%D0%9B%D0%9D%D0%95%D0%9D%D0%98%D0%95%20%D0%95%D0%A6%D0%98%D0%A1/%D0%9F%D0%95%D0%A0%D0%95%D0%9F%D0%98%D0%A1%D0%9A%D0%90/%D0%9A%D0%B0%D0%BB%D1%83%D0%B6%D1%81%D0%BA%D0%B0%D1%8F%20%D0%BE%D0%B1%D0%BB%D0%B0%D1%81%D1%82%D1%8C/2.%20%D0%A6%D0%91%202017-2019/%D0%9F%D1%80%D0%BE%D0%B5%D0%BA%D1%82%D0%BD%D1%8B%D0%B5%20%D0%B4%D0%BE%D0%BA%D1%83%D0%BC%D0%B5%D0%BD%D1%82%D1%8B/%D0%98%D1%82%D0%BE%D0%B3%D0%BE%D0%B2%D1%8B%D0%B5%20%D0%B4%D0%BE%D0%BA%D1%83%D0%BC%D0%B5%D0%BD%D1%82%D1%8B/%D0%9F%D1%80%D0%B8%D0%BB%D0%BE%D0%B6%D0%B5%D0%BD%D0%B8%D1%8F%20%D0%BA%20%D1%82%D0%B8%D0%BF%D0%BE%D0%B2%D0%BE%D0%B9%20%D1%83%D1%87%D0%B5%D1%82%D0%BD%D0%BE%D0%B9%20%D0%BF%D0%BE%D0%BB%D0%B8%D1%82%D0%B8%D0%BA%D0%B5/%D0%9F%D1%80%D0%B8%D0%BB%D0%BE%D0%B6%D0%B5%D0%BD%D0%B8%D0%B5%20%E2%84%965_%D0%9F%D0%BE%D1%80%D1%8F%D0%B4%D0%BE%D0%BA%20%D0%B2%D1%8B%D0%B4%D0%B0%D1%87%D0%B8%D1%82%20%D0%B4%D0%B5%D0%BD%D0%B5%D0%B6%D0%BD%D1%8B%D1%85%20%D0%B4%D0%BE%D0%BA%D1%83%D0%BC%D0%B5%D0%BD%D1%82%D0%BE%D0%B2%20%20%D0%BF%D0%BE%D0%B4%20%D0%BE%D1%82%D1%87%D0%B5%D1%82.docx" \l "Par48"</w:instrText>
      </w:r>
      <w:r>
        <w:rPr>
          <w:rStyle w:val="Appleconvertedspace"/>
          <w:sz w:val="22"/>
          <w:rFonts w:cs="Times New Roman"/>
          <w:lang w:val="ru-RU"/>
        </w:rPr>
        <w:fldChar w:fldCharType="separate"/>
      </w:r>
      <w:r>
        <w:rPr>
          <w:rStyle w:val="Appleconvertedspace"/>
          <w:rFonts w:cs="Times New Roman" w:cstheme="minorHAnsi"/>
          <w:sz w:val="22"/>
          <w:lang w:val="ru-RU"/>
        </w:rPr>
        <w:t>Приложении № 1</w:t>
      </w:r>
      <w:r>
        <w:rPr>
          <w:rStyle w:val="Appleconvertedspace"/>
          <w:sz w:val="22"/>
          <w:rFonts w:cs="Times New Roman"/>
          <w:lang w:val="ru-RU"/>
        </w:rPr>
        <w:fldChar w:fldCharType="end"/>
      </w:r>
      <w:r>
        <w:rPr>
          <w:rStyle w:val="Appleconvertedspace"/>
          <w:rFonts w:cs="Times New Roman" w:cstheme="minorHAnsi"/>
          <w:sz w:val="22"/>
          <w:lang w:val="ru-RU"/>
        </w:rPr>
        <w:t xml:space="preserve"> к настоящему Порядку.</w:t>
      </w:r>
    </w:p>
    <w:p>
      <w:pPr>
        <w:pStyle w:val="Normal"/>
        <w:spacing w:lineRule="auto" w:line="360" w:beforeAutospacing="0" w:before="120" w:afterAutospacing="0" w:after="120"/>
        <w:ind w:firstLine="709"/>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2.4. По требованию руководителя Учреждения БУ «ЦФО» Минобразования Чувашии предоставляет информацию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не отчитался указанный работник, и срок отчета по ним.</w:t>
      </w:r>
    </w:p>
    <w:p>
      <w:pPr>
        <w:pStyle w:val="Normal"/>
        <w:spacing w:lineRule="auto" w:line="360" w:beforeAutospacing="0" w:before="120" w:afterAutospacing="0" w:after="120"/>
        <w:ind w:firstLine="709"/>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2.5. Руководитель Учреждения в течение двух рабочих дней рассматривает заявление и делает на нем надпись о наименованиях, количестве, сумме выдаваемых под отчет работнику денежных документов, сроке, на который они выдаются, ставит подпись и дату.</w:t>
      </w:r>
    </w:p>
    <w:p>
      <w:pPr>
        <w:pStyle w:val="Normal"/>
        <w:spacing w:lineRule="auto" w:line="360" w:beforeAutospacing="0" w:before="120" w:afterAutospacing="0" w:after="120"/>
        <w:ind w:firstLine="709"/>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56">
        <w:r>
          <w:rPr>
            <w:rStyle w:val="Appleconvertedspace"/>
            <w:rFonts w:cs="Times New Roman" w:cstheme="minorHAnsi"/>
            <w:sz w:val="22"/>
            <w:lang w:val="ru-RU"/>
          </w:rPr>
          <w:t>(ф. 0504505)</w:t>
        </w:r>
      </w:hyperlink>
      <w:r>
        <w:rPr>
          <w:rStyle w:val="Appleconvertedspace"/>
          <w:rFonts w:cs="Times New Roman" w:cstheme="minorHAnsi"/>
          <w:sz w:val="22"/>
          <w:lang w:val="ru-RU"/>
        </w:rPr>
        <w:t>.</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pPr>
        <w:pStyle w:val="ListParagraph"/>
        <w:numPr>
          <w:ilvl w:val="0"/>
          <w:numId w:val="37"/>
        </w:numPr>
        <w:tabs>
          <w:tab w:val="left" w:pos="720" w:leader="none"/>
        </w:tabs>
        <w:spacing w:lineRule="auto" w:line="360" w:beforeAutospacing="0" w:before="120" w:afterAutospacing="0" w:after="120"/>
        <w:contextualSpacing/>
        <w:jc w:val="center"/>
        <w:rPr>
          <w:rFonts w:cs="Times New Roman" w:cstheme="minorHAnsi"/>
          <w:b/>
          <w:b/>
          <w:lang w:val="ru-RU"/>
        </w:rPr>
      </w:pPr>
      <w:r>
        <w:rPr>
          <w:rFonts w:cs="Times New Roman" w:cstheme="minorHAnsi"/>
          <w:b/>
          <w:lang w:val="ru-RU"/>
        </w:rPr>
        <w:t>Составление, представление отчетности подотчетными лицами</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3.1. Подотчетное лицо оформляет Аавансовый отчет (ф. 0504505): отражает на лицевой стороне отчета информацию о себе, на оборотной – в графах 1-6 фактически израсходованные денежные документы и документы, подтверждающие их использование. Документы, подтверждающие использование денежных документов, нумеруются подотчетным лицом в порядке их записи в отчете (ф. 0504505).</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3.2. Документом, подтверждающим использование конвертов с марками и марок, является реестр отправленной корреспонденции. В случае порчи конвертов данные конверты также прилагаются к Авансовому отчету.</w:t>
      </w:r>
    </w:p>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t>3.3. Авансовый отчет (ф. 0504505) и (или) документы, подтверждающие использование денежных документов, представляются подотчетным лицом в БУ «ЦФО» Минобразования Чувашии не позднее трех рабочих дней после дня истечения срока, на который были выданы денежные документы.</w:t>
      </w:r>
    </w:p>
    <w:p>
      <w:pPr>
        <w:pStyle w:val="Normal"/>
        <w:spacing w:lineRule="auto" w:line="360" w:beforeAutospacing="0" w:before="120" w:afterAutospacing="0" w:after="120"/>
        <w:ind w:firstLine="709"/>
        <w:contextualSpacing/>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rPr>
        <w:t xml:space="preserve">3.5. БУ «ЦФО» Минобразования Чувашии проверяет </w:t>
      </w:r>
      <w:r>
        <w:rPr>
          <w:rStyle w:val="Appleconvertedspace"/>
          <w:rFonts w:cs="Times New Roman" w:cstheme="minorHAnsi"/>
          <w:sz w:val="22"/>
          <w:lang w:val="ru-RU"/>
        </w:rPr>
        <w:t>правильность оформления авансового отчета (ф. 0504505) и наличие документов, подтверждающих использование денежных документов.</w:t>
      </w:r>
    </w:p>
    <w:p>
      <w:pPr>
        <w:pStyle w:val="Normal"/>
        <w:spacing w:lineRule="auto" w:line="360" w:beforeAutospacing="0" w:before="120" w:afterAutospacing="0" w:after="120"/>
        <w:ind w:firstLine="709"/>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3.6. Остаток неиспользованных денежных документов вносится подотчетным лицом в кассу Учреждения по приходному кассовому ордеру с надписью «фондовый» не позднее дня, следующего за днем утверждения руководителем Авансового отчета </w:t>
      </w:r>
      <w:hyperlink r:id="rId57">
        <w:r>
          <w:rPr>
            <w:rStyle w:val="Appleconvertedspace"/>
            <w:rFonts w:cs="Times New Roman" w:cstheme="minorHAnsi"/>
            <w:sz w:val="22"/>
            <w:lang w:val="ru-RU"/>
          </w:rPr>
          <w:t>(ф. 0504505)</w:t>
        </w:r>
      </w:hyperlink>
      <w:r>
        <w:rPr>
          <w:rStyle w:val="Appleconvertedspace"/>
          <w:rFonts w:cs="Times New Roman" w:cstheme="minorHAnsi"/>
          <w:sz w:val="22"/>
          <w:lang w:val="ru-RU"/>
        </w:rPr>
        <w:t>.</w:t>
      </w:r>
    </w:p>
    <w:p>
      <w:pPr>
        <w:pStyle w:val="Normal"/>
        <w:spacing w:lineRule="auto" w:line="360" w:beforeAutospacing="0" w:before="120" w:afterAutospacing="0" w:after="120"/>
        <w:ind w:firstLine="709"/>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3.7. В случае непредставления подотчетным лицом в установленный срок в БУ «ЦФО» Минобразования Чувашии Авансового отчета (ф. 0504505) и (или) документов, подтверждающих использование денежных документов, или невнесения остатка неиспользованных денежных документов в кассу Учреждение имеет право произвести удержание суммы задолженности по выданным денежным документам из заработной платы работника на основании приказа руководителя Учреждения с соблюдением требований </w:t>
      </w:r>
      <w:hyperlink r:id="rId58">
        <w:r>
          <w:rPr>
            <w:rStyle w:val="Appleconvertedspace"/>
            <w:rFonts w:cs="Times New Roman" w:cstheme="minorHAnsi"/>
            <w:sz w:val="22"/>
            <w:lang w:val="ru-RU"/>
          </w:rPr>
          <w:t>ст. ст. 137</w:t>
        </w:r>
      </w:hyperlink>
      <w:r>
        <w:rPr>
          <w:rStyle w:val="Appleconvertedspace"/>
          <w:rFonts w:cs="Times New Roman" w:cstheme="minorHAnsi"/>
          <w:sz w:val="22"/>
          <w:lang w:val="ru-RU"/>
        </w:rPr>
        <w:t xml:space="preserve"> и </w:t>
      </w:r>
      <w:hyperlink r:id="rId59">
        <w:r>
          <w:rPr>
            <w:rStyle w:val="Appleconvertedspace"/>
            <w:rFonts w:cs="Times New Roman" w:cstheme="minorHAnsi"/>
            <w:sz w:val="22"/>
            <w:lang w:val="ru-RU"/>
          </w:rPr>
          <w:t>138</w:t>
        </w:r>
      </w:hyperlink>
      <w:r>
        <w:rPr>
          <w:rStyle w:val="Appleconvertedspace"/>
          <w:rFonts w:cs="Times New Roman" w:cstheme="minorHAnsi"/>
          <w:sz w:val="22"/>
          <w:lang w:val="ru-RU"/>
        </w:rPr>
        <w:t xml:space="preserve"> Трудового Кодекса Российской Федерации.</w:t>
      </w:r>
    </w:p>
    <w:p>
      <w:pPr>
        <w:pStyle w:val="Normal"/>
        <w:spacing w:lineRule="auto" w:line="360" w:beforeAutospacing="0" w:before="120" w:afterAutospacing="0" w:after="120"/>
        <w:ind w:firstLine="709"/>
        <w:contextualSpacing/>
        <w:jc w:val="both"/>
        <w:rPr>
          <w:rFonts w:cs="Times New Roman" w:cstheme="minorHAnsi"/>
          <w:lang w:val="ru-RU"/>
        </w:rPr>
      </w:pPr>
      <w:r>
        <w:rPr>
          <w:rStyle w:val="Appleconvertedspace"/>
          <w:rFonts w:cs="Times New Roman" w:cstheme="minorHAnsi"/>
          <w:sz w:val="22"/>
          <w:lang w:val="ru-RU"/>
        </w:rPr>
        <w:t>3.8. В случае увольнения работника, имеющего задолженность по полученным под отчет денежным документам, их стоимость взыскивается с работника в порядке</w:t>
      </w:r>
      <w:r>
        <w:rPr>
          <w:rFonts w:cs="Times New Roman" w:cstheme="minorHAnsi"/>
          <w:lang w:val="ru-RU"/>
        </w:rPr>
        <w:t xml:space="preserve"> возмещения им прямого действительного ущерба, нанесенного Учреждению, на основании приказа руководителя Учреждения об удержании.</w:t>
      </w:r>
    </w:p>
    <w:p>
      <w:pPr>
        <w:pStyle w:val="Normal"/>
        <w:spacing w:beforeAutospacing="0" w:before="0" w:afterAutospacing="0" w:after="0"/>
        <w:jc w:val="right"/>
        <w:rPr>
          <w:rFonts w:cs="Times New Roman" w:cstheme="minorHAnsi"/>
          <w:lang w:val="ru-RU"/>
        </w:rPr>
      </w:pPr>
      <w:r>
        <w:rPr>
          <w:rFonts w:cs="Times New Roman" w:cstheme="minorHAnsi"/>
          <w:lang w:val="ru-RU"/>
        </w:rPr>
        <w:t>Руководителю ______________________________</w:t>
      </w:r>
    </w:p>
    <w:p>
      <w:pPr>
        <w:pStyle w:val="Normal"/>
        <w:spacing w:beforeAutospacing="0" w:before="0" w:afterAutospacing="0" w:after="0"/>
        <w:jc w:val="right"/>
        <w:rPr>
          <w:rFonts w:cs="Times New Roman" w:cstheme="minorHAnsi"/>
          <w:lang w:val="ru-RU"/>
        </w:rPr>
      </w:pPr>
      <w:r>
        <w:rPr>
          <w:rFonts w:cs="Times New Roman" w:cstheme="minorHAnsi"/>
          <w:lang w:val="ru-RU"/>
        </w:rPr>
        <w:t>__________________________________________</w:t>
      </w:r>
    </w:p>
    <w:p>
      <w:pPr>
        <w:pStyle w:val="Normal"/>
        <w:spacing w:beforeAutospacing="0" w:before="0" w:afterAutospacing="0" w:after="0"/>
        <w:rPr>
          <w:rFonts w:cs="Times New Roman" w:cstheme="minorHAnsi"/>
          <w:lang w:val="ru-RU"/>
        </w:rPr>
      </w:pPr>
      <w:r>
        <w:rPr>
          <w:rFonts w:cs="Times New Roman" w:cstheme="minorHAnsi"/>
          <w:lang w:val="ru-RU"/>
        </w:rPr>
        <w:t xml:space="preserve">                                                                                    </w:t>
      </w:r>
      <w:r>
        <w:rPr>
          <w:rFonts w:cs="Times New Roman" w:cstheme="minorHAnsi"/>
          <w:lang w:val="ru-RU"/>
        </w:rPr>
        <w:t>(должность, фамилия, инициалы руководителя)</w:t>
      </w:r>
    </w:p>
    <w:p>
      <w:pPr>
        <w:pStyle w:val="Normal"/>
        <w:spacing w:beforeAutospacing="0" w:before="0" w:afterAutospacing="0" w:after="0"/>
        <w:jc w:val="right"/>
        <w:rPr>
          <w:rFonts w:cs="Times New Roman" w:cstheme="minorHAnsi"/>
          <w:lang w:val="ru-RU"/>
        </w:rPr>
      </w:pPr>
      <w:r>
        <w:rPr>
          <w:rFonts w:cs="Times New Roman" w:cstheme="minorHAnsi"/>
          <w:lang w:val="ru-RU"/>
        </w:rPr>
        <w:t>от ________________________________________</w:t>
      </w:r>
    </w:p>
    <w:p>
      <w:pPr>
        <w:pStyle w:val="Normal"/>
        <w:spacing w:beforeAutospacing="0" w:before="0" w:afterAutospacing="0" w:after="0"/>
        <w:jc w:val="right"/>
        <w:rPr>
          <w:rFonts w:cs="Times New Roman" w:cstheme="minorHAnsi"/>
          <w:lang w:val="ru-RU"/>
        </w:rPr>
      </w:pPr>
      <w:r>
        <w:rPr>
          <w:rFonts w:cs="Times New Roman" w:cstheme="minorHAnsi"/>
          <w:lang w:val="ru-RU"/>
        </w:rPr>
        <w:t>__________________________________________</w:t>
      </w:r>
    </w:p>
    <w:p>
      <w:pPr>
        <w:pStyle w:val="Normal"/>
        <w:spacing w:beforeAutospacing="0" w:before="0" w:afterAutospacing="0" w:after="0"/>
        <w:jc w:val="center"/>
        <w:rPr>
          <w:rFonts w:cs="Times New Roman" w:cstheme="minorHAnsi"/>
          <w:lang w:val="ru-RU"/>
        </w:rPr>
      </w:pPr>
      <w:r>
        <w:rPr>
          <w:rFonts w:cs="Times New Roman" w:cstheme="minorHAnsi"/>
          <w:lang w:val="ru-RU"/>
        </w:rPr>
        <w:t xml:space="preserve">                                                                                </w:t>
      </w:r>
      <w:r>
        <w:rPr>
          <w:rFonts w:cs="Times New Roman" w:cstheme="minorHAnsi"/>
          <w:lang w:val="ru-RU"/>
        </w:rPr>
        <w:t>(должность, фамилия, инициалы работника)</w:t>
      </w:r>
    </w:p>
    <w:p>
      <w:pPr>
        <w:pStyle w:val="Normal"/>
        <w:spacing w:beforeAutospacing="0" w:before="0" w:afterAutospacing="0" w:after="0"/>
        <w:jc w:val="both"/>
        <w:rPr>
          <w:rFonts w:cs="Times New Roman" w:cstheme="minorHAnsi"/>
          <w:lang w:val="ru-RU"/>
        </w:rPr>
      </w:pPr>
      <w:r>
        <w:rPr>
          <w:rFonts w:cs="Times New Roman" w:cstheme="minorHAnsi"/>
          <w:lang w:val="ru-RU"/>
        </w:rPr>
      </w:r>
    </w:p>
    <w:p>
      <w:pPr>
        <w:pStyle w:val="Normal"/>
        <w:spacing w:beforeAutospacing="0" w:before="0" w:afterAutospacing="0" w:after="0"/>
        <w:jc w:val="center"/>
        <w:rPr>
          <w:rFonts w:cs="Times New Roman" w:cstheme="minorHAnsi"/>
          <w:lang w:val="ru-RU"/>
        </w:rPr>
      </w:pPr>
      <w:r>
        <w:rPr>
          <w:rFonts w:cs="Times New Roman" w:cstheme="minorHAnsi"/>
          <w:b/>
          <w:bCs/>
          <w:lang w:val="ru-RU"/>
        </w:rPr>
        <w:t>Заявление</w:t>
      </w:r>
    </w:p>
    <w:p>
      <w:pPr>
        <w:pStyle w:val="Normal"/>
        <w:spacing w:beforeAutospacing="0" w:before="0" w:afterAutospacing="0" w:after="0"/>
        <w:jc w:val="center"/>
        <w:rPr>
          <w:rFonts w:cs="Times New Roman" w:cstheme="minorHAnsi"/>
          <w:lang w:val="ru-RU"/>
        </w:rPr>
      </w:pPr>
      <w:r>
        <w:rPr>
          <w:rFonts w:cs="Times New Roman" w:cstheme="minorHAnsi"/>
          <w:b/>
          <w:bCs/>
          <w:lang w:val="ru-RU"/>
        </w:rPr>
        <w:t>о выдаче денежных документов под отчет</w:t>
      </w:r>
    </w:p>
    <w:p>
      <w:pPr>
        <w:pStyle w:val="Normal"/>
        <w:spacing w:beforeAutospacing="0" w:before="0" w:afterAutospacing="0" w:after="0"/>
        <w:rPr>
          <w:rFonts w:cs="Times New Roman" w:cstheme="minorHAnsi"/>
          <w:lang w:val="ru-RU"/>
        </w:rPr>
      </w:pPr>
      <w:r>
        <w:rPr>
          <w:rFonts w:cs="Times New Roman" w:cstheme="minorHAnsi"/>
          <w:lang w:val="ru-RU"/>
        </w:rPr>
        <w:t>Прошу выдать мне под отчет денежные документы__________________________________</w:t>
      </w:r>
    </w:p>
    <w:p>
      <w:pPr>
        <w:pStyle w:val="Normal"/>
        <w:spacing w:beforeAutospacing="0" w:before="0" w:afterAutospacing="0" w:after="0"/>
        <w:rPr>
          <w:rFonts w:cs="Times New Roman" w:cstheme="minorHAnsi"/>
          <w:lang w:val="ru-RU"/>
        </w:rPr>
      </w:pPr>
      <w:r>
        <w:rPr>
          <w:rFonts w:cs="Times New Roman" w:cstheme="minorHAnsi"/>
          <w:lang w:val="ru-RU"/>
        </w:rPr>
        <w:t>(указать наименование)</w:t>
      </w:r>
    </w:p>
    <w:p>
      <w:pPr>
        <w:pStyle w:val="Normal"/>
        <w:spacing w:beforeAutospacing="0" w:before="0" w:afterAutospacing="0" w:after="0"/>
        <w:rPr>
          <w:rFonts w:cs="Times New Roman" w:cstheme="minorHAnsi"/>
          <w:lang w:val="ru-RU"/>
        </w:rPr>
      </w:pPr>
      <w:r>
        <w:rPr>
          <w:rFonts w:cs="Times New Roman" w:cstheme="minorHAnsi"/>
          <w:lang w:val="ru-RU"/>
        </w:rPr>
        <w:t>в количестве _____________ на ___________________________________________________</w:t>
      </w:r>
    </w:p>
    <w:p>
      <w:pPr>
        <w:pStyle w:val="Normal"/>
        <w:spacing w:beforeAutospacing="0" w:before="0" w:afterAutospacing="0" w:after="0"/>
        <w:rPr>
          <w:rFonts w:cs="Times New Roman" w:cstheme="minorHAnsi"/>
          <w:lang w:val="ru-RU"/>
        </w:rPr>
      </w:pPr>
      <w:r>
        <w:rPr>
          <w:rFonts w:cs="Times New Roman" w:cstheme="minorHAnsi"/>
          <w:lang w:val="ru-RU"/>
        </w:rPr>
        <w:t>(указать цель)</w:t>
      </w:r>
    </w:p>
    <w:p>
      <w:pPr>
        <w:pStyle w:val="Normal"/>
        <w:spacing w:beforeAutospacing="0" w:before="0" w:afterAutospacing="0" w:after="0"/>
        <w:rPr>
          <w:rFonts w:cs="Times New Roman" w:cstheme="minorHAnsi"/>
          <w:lang w:val="ru-RU"/>
        </w:rPr>
      </w:pPr>
      <w:r>
        <w:rPr>
          <w:rFonts w:cs="Times New Roman" w:cstheme="minorHAnsi"/>
          <w:lang w:val="ru-RU"/>
        </w:rPr>
        <w:t>на срок до "___" ____________ 20__ г.</w:t>
      </w:r>
    </w:p>
    <w:p>
      <w:pPr>
        <w:pStyle w:val="Normal"/>
        <w:spacing w:beforeAutospacing="0" w:before="0" w:afterAutospacing="0" w:after="0"/>
        <w:jc w:val="both"/>
        <w:rPr>
          <w:rFonts w:cs="Times New Roman" w:cstheme="minorHAnsi"/>
          <w:lang w:val="ru-RU"/>
        </w:rPr>
      </w:pPr>
      <w:r>
        <w:rPr>
          <w:rFonts w:cs="Times New Roman" w:cstheme="minorHAnsi"/>
          <w:lang w:val="ru-RU"/>
        </w:rPr>
      </w:r>
    </w:p>
    <w:p>
      <w:pPr>
        <w:pStyle w:val="Normal"/>
        <w:spacing w:beforeAutospacing="0" w:before="0" w:afterAutospacing="0" w:after="0"/>
        <w:jc w:val="both"/>
        <w:rPr>
          <w:rFonts w:cs="Times New Roman" w:cstheme="minorHAnsi"/>
          <w:lang w:val="ru-RU"/>
        </w:rPr>
      </w:pPr>
      <w:r>
        <w:rPr>
          <w:rFonts w:cs="Times New Roman" w:cstheme="minorHAnsi"/>
          <w:lang w:val="ru-RU"/>
        </w:rPr>
      </w:r>
    </w:p>
    <w:tbl>
      <w:tblPr>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5"/>
        <w:gridCol w:w="3115"/>
        <w:gridCol w:w="3116"/>
      </w:tblGrid>
      <w:tr>
        <w:trPr/>
        <w:tc>
          <w:tcPr>
            <w:tcW w:w="3115" w:type="dxa"/>
            <w:tcBorders/>
            <w:shd w:color="auto" w:fill="auto" w:val="clear"/>
          </w:tcPr>
          <w:p>
            <w:pPr>
              <w:pStyle w:val="Normal"/>
              <w:widowControl w:val="false"/>
              <w:spacing w:beforeAutospacing="0" w:before="0" w:afterAutospacing="0" w:after="0"/>
              <w:jc w:val="both"/>
              <w:rPr>
                <w:rFonts w:cs="Times New Roman" w:cstheme="minorHAnsi"/>
              </w:rPr>
            </w:pPr>
            <w:r>
              <w:rPr>
                <w:rFonts w:cs="Times New Roman" w:cstheme="minorHAnsi"/>
              </w:rPr>
              <w:t>________________________</w:t>
            </w:r>
          </w:p>
        </w:tc>
        <w:tc>
          <w:tcPr>
            <w:tcW w:w="3115" w:type="dxa"/>
            <w:tcBorders/>
            <w:shd w:color="auto" w:fill="auto" w:val="clear"/>
          </w:tcPr>
          <w:p>
            <w:pPr>
              <w:pStyle w:val="Normal"/>
              <w:widowControl w:val="false"/>
              <w:spacing w:beforeAutospacing="0" w:before="0" w:afterAutospacing="0" w:after="0"/>
              <w:jc w:val="both"/>
              <w:rPr>
                <w:rFonts w:cs="Times New Roman" w:cstheme="minorHAnsi"/>
              </w:rPr>
            </w:pPr>
            <w:r>
              <w:rPr>
                <w:rFonts w:cs="Times New Roman" w:cstheme="minorHAnsi"/>
              </w:rPr>
              <w:t>________________________</w:t>
            </w:r>
          </w:p>
        </w:tc>
        <w:tc>
          <w:tcPr>
            <w:tcW w:w="3116" w:type="dxa"/>
            <w:tcBorders/>
            <w:shd w:color="auto" w:fill="auto" w:val="clear"/>
          </w:tcPr>
          <w:p>
            <w:pPr>
              <w:pStyle w:val="Normal"/>
              <w:widowControl w:val="false"/>
              <w:spacing w:beforeAutospacing="0" w:before="0" w:afterAutospacing="0" w:after="0"/>
              <w:jc w:val="both"/>
              <w:rPr>
                <w:rFonts w:cs="Times New Roman" w:cstheme="minorHAnsi"/>
              </w:rPr>
            </w:pPr>
            <w:r>
              <w:rPr>
                <w:rFonts w:cs="Times New Roman" w:cstheme="minorHAnsi"/>
              </w:rPr>
              <w:t>________________________</w:t>
            </w:r>
          </w:p>
        </w:tc>
      </w:tr>
      <w:tr>
        <w:trPr/>
        <w:tc>
          <w:tcPr>
            <w:tcW w:w="3115" w:type="dxa"/>
            <w:tcBorders/>
            <w:shd w:color="auto" w:fill="auto" w:val="clear"/>
          </w:tcPr>
          <w:p>
            <w:pPr>
              <w:pStyle w:val="Normal"/>
              <w:widowControl w:val="false"/>
              <w:spacing w:beforeAutospacing="0" w:before="0" w:afterAutospacing="0" w:after="0"/>
              <w:jc w:val="center"/>
              <w:rPr>
                <w:rFonts w:cs="Times New Roman" w:cstheme="minorHAnsi"/>
              </w:rPr>
            </w:pPr>
            <w:r>
              <w:rPr>
                <w:rFonts w:cs="Times New Roman" w:cstheme="minorHAnsi"/>
              </w:rPr>
              <w:t>(дата)</w:t>
            </w:r>
          </w:p>
        </w:tc>
        <w:tc>
          <w:tcPr>
            <w:tcW w:w="3115" w:type="dxa"/>
            <w:tcBorders/>
            <w:shd w:color="auto" w:fill="auto" w:val="clear"/>
          </w:tcPr>
          <w:p>
            <w:pPr>
              <w:pStyle w:val="Normal"/>
              <w:widowControl w:val="false"/>
              <w:spacing w:beforeAutospacing="0" w:before="0" w:afterAutospacing="0" w:after="0"/>
              <w:jc w:val="center"/>
              <w:rPr>
                <w:rFonts w:cs="Times New Roman" w:cstheme="minorHAnsi"/>
              </w:rPr>
            </w:pPr>
            <w:r>
              <w:rPr>
                <w:rFonts w:cs="Times New Roman" w:cstheme="minorHAnsi"/>
              </w:rPr>
              <w:t>(подпись)</w:t>
            </w:r>
          </w:p>
        </w:tc>
        <w:tc>
          <w:tcPr>
            <w:tcW w:w="3116" w:type="dxa"/>
            <w:tcBorders/>
            <w:shd w:color="auto" w:fill="auto" w:val="clear"/>
          </w:tcPr>
          <w:p>
            <w:pPr>
              <w:pStyle w:val="Normal"/>
              <w:widowControl w:val="false"/>
              <w:spacing w:beforeAutospacing="0" w:before="0" w:afterAutospacing="0" w:after="0"/>
              <w:jc w:val="center"/>
              <w:rPr>
                <w:rFonts w:cs="Times New Roman" w:cstheme="minorHAnsi"/>
              </w:rPr>
            </w:pPr>
            <w:r>
              <w:rPr>
                <w:rFonts w:cs="Times New Roman" w:cstheme="minorHAnsi"/>
              </w:rPr>
              <w:t>(расшифровка подписи)</w:t>
            </w:r>
          </w:p>
        </w:tc>
      </w:tr>
    </w:tbl>
    <w:p>
      <w:pPr>
        <w:pStyle w:val="Normal"/>
        <w:spacing w:lineRule="auto" w:line="360" w:beforeAutospacing="0" w:before="120" w:afterAutospacing="0" w:after="120"/>
        <w:ind w:firstLine="709"/>
        <w:contextualSpacing/>
        <w:jc w:val="both"/>
        <w:rPr>
          <w:rFonts w:cs="Times New Roman" w:cstheme="minorHAnsi"/>
          <w:lang w:val="ru-RU"/>
        </w:rPr>
      </w:pPr>
      <w:r>
        <w:rPr>
          <w:rFonts w:cs="Times New Roman" w:cstheme="minorHAnsi"/>
          <w:lang w:val="ru-RU"/>
        </w:rPr>
      </w:r>
    </w:p>
    <w:p>
      <w:pPr>
        <w:pStyle w:val="Normal"/>
        <w:tabs>
          <w:tab w:val="clear" w:pos="720"/>
          <w:tab w:val="left" w:pos="4124" w:leader="none"/>
        </w:tabs>
        <w:spacing w:before="280" w:after="280"/>
        <w:jc w:val="right"/>
        <w:rPr>
          <w:rFonts w:cs="Times New Roman" w:cstheme="minorHAnsi"/>
          <w:b/>
          <w:b/>
          <w:bCs/>
          <w:lang w:val="ru-RU"/>
        </w:rPr>
      </w:pPr>
      <w:bookmarkStart w:id="107" w:name="_Toc120091240"/>
      <w:r>
        <w:rPr>
          <w:rFonts w:cs="Times New Roman" w:cstheme="minorHAnsi"/>
          <w:lang w:val="ru-RU"/>
        </w:rPr>
        <w:t xml:space="preserve">                                         </w:t>
      </w:r>
      <w:bookmarkEnd w:id="107"/>
      <w:r>
        <w:rPr>
          <w:rFonts w:cs="Times New Roman" w:cstheme="minorHAnsi"/>
          <w:b/>
          <w:bCs/>
          <w:lang w:val="ru-RU"/>
        </w:rPr>
        <w:t>Приложение № 5</w:t>
      </w:r>
    </w:p>
    <w:p>
      <w:pPr>
        <w:pStyle w:val="Normal"/>
        <w:tabs>
          <w:tab w:val="clear" w:pos="720"/>
          <w:tab w:val="left" w:pos="4124" w:leader="none"/>
        </w:tabs>
        <w:spacing w:before="280" w:after="280"/>
        <w:jc w:val="right"/>
        <w:rPr>
          <w:rFonts w:cs="Times New Roman" w:cstheme="minorHAnsi"/>
          <w:bCs/>
          <w:color w:val="000000"/>
          <w:lang w:val="ru-RU"/>
        </w:rPr>
      </w:pPr>
      <w:r>
        <w:rPr>
          <w:rFonts w:cs="Times New Roman" w:cstheme="minorHAnsi"/>
          <w:lang w:val="ru-RU"/>
        </w:rPr>
        <w:t xml:space="preserve">                                                                                                                                 </w:t>
      </w:r>
      <w:r>
        <w:rPr>
          <w:rFonts w:cs="Times New Roman" w:cstheme="minorHAnsi"/>
          <w:lang w:val="ru-RU"/>
        </w:rPr>
        <w:t>к Учетной политике                                   для целей бухгалтерского учета</w:t>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108" w:name="_Hlk131062737"/>
      <w:bookmarkStart w:id="109" w:name="_Toc120091241"/>
      <w:r>
        <w:rPr>
          <w:rFonts w:cs="Times New Roman" w:cstheme="minorHAnsi"/>
          <w:b/>
          <w:sz w:val="22"/>
          <w:szCs w:val="22"/>
        </w:rPr>
        <w:t>Положение о комиссии по поступлению и выбытию активов</w:t>
      </w:r>
      <w:bookmarkEnd w:id="108"/>
      <w:bookmarkEnd w:id="109"/>
    </w:p>
    <w:p>
      <w:pPr>
        <w:pStyle w:val="Normal"/>
        <w:shd w:val="clear" w:color="auto" w:fill="FFFFFF"/>
        <w:spacing w:lineRule="auto" w:line="360" w:beforeAutospacing="0" w:before="120" w:afterAutospacing="0" w:after="120"/>
        <w:jc w:val="center"/>
        <w:rPr>
          <w:rFonts w:cs="Times New Roman" w:cstheme="minorHAnsi"/>
          <w:b/>
          <w:b/>
          <w:lang w:val="ru-RU" w:eastAsia="ru-RU"/>
        </w:rPr>
      </w:pPr>
      <w:r>
        <w:rPr>
          <w:rFonts w:cs="Times New Roman" w:cstheme="minorHAnsi"/>
          <w:b/>
          <w:lang w:val="ru-RU" w:eastAsia="ru-RU"/>
        </w:rPr>
        <w:t>1. Общие положения</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1.1. Состав комиссии по поступлению и выбытию активов (далее – Комиссия) утверждается ежегодно отдельным распорядительным актом руководителя.</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Комиссия является коллегиальным органом, состоящим не менее чем из трех человек. Возглавляет Комиссию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 xml:space="preserve">Комиссия формируется из числа работников </w:t>
      </w:r>
      <w:r>
        <w:rPr>
          <w:rFonts w:cs="Times New Roman" w:cstheme="minorHAnsi"/>
          <w:bCs/>
          <w:iCs/>
          <w:lang w:val="ru-RU" w:eastAsia="ru-RU"/>
        </w:rPr>
        <w:t>Учреждения.</w:t>
      </w:r>
      <w:r>
        <w:rPr>
          <w:rFonts w:cs="Times New Roman" w:cstheme="minorHAnsi"/>
          <w:lang w:val="ru-RU" w:eastAsia="ru-RU"/>
        </w:rPr>
        <w:t xml:space="preserve"> В состав включаются руководители структурных подразделений, различные технические специалисты, инженеры, специалисты финансовой службы (при наличии таковой).</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1.2. Персональный состав Комиссии утверждается приказом руководителя Учреждения.</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1.3. При отсутствии работников Учреждения, обладающих специальными знаниями, для участия в заседаниях Комиссии могут приглашаться эксперты. Привлечение сторонних экспертов осуществляется на добровольных началах. Экспертом не может быть материально ответственное лицо Учреждения, на которое возложена ответственность за материальные ценности, в отношении которых принимается решение о списании.</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1.4. Комиссия проводит заседания по мере необходимости.</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1.5. Срок рассмотрения Комиссией представленных ей документов не должен превышать 14 календарных дней.</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1.6. Решения Комиссии считаются правомочными, если на ее заседании присутствует не менее двух третей от общего числа ее членов, но не менее трех человек.</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eastAsia="ru-RU"/>
        </w:rPr>
        <w:t xml:space="preserve">1.7. Решение </w:t>
      </w:r>
      <w:r>
        <w:rPr>
          <w:rStyle w:val="Appleconvertedspace"/>
          <w:rFonts w:cs="Times New Roman" w:cstheme="minorHAnsi"/>
          <w:sz w:val="22"/>
          <w:lang w:val="ru-RU"/>
        </w:rPr>
        <w:t>Комиссии оформляется протоколом, который подписывают Председатель, секретарь и члены Комиссии, присутствовавшие на заседании. Также Комиссия оформляет соответствующие акты о поступлении и выбытии нефинансовых активов.</w:t>
      </w:r>
    </w:p>
    <w:p>
      <w:pPr>
        <w:pStyle w:val="Normal"/>
        <w:shd w:val="clear" w:color="auto" w:fill="FFFFFF"/>
        <w:spacing w:lineRule="auto" w:line="360" w:beforeAutospacing="0" w:before="120" w:afterAutospacing="0" w:after="120"/>
        <w:ind w:firstLine="709"/>
        <w:jc w:val="both"/>
        <w:rPr>
          <w:rFonts w:cs="Times New Roman" w:cstheme="minorHAnsi"/>
          <w:lang w:val="ru-RU"/>
        </w:rPr>
      </w:pPr>
      <w:r>
        <w:rPr>
          <w:rStyle w:val="Appleconvertedspace"/>
          <w:rFonts w:cs="Times New Roman" w:cstheme="minorHAnsi"/>
          <w:sz w:val="22"/>
          <w:lang w:val="ru-RU"/>
        </w:rPr>
        <w:t xml:space="preserve">1.8. Оформленные документы Комиссия передает в соответствии с </w:t>
      </w:r>
      <w:r>
        <w:fldChar w:fldCharType="begin"/>
      </w:r>
      <w:r>
        <w:rPr>
          <w:rStyle w:val="Appleconvertedspace"/>
          <w:sz w:val="22"/>
          <w:rFonts w:cs="Times New Roman"/>
          <w:lang w:val="ru-RU"/>
        </w:rPr>
        <w:instrText xml:space="preserve"> HYPERLINK "http://internet.garant.ru/" \l "/document/55725742/entry/0"</w:instrText>
      </w:r>
      <w:r>
        <w:rPr>
          <w:rStyle w:val="Appleconvertedspace"/>
          <w:sz w:val="22"/>
          <w:rFonts w:cs="Times New Roman"/>
          <w:lang w:val="ru-RU"/>
        </w:rPr>
        <w:fldChar w:fldCharType="separate"/>
      </w:r>
      <w:r>
        <w:rPr>
          <w:rStyle w:val="Appleconvertedspace"/>
          <w:rFonts w:cs="Times New Roman" w:cstheme="minorHAnsi"/>
          <w:sz w:val="22"/>
          <w:lang w:val="ru-RU"/>
        </w:rPr>
        <w:t>Графиком документооборота</w:t>
      </w:r>
      <w:r>
        <w:rPr>
          <w:rStyle w:val="Appleconvertedspace"/>
          <w:sz w:val="22"/>
          <w:rFonts w:cs="Times New Roman"/>
          <w:lang w:val="ru-RU"/>
        </w:rPr>
        <w:fldChar w:fldCharType="end"/>
      </w:r>
      <w:r>
        <w:rPr>
          <w:rStyle w:val="Appleconvertedspace"/>
          <w:rFonts w:cs="Times New Roman" w:cstheme="minorHAnsi"/>
          <w:sz w:val="22"/>
          <w:lang w:val="ru-RU"/>
        </w:rPr>
        <w:t xml:space="preserve"> в </w:t>
      </w:r>
      <w:r>
        <w:rPr>
          <w:rFonts w:cs="Times New Roman" w:cstheme="minorHAnsi"/>
          <w:lang w:val="ru-RU"/>
        </w:rPr>
        <w:t>БУ «ЦФО» Минобразования Чувашии</w:t>
      </w:r>
      <w:r>
        <w:rPr>
          <w:rFonts w:cs="Times New Roman" w:cstheme="minorHAnsi"/>
          <w:lang w:val="ru-RU" w:eastAsia="ru-RU"/>
        </w:rPr>
        <w:t>.</w:t>
      </w:r>
    </w:p>
    <w:p>
      <w:pPr>
        <w:pStyle w:val="Normal"/>
        <w:shd w:val="clear" w:color="auto" w:fill="FFFFFF"/>
        <w:spacing w:lineRule="auto" w:line="360" w:beforeAutospacing="0" w:before="120" w:afterAutospacing="0" w:after="120"/>
        <w:jc w:val="center"/>
        <w:rPr>
          <w:rFonts w:cs="Times New Roman" w:cstheme="minorHAnsi"/>
          <w:b/>
          <w:b/>
          <w:lang w:val="ru-RU" w:eastAsia="ru-RU"/>
        </w:rPr>
      </w:pPr>
      <w:r>
        <w:rPr>
          <w:rFonts w:cs="Times New Roman" w:cstheme="minorHAnsi"/>
          <w:b/>
          <w:lang w:val="ru-RU" w:eastAsia="ru-RU"/>
        </w:rPr>
        <w:t>2. Принятие решений при поступлении нефинансовых активов и в ходе их эксплуатации</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2.1. При поступлении нефинансовых активов и в ходе их эксплуатации Комиссия принимает решения по следующим вопросам:</w:t>
      </w:r>
    </w:p>
    <w:p>
      <w:pPr>
        <w:pStyle w:val="ListParagraph"/>
        <w:numPr>
          <w:ilvl w:val="0"/>
          <w:numId w:val="38"/>
        </w:numPr>
        <w:shd w:val="clear" w:color="auto" w:fill="FFFFFF"/>
        <w:spacing w:lineRule="auto" w:line="360" w:beforeAutospacing="0" w:before="120" w:afterAutospacing="0" w:after="0"/>
        <w:ind w:left="0" w:hanging="0"/>
        <w:contextualSpacing/>
        <w:jc w:val="both"/>
        <w:rPr>
          <w:rFonts w:cs="Times New Roman" w:cstheme="minorHAnsi"/>
          <w:lang w:val="ru-RU" w:eastAsia="ru-RU"/>
        </w:rPr>
      </w:pPr>
      <w:r>
        <w:rPr>
          <w:rFonts w:cs="Times New Roman" w:cstheme="minorHAnsi"/>
          <w:lang w:val="ru-RU" w:eastAsia="ru-RU"/>
        </w:rPr>
        <w:t>выявление при приемке нефинансовых активов товаров ненадлежащего качества;</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определение категории поступающего имущества (основные средства, нематериальные активы, непроизведенные активы или материальные запасы);</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определение срока полезного использования поступающих в Учреждение основных средств и нематериальных активов в целях принятия к учету и начисления амортизации;</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определение первоначальной (фактической) стоимости поступающих в Учреждение нефинансовых активов в установленных случаях;</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изменение первоначальной (фактической) стоимости нефинансовых активов Учреждения и сроков их полезного использования, обесценение основных средств и нематериальных активов;</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проверка кадастровой стоимости земельных участков и объектов недвижимости, которые учитываются в бухгалтерском учете по кадастровой стоимости;</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контроль за обозначением материально ответственными лицами инвентарных номеров на соответствующих объектах основных средств;</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отнесение объектов имущества к особо ценному движимому имуществу;</w:t>
      </w:r>
    </w:p>
    <w:p>
      <w:pPr>
        <w:pStyle w:val="ListParagraph"/>
        <w:numPr>
          <w:ilvl w:val="0"/>
          <w:numId w:val="38"/>
        </w:numPr>
        <w:shd w:val="clear" w:color="auto" w:fill="FFFFFF"/>
        <w:spacing w:lineRule="auto" w:line="360" w:beforeAutospacing="0" w:before="0" w:afterAutospacing="0" w:after="0"/>
        <w:ind w:left="0" w:hanging="0"/>
        <w:contextualSpacing/>
        <w:jc w:val="both"/>
        <w:rPr>
          <w:rFonts w:cs="Times New Roman" w:cstheme="minorHAnsi"/>
          <w:lang w:val="ru-RU" w:eastAsia="ru-RU"/>
        </w:rPr>
      </w:pPr>
      <w:r>
        <w:rPr>
          <w:rFonts w:cs="Times New Roman" w:cstheme="minorHAnsi"/>
          <w:lang w:val="ru-RU" w:eastAsia="ru-RU"/>
        </w:rPr>
        <w:t>определение перечня объектов имущества, полностью или частично используемых в приносящей доход деятельности;</w:t>
      </w:r>
    </w:p>
    <w:p>
      <w:pPr>
        <w:pStyle w:val="ListParagraph"/>
        <w:numPr>
          <w:ilvl w:val="0"/>
          <w:numId w:val="38"/>
        </w:numPr>
        <w:shd w:val="clear" w:color="auto" w:fill="FFFFFF"/>
        <w:spacing w:lineRule="auto" w:line="360" w:beforeAutospacing="0" w:before="0" w:afterAutospacing="0" w:after="120"/>
        <w:ind w:left="0" w:hanging="0"/>
        <w:contextualSpacing/>
        <w:jc w:val="both"/>
        <w:rPr>
          <w:rFonts w:cs="Times New Roman" w:cstheme="minorHAnsi"/>
          <w:lang w:val="ru-RU" w:eastAsia="ru-RU"/>
        </w:rPr>
      </w:pPr>
      <w:r>
        <w:rPr>
          <w:rFonts w:cs="Times New Roman" w:cstheme="minorHAnsi"/>
          <w:lang w:val="ru-RU" w:eastAsia="ru-RU"/>
        </w:rPr>
        <w:t>подготовка заключений об использовании объектов имущества, учитываемых в рамках вида финансового обеспечения 2 «Приносящая доход деятельность», в деятельности по выполнению государственного (муниципального) задания с целью их закрепления за учреждением и перевода на учет по виду финансового обеспечения 4 «Субсидии на выполнение государственного (муниципального) задания».</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eastAsia="ru-RU"/>
        </w:rPr>
        <w:t xml:space="preserve">2.2. При принятии к учету объектов имущества Комиссия проверяет наличие </w:t>
      </w:r>
      <w:r>
        <w:rPr>
          <w:rStyle w:val="Appleconvertedspace"/>
          <w:rFonts w:cs="Times New Roman" w:cstheme="minorHAnsi"/>
          <w:sz w:val="22"/>
          <w:lang w:val="ru-RU"/>
        </w:rPr>
        <w:t>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2.3.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w:t>
      </w:r>
      <w:r>
        <w:fldChar w:fldCharType="begin"/>
      </w:r>
      <w:r>
        <w:rPr>
          <w:rStyle w:val="Appleconvertedspace"/>
          <w:sz w:val="22"/>
          <w:rFonts w:cs="Times New Roman"/>
          <w:lang w:val="ru-RU"/>
        </w:rPr>
        <w:instrText xml:space="preserve"> HYPERLINK "http://internet.garant.ru/" \l "/document/71589050/entry/1007"</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7</w:t>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"/document/71589050/entry/1008"</w:instrText>
      </w:r>
      <w:r>
        <w:rPr>
          <w:rStyle w:val="Appleconvertedspace"/>
          <w:sz w:val="22"/>
          <w:rFonts w:cs="Times New Roman"/>
          <w:lang w:val="ru-RU"/>
        </w:rPr>
        <w:fldChar w:fldCharType="separate"/>
      </w:r>
      <w:r>
        <w:rPr>
          <w:rStyle w:val="Appleconvertedspace"/>
          <w:rFonts w:cs="Times New Roman" w:cstheme="minorHAnsi"/>
          <w:sz w:val="22"/>
          <w:lang w:val="ru-RU"/>
        </w:rPr>
        <w:t>8</w:t>
      </w:r>
      <w:r>
        <w:rPr>
          <w:rStyle w:val="Appleconvertedspace"/>
          <w:sz w:val="22"/>
          <w:rFonts w:cs="Times New Roman"/>
          <w:lang w:val="ru-RU"/>
        </w:rPr>
        <w:fldChar w:fldCharType="end"/>
      </w:r>
      <w:r>
        <w:rPr>
          <w:rStyle w:val="Appleconvertedspace"/>
          <w:rFonts w:cs="Times New Roman" w:cstheme="minorHAnsi"/>
          <w:sz w:val="22"/>
          <w:lang w:val="ru-RU"/>
        </w:rPr>
        <w:t xml:space="preserve"> СГС «Основные средства»,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"/document/12180849/entry/2038"</w:instrText>
      </w:r>
      <w:r>
        <w:rPr>
          <w:rStyle w:val="Appleconvertedspace"/>
          <w:sz w:val="22"/>
          <w:rFonts w:cs="Times New Roman"/>
          <w:lang w:val="ru-RU"/>
        </w:rPr>
        <w:fldChar w:fldCharType="separate"/>
      </w:r>
      <w:r>
        <w:rPr>
          <w:rStyle w:val="Appleconvertedspace"/>
          <w:rFonts w:cs="Times New Roman" w:cstheme="minorHAnsi"/>
          <w:sz w:val="22"/>
          <w:lang w:val="ru-RU"/>
        </w:rPr>
        <w:t>38</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"/document/12180849/entry/2039"</w:instrText>
      </w:r>
      <w:r>
        <w:rPr>
          <w:rStyle w:val="Appleconvertedspace"/>
          <w:sz w:val="22"/>
          <w:rFonts w:cs="Times New Roman"/>
          <w:lang w:val="ru-RU"/>
        </w:rPr>
        <w:fldChar w:fldCharType="separate"/>
      </w:r>
      <w:r>
        <w:rPr>
          <w:rStyle w:val="Appleconvertedspace"/>
          <w:rFonts w:cs="Times New Roman" w:cstheme="minorHAnsi"/>
          <w:sz w:val="22"/>
          <w:lang w:val="ru-RU"/>
        </w:rPr>
        <w:t>39</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"/document/12180849/entry/2041"</w:instrText>
      </w:r>
      <w:r>
        <w:rPr>
          <w:rStyle w:val="Appleconvertedspace"/>
          <w:sz w:val="22"/>
          <w:rFonts w:cs="Times New Roman"/>
          <w:lang w:val="ru-RU"/>
        </w:rPr>
        <w:fldChar w:fldCharType="separate"/>
      </w:r>
      <w:r>
        <w:rPr>
          <w:rStyle w:val="Appleconvertedspace"/>
          <w:rFonts w:cs="Times New Roman" w:cstheme="minorHAnsi"/>
          <w:sz w:val="22"/>
          <w:lang w:val="ru-RU"/>
        </w:rPr>
        <w:t>41</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"/document/12180849/entry/2056"</w:instrText>
      </w:r>
      <w:r>
        <w:rPr>
          <w:rStyle w:val="Appleconvertedspace"/>
          <w:sz w:val="22"/>
          <w:rFonts w:cs="Times New Roman"/>
          <w:lang w:val="ru-RU"/>
        </w:rPr>
        <w:fldChar w:fldCharType="separate"/>
      </w:r>
      <w:r>
        <w:rPr>
          <w:rStyle w:val="Appleconvertedspace"/>
          <w:rFonts w:cs="Times New Roman" w:cstheme="minorHAnsi"/>
          <w:sz w:val="22"/>
          <w:lang w:val="ru-RU"/>
        </w:rPr>
        <w:t>56</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"/document/12180849/entry/2057"</w:instrText>
      </w:r>
      <w:r>
        <w:rPr>
          <w:rStyle w:val="Appleconvertedspace"/>
          <w:sz w:val="22"/>
          <w:rFonts w:cs="Times New Roman"/>
          <w:lang w:val="ru-RU"/>
        </w:rPr>
        <w:fldChar w:fldCharType="separate"/>
      </w:r>
      <w:r>
        <w:rPr>
          <w:rStyle w:val="Appleconvertedspace"/>
          <w:rFonts w:cs="Times New Roman" w:cstheme="minorHAnsi"/>
          <w:sz w:val="22"/>
          <w:lang w:val="ru-RU"/>
        </w:rPr>
        <w:t>57</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"/document/12180849/entry/2070"</w:instrText>
      </w:r>
      <w:r>
        <w:rPr>
          <w:rStyle w:val="Appleconvertedspace"/>
          <w:sz w:val="22"/>
          <w:rFonts w:cs="Times New Roman"/>
          <w:lang w:val="ru-RU"/>
        </w:rPr>
        <w:fldChar w:fldCharType="separate"/>
      </w:r>
      <w:r>
        <w:rPr>
          <w:rStyle w:val="Appleconvertedspace"/>
          <w:rFonts w:cs="Times New Roman" w:cstheme="minorHAnsi"/>
          <w:sz w:val="22"/>
          <w:lang w:val="ru-RU"/>
        </w:rPr>
        <w:t>70</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"/document/12180849/entry/2098"</w:instrText>
      </w:r>
      <w:r>
        <w:rPr>
          <w:rStyle w:val="Appleconvertedspace"/>
          <w:sz w:val="22"/>
          <w:rFonts w:cs="Times New Roman"/>
          <w:lang w:val="ru-RU"/>
        </w:rPr>
        <w:fldChar w:fldCharType="separate"/>
      </w:r>
      <w:r>
        <w:rPr>
          <w:rStyle w:val="Appleconvertedspace"/>
          <w:rFonts w:cs="Times New Roman" w:cstheme="minorHAnsi"/>
          <w:sz w:val="22"/>
          <w:lang w:val="ru-RU"/>
        </w:rPr>
        <w:t>98</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"/document/12180849/entry/2099"</w:instrText>
      </w:r>
      <w:r>
        <w:rPr>
          <w:rStyle w:val="Appleconvertedspace"/>
          <w:sz w:val="22"/>
          <w:rFonts w:cs="Times New Roman"/>
          <w:lang w:val="ru-RU"/>
        </w:rPr>
        <w:fldChar w:fldCharType="separate"/>
      </w:r>
      <w:r>
        <w:rPr>
          <w:rStyle w:val="Appleconvertedspace"/>
          <w:rFonts w:cs="Times New Roman" w:cstheme="minorHAnsi"/>
          <w:sz w:val="22"/>
          <w:lang w:val="ru-RU"/>
        </w:rPr>
        <w:t>99</w:t>
      </w:r>
      <w:r>
        <w:rPr>
          <w:rStyle w:val="Appleconvertedspace"/>
          <w:sz w:val="22"/>
          <w:rFonts w:cs="Times New Roman"/>
          <w:lang w:val="ru-RU"/>
        </w:rPr>
        <w:fldChar w:fldCharType="end"/>
      </w:r>
      <w:r>
        <w:rPr>
          <w:rStyle w:val="Appleconvertedspace"/>
          <w:rFonts w:cs="Times New Roman" w:cstheme="minorHAnsi"/>
          <w:sz w:val="22"/>
          <w:lang w:val="ru-RU"/>
        </w:rPr>
        <w:t xml:space="preserve"> Инструкции № 157н, а также соответствующих положений Учетной политики для целей бухгалтерского учета. Если возникает спорный вопрос куда отнести объект основных средств, то решение о принятии объекта на баланс в качестве материальных запасов оформляется протоколом заседания комиссии о принятии на баланс объектов материальных запасов Приложение №2</w:t>
      </w:r>
      <w:r>
        <w:rPr>
          <w:rFonts w:cs="Times New Roman" w:cstheme="minorHAnsi"/>
          <w:lang w:val="ru-RU"/>
        </w:rPr>
        <w:t xml:space="preserve"> </w:t>
      </w:r>
      <w:r>
        <w:rPr>
          <w:rStyle w:val="Appleconvertedspace"/>
          <w:rFonts w:cs="Times New Roman" w:cstheme="minorHAnsi"/>
          <w:sz w:val="22"/>
          <w:lang w:val="ru-RU"/>
        </w:rPr>
        <w:t>к Учетной политике для целей бухгалтерского учета.</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2.4. </w:t>
      </w:r>
      <w:r>
        <w:fldChar w:fldCharType="begin"/>
      </w:r>
      <w:r>
        <w:rPr>
          <w:rStyle w:val="Appleconvertedspace"/>
          <w:sz w:val="22"/>
          <w:rFonts w:cs="Times New Roman"/>
          <w:lang w:val="ru-RU"/>
        </w:rPr>
        <w:instrText xml:space="preserve"> HYPERLINK "http://internet.garant.ru/" \l "/document/58070031/entry/0"</w:instrText>
      </w:r>
      <w:r>
        <w:rPr>
          <w:rStyle w:val="Appleconvertedspace"/>
          <w:sz w:val="22"/>
          <w:rFonts w:cs="Times New Roman"/>
          <w:lang w:val="ru-RU"/>
        </w:rPr>
        <w:fldChar w:fldCharType="separate"/>
      </w:r>
      <w:r>
        <w:rPr>
          <w:rStyle w:val="Appleconvertedspace"/>
          <w:rFonts w:cs="Times New Roman" w:cstheme="minorHAnsi"/>
          <w:sz w:val="22"/>
          <w:lang w:val="ru-RU"/>
        </w:rPr>
        <w:t>Решение</w:t>
      </w:r>
      <w:r>
        <w:rPr>
          <w:rStyle w:val="Appleconvertedspace"/>
          <w:sz w:val="22"/>
          <w:rFonts w:cs="Times New Roman"/>
          <w:lang w:val="ru-RU"/>
        </w:rPr>
        <w:fldChar w:fldCharType="end"/>
      </w:r>
      <w:r>
        <w:rPr>
          <w:rStyle w:val="Appleconvertedspace"/>
          <w:rFonts w:cs="Times New Roman" w:cstheme="minorHAnsi"/>
          <w:sz w:val="22"/>
          <w:lang w:val="ru-RU"/>
        </w:rPr>
        <w:t xml:space="preserve"> о сроках полезного использования поступивших в Учреждение основных средств, нематериальных активов в целях их принятия к учету и начисления амортизации принимается Комиссией в соответствии с требованиями </w:t>
      </w:r>
      <w:r>
        <w:fldChar w:fldCharType="begin"/>
      </w:r>
      <w:r>
        <w:rPr>
          <w:rStyle w:val="Appleconvertedspace"/>
          <w:sz w:val="22"/>
          <w:rFonts w:cs="Times New Roman"/>
          <w:lang w:val="ru-RU"/>
        </w:rPr>
        <w:instrText xml:space="preserve"> HYPERLINK "http://internet.garant.ru/" \l "/document/71589050/entry/1035"</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35</w:t>
      </w:r>
      <w:r>
        <w:rPr>
          <w:rStyle w:val="Appleconvertedspace"/>
          <w:rFonts w:cs="Times New Roman" w:cstheme="minorHAnsi"/>
          <w:sz w:val="22"/>
          <w:lang w:val="ru-RU"/>
        </w:rPr>
        <w:t xml:space="preserve"> СГС «Основные средства», </w:t>
      </w:r>
      <w:r>
        <w:fldChar w:fldCharType="begin"/>
      </w:r>
      <w:r>
        <w:rPr>
          <w:rStyle w:val="Appleconvertedspace"/>
          <w:sz w:val="22"/>
          <w:rFonts w:cs="Times New Roman"/>
          <w:lang w:val="ru-RU"/>
        </w:rPr>
        <w:instrText xml:space="preserve"> HYPERLINK "http://internet.garant.ru/" \l "/document/12180849/entry/2044"</w:instrText>
      </w:r>
      <w:r>
        <w:rPr>
          <w:rStyle w:val="Appleconvertedspace"/>
          <w:sz w:val="22"/>
          <w:rFonts w:cs="Times New Roman"/>
          <w:lang w:val="ru-RU"/>
        </w:rPr>
        <w:fldChar w:fldCharType="separate"/>
      </w:r>
      <w:r>
        <w:rPr>
          <w:rStyle w:val="Appleconvertedspace"/>
          <w:rFonts w:cs="Times New Roman" w:cstheme="minorHAnsi"/>
          <w:sz w:val="22"/>
          <w:lang w:val="ru-RU"/>
        </w:rPr>
        <w:t xml:space="preserve">п. </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44</w:t>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"/document/12180849/entry/2060"</w:instrText>
      </w:r>
      <w:r>
        <w:rPr>
          <w:rStyle w:val="Appleconvertedspace"/>
          <w:sz w:val="22"/>
          <w:rFonts w:cs="Times New Roman"/>
          <w:lang w:val="ru-RU"/>
        </w:rPr>
        <w:fldChar w:fldCharType="separate"/>
      </w:r>
      <w:r>
        <w:rPr>
          <w:rStyle w:val="Appleconvertedspace"/>
          <w:rFonts w:cs="Times New Roman" w:cstheme="minorHAnsi"/>
          <w:sz w:val="22"/>
          <w:lang w:val="ru-RU"/>
        </w:rPr>
        <w:t>60</w:t>
      </w:r>
      <w:r>
        <w:rPr>
          <w:rStyle w:val="Appleconvertedspace"/>
          <w:sz w:val="22"/>
          <w:rFonts w:cs="Times New Roman"/>
          <w:lang w:val="ru-RU"/>
        </w:rPr>
        <w:fldChar w:fldCharType="end"/>
      </w:r>
      <w:r>
        <w:rPr>
          <w:rStyle w:val="Appleconvertedspace"/>
          <w:rFonts w:cs="Times New Roman" w:cstheme="minorHAnsi"/>
          <w:sz w:val="22"/>
          <w:lang w:val="ru-RU"/>
        </w:rPr>
        <w:t>, п.</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"/document/12180849/entry/2061"</w:instrText>
      </w:r>
      <w:r>
        <w:rPr>
          <w:rStyle w:val="Appleconvertedspace"/>
          <w:sz w:val="22"/>
          <w:rFonts w:cs="Times New Roman"/>
          <w:lang w:val="ru-RU"/>
        </w:rPr>
        <w:fldChar w:fldCharType="separate"/>
      </w:r>
      <w:r>
        <w:rPr>
          <w:rStyle w:val="Appleconvertedspace"/>
          <w:rFonts w:cs="Times New Roman" w:cstheme="minorHAnsi"/>
          <w:sz w:val="22"/>
          <w:lang w:val="ru-RU"/>
        </w:rPr>
        <w:t>61</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Инструкции №</w:t>
      </w:r>
      <w:r>
        <w:rPr>
          <w:rStyle w:val="Appleconvertedspace"/>
          <w:rFonts w:cs="Times New Roman" w:cstheme="minorHAnsi"/>
          <w:sz w:val="22"/>
        </w:rPr>
        <w:t> </w:t>
      </w:r>
      <w:r>
        <w:rPr>
          <w:rStyle w:val="Appleconvertedspace"/>
          <w:rFonts w:cs="Times New Roman" w:cstheme="minorHAnsi"/>
          <w:sz w:val="22"/>
          <w:lang w:val="ru-RU"/>
        </w:rPr>
        <w:t>157н, а также согласно положениям Учетной политики для целей бухгалтерского учета на основании:</w:t>
      </w:r>
    </w:p>
    <w:p>
      <w:pPr>
        <w:pStyle w:val="ListParagraph"/>
        <w:numPr>
          <w:ilvl w:val="0"/>
          <w:numId w:val="84"/>
        </w:numPr>
        <w:shd w:val="clear" w:color="auto" w:fill="FFFFFF"/>
        <w:spacing w:lineRule="auto" w:line="360" w:beforeAutospacing="0" w:before="120" w:afterAutospacing="0" w:after="0"/>
        <w:ind w:left="0" w:firstLine="1069"/>
        <w:contextualSpacing/>
        <w:jc w:val="both"/>
        <w:rPr>
          <w:rFonts w:cs="Times New Roman" w:cstheme="minorHAnsi"/>
          <w:lang w:val="ru-RU" w:eastAsia="ru-RU"/>
        </w:rPr>
      </w:pPr>
      <w:r>
        <w:rPr>
          <w:rStyle w:val="Appleconvertedspace"/>
          <w:rFonts w:cs="Times New Roman" w:cstheme="minorHAnsi"/>
          <w:sz w:val="22"/>
          <w:lang w:val="ru-RU"/>
        </w:rPr>
        <w:t>- 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Российской Федерации № 1 в амортизационные группы с первой по девятую, срок полезного использования определяется по наибольшему сроку, предусмотренному для указанных амортизационных групп; в десятую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 1072</w:t>
      </w:r>
      <w:r>
        <w:rPr>
          <w:rFonts w:cs="Times New Roman" w:cstheme="minorHAnsi"/>
          <w:lang w:val="ru-RU" w:eastAsia="ru-RU"/>
        </w:rPr>
        <w:t>;</w:t>
      </w:r>
    </w:p>
    <w:p>
      <w:pPr>
        <w:pStyle w:val="ListParagraph"/>
        <w:numPr>
          <w:ilvl w:val="0"/>
          <w:numId w:val="84"/>
        </w:numPr>
        <w:shd w:val="clear" w:color="auto" w:fill="FFFFFF"/>
        <w:spacing w:lineRule="auto" w:line="360" w:beforeAutospacing="0" w:before="0" w:afterAutospacing="0" w:after="0"/>
        <w:ind w:left="0" w:firstLine="1069"/>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рекомендаций, содержащихся в документах производителя, - при отсутствии информации в нормативных правовых актах;</w:t>
      </w:r>
    </w:p>
    <w:p>
      <w:pPr>
        <w:pStyle w:val="ListParagraph"/>
        <w:numPr>
          <w:ilvl w:val="0"/>
          <w:numId w:val="84"/>
        </w:numPr>
        <w:shd w:val="clear" w:color="auto" w:fill="FFFFFF"/>
        <w:spacing w:lineRule="auto" w:line="360" w:beforeAutospacing="0" w:before="0" w:afterAutospacing="0" w:after="120"/>
        <w:ind w:left="0" w:firstLine="1134"/>
        <w:contextualSpacing/>
        <w:jc w:val="both"/>
        <w:rPr>
          <w:rFonts w:cs="Times New Roman" w:cstheme="minorHAnsi"/>
          <w:lang w:val="ru-RU" w:eastAsia="ru-RU"/>
        </w:rPr>
      </w:pPr>
      <w:r>
        <w:rPr>
          <w:rFonts w:cs="Times New Roman" w:cstheme="minorHAnsi"/>
          <w:lang w:val="ru-RU" w:eastAsia="ru-RU"/>
        </w:rPr>
        <w:t>ожидаемого срока использования объекта в соответствии с ожидаемой производительностью или мощностью;</w:t>
      </w:r>
    </w:p>
    <w:p>
      <w:pPr>
        <w:pStyle w:val="ListParagraph"/>
        <w:numPr>
          <w:ilvl w:val="0"/>
          <w:numId w:val="85"/>
        </w:numPr>
        <w:shd w:val="clear" w:color="auto" w:fill="FFFFFF"/>
        <w:spacing w:lineRule="auto" w:line="360" w:beforeAutospacing="0" w:before="120" w:afterAutospacing="0" w:after="120"/>
        <w:ind w:left="142" w:firstLine="992"/>
        <w:contextualSpacing/>
        <w:jc w:val="both"/>
        <w:rPr>
          <w:rFonts w:cs="Times New Roman" w:cstheme="minorHAnsi"/>
          <w:lang w:val="ru-RU" w:eastAsia="ru-RU"/>
        </w:rPr>
      </w:pPr>
      <w:r>
        <w:rPr>
          <w:rFonts w:cs="Times New Roman" w:cstheme="minorHAnsi"/>
          <w:lang w:val="ru-RU" w:eastAsia="ru-RU"/>
        </w:rPr>
        <w:t>- ожидаемого физического износа, зависящего от режима эксплуатации, естественных условий и влияния агрессивной среды, системы проведения ремонта; нормативно-правовых и других ограничений использования объекта; гарантийного срока использования объекта - при отсутствии информации в законодательстве Российской Федерации и документах производителя;</w:t>
      </w:r>
    </w:p>
    <w:p>
      <w:pPr>
        <w:pStyle w:val="ListParagraph"/>
        <w:numPr>
          <w:ilvl w:val="0"/>
          <w:numId w:val="86"/>
        </w:numPr>
        <w:shd w:val="clear" w:color="auto" w:fill="FFFFFF"/>
        <w:spacing w:lineRule="auto" w:line="360" w:beforeAutospacing="0" w:before="120" w:afterAutospacing="0" w:after="120"/>
        <w:ind w:left="0" w:firstLine="1134"/>
        <w:contextualSpacing/>
        <w:jc w:val="both"/>
        <w:rPr>
          <w:rFonts w:cs="Times New Roman" w:cstheme="minorHAnsi"/>
          <w:lang w:val="ru-RU" w:eastAsia="ru-RU"/>
        </w:rPr>
      </w:pPr>
      <w:r>
        <w:rPr>
          <w:rFonts w:cs="Times New Roman" w:cstheme="minorHAnsi"/>
          <w:lang w:val="ru-RU" w:eastAsia="ru-RU"/>
        </w:rPr>
        <w:t>- данных предыдущих балансодержателей (пользователей) основных средств и нематериальных активов о сроке их фактической эксплуатации, сумм начисленной амортизации, поведенных капитальных ремонтах, модернизациях, реконструкциях - при поступлении объектов, бывших в эксплуатации в учреждениях, государственных (муниципальных) организациях;</w:t>
      </w:r>
    </w:p>
    <w:p>
      <w:pPr>
        <w:pStyle w:val="ListParagraph"/>
        <w:numPr>
          <w:ilvl w:val="0"/>
          <w:numId w:val="87"/>
        </w:numPr>
        <w:shd w:val="clear" w:color="auto" w:fill="FFFFFF"/>
        <w:spacing w:lineRule="auto" w:line="360" w:beforeAutospacing="0" w:before="120" w:afterAutospacing="0" w:after="120"/>
        <w:ind w:left="0" w:firstLine="1069"/>
        <w:contextualSpacing/>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eastAsia="ru-RU"/>
        </w:rPr>
        <w:t xml:space="preserve">- информации о </w:t>
      </w:r>
      <w:r>
        <w:rPr>
          <w:rStyle w:val="Appleconvertedspace"/>
          <w:rFonts w:cs="Times New Roman" w:cstheme="minorHAnsi"/>
          <w:sz w:val="22"/>
          <w:lang w:val="ru-RU"/>
        </w:rPr>
        <w:t>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Российской Федерации, об ожидаемом сроке их использования при определении срока полезного использования нематериальных активов.</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2.5. Определение первоначальной (фактической) стоимости поступившего имущества осуществляется Комиссией согласно положениям </w:t>
      </w:r>
      <w:r>
        <w:fldChar w:fldCharType="begin"/>
      </w:r>
      <w:r>
        <w:rPr>
          <w:rStyle w:val="Appleconvertedspace"/>
          <w:sz w:val="22"/>
          <w:rFonts w:cs="Times New Roman"/>
          <w:lang w:val="ru-RU"/>
        </w:rPr>
        <w:instrText xml:space="preserve"> HYPERLINK "http://internet.garant.ru/" \l "/document/71589050/entry/1015"</w:instrText>
      </w:r>
      <w:r>
        <w:rPr>
          <w:rStyle w:val="Appleconvertedspace"/>
          <w:sz w:val="22"/>
          <w:rFonts w:cs="Times New Roman"/>
          <w:lang w:val="ru-RU"/>
        </w:rPr>
        <w:fldChar w:fldCharType="separate"/>
      </w:r>
      <w:r>
        <w:rPr>
          <w:rStyle w:val="Appleconvertedspace"/>
          <w:rFonts w:cs="Times New Roman" w:cstheme="minorHAnsi"/>
          <w:sz w:val="22"/>
          <w:lang w:val="ru-RU"/>
        </w:rPr>
        <w:t>п.п.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15</w:t>
      </w:r>
      <w:r>
        <w:rPr>
          <w:rStyle w:val="Appleconvertedspace"/>
          <w:rFonts w:cs="Times New Roman" w:cstheme="minorHAnsi"/>
          <w:sz w:val="22"/>
        </w:rPr>
        <w:t> </w:t>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"/document/71589050/entry/1024"</w:instrText>
      </w:r>
      <w:r>
        <w:rPr>
          <w:rStyle w:val="Appleconvertedspace"/>
          <w:sz w:val="22"/>
          <w:rFonts w:cs="Times New Roman"/>
          <w:lang w:val="ru-RU"/>
        </w:rPr>
        <w:fldChar w:fldCharType="separate"/>
      </w:r>
      <w:r>
        <w:rPr>
          <w:rStyle w:val="Appleconvertedspace"/>
          <w:rFonts w:cs="Times New Roman" w:cstheme="minorHAnsi"/>
          <w:sz w:val="22"/>
          <w:lang w:val="ru-RU"/>
        </w:rPr>
        <w:t>24</w:t>
      </w:r>
      <w:r>
        <w:rPr>
          <w:rStyle w:val="Appleconvertedspace"/>
          <w:sz w:val="22"/>
          <w:rFonts w:cs="Times New Roman"/>
          <w:lang w:val="ru-RU"/>
        </w:rPr>
        <w:fldChar w:fldCharType="end"/>
      </w:r>
      <w:r>
        <w:rPr>
          <w:rStyle w:val="Appleconvertedspace"/>
          <w:rFonts w:cs="Times New Roman" w:cstheme="minorHAnsi"/>
          <w:sz w:val="22"/>
          <w:lang w:val="ru-RU"/>
        </w:rPr>
        <w:t xml:space="preserve"> СГС «Основные средства», требованиям </w:t>
      </w:r>
      <w:r>
        <w:fldChar w:fldCharType="begin"/>
      </w:r>
      <w:r>
        <w:rPr>
          <w:rStyle w:val="Appleconvertedspace"/>
          <w:sz w:val="22"/>
          <w:rFonts w:cs="Times New Roman"/>
          <w:lang w:val="ru-RU"/>
        </w:rPr>
        <w:instrText xml:space="preserve"> HYPERLINK "http://internet.garant.ru/" \l "/document/12180849/entry/2023"</w:instrText>
      </w:r>
      <w:r>
        <w:rPr>
          <w:rStyle w:val="Appleconvertedspace"/>
          <w:sz w:val="22"/>
          <w:rFonts w:cs="Times New Roman"/>
          <w:lang w:val="ru-RU"/>
        </w:rPr>
        <w:fldChar w:fldCharType="separate"/>
      </w:r>
      <w:r>
        <w:rPr>
          <w:rStyle w:val="Appleconvertedspace"/>
          <w:rFonts w:cs="Times New Roman" w:cstheme="minorHAnsi"/>
          <w:sz w:val="22"/>
          <w:lang w:val="ru-RU"/>
        </w:rPr>
        <w:t>п.п. 23</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"/document/12180849/entry/2047"</w:instrText>
      </w:r>
      <w:r>
        <w:rPr>
          <w:rStyle w:val="Appleconvertedspace"/>
          <w:sz w:val="22"/>
          <w:rFonts w:cs="Times New Roman"/>
          <w:lang w:val="ru-RU"/>
        </w:rPr>
        <w:fldChar w:fldCharType="separate"/>
      </w:r>
      <w:r>
        <w:rPr>
          <w:rStyle w:val="Appleconvertedspace"/>
          <w:rFonts w:cs="Times New Roman" w:cstheme="minorHAnsi"/>
          <w:sz w:val="22"/>
          <w:lang w:val="ru-RU"/>
        </w:rPr>
        <w:t>47</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"/document/12180849/entry/2062"</w:instrText>
      </w:r>
      <w:r>
        <w:rPr>
          <w:rStyle w:val="Appleconvertedspace"/>
          <w:sz w:val="22"/>
          <w:rFonts w:cs="Times New Roman"/>
          <w:lang w:val="ru-RU"/>
        </w:rPr>
        <w:fldChar w:fldCharType="separate"/>
      </w:r>
      <w:r>
        <w:rPr>
          <w:rStyle w:val="Appleconvertedspace"/>
          <w:rFonts w:cs="Times New Roman" w:cstheme="minorHAnsi"/>
          <w:sz w:val="22"/>
          <w:lang w:val="ru-RU"/>
        </w:rPr>
        <w:t>62</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"/document/12180849/entry/2072"</w:instrText>
      </w:r>
      <w:r>
        <w:rPr>
          <w:rStyle w:val="Appleconvertedspace"/>
          <w:sz w:val="22"/>
          <w:rFonts w:cs="Times New Roman"/>
          <w:lang w:val="ru-RU"/>
        </w:rPr>
        <w:fldChar w:fldCharType="separate"/>
      </w:r>
      <w:r>
        <w:rPr>
          <w:rStyle w:val="Appleconvertedspace"/>
          <w:rFonts w:cs="Times New Roman" w:cstheme="minorHAnsi"/>
          <w:sz w:val="22"/>
          <w:lang w:val="ru-RU"/>
        </w:rPr>
        <w:t>72</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"/document/12180849/entry/2102"</w:instrText>
      </w:r>
      <w:r>
        <w:rPr>
          <w:rStyle w:val="Appleconvertedspace"/>
          <w:sz w:val="22"/>
          <w:rFonts w:cs="Times New Roman"/>
          <w:lang w:val="ru-RU"/>
        </w:rPr>
        <w:fldChar w:fldCharType="separate"/>
      </w:r>
      <w:r>
        <w:rPr>
          <w:rStyle w:val="Appleconvertedspace"/>
          <w:rFonts w:cs="Times New Roman" w:cstheme="minorHAnsi"/>
          <w:sz w:val="22"/>
          <w:lang w:val="ru-RU"/>
        </w:rPr>
        <w:t>102</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"/document/12180849/entry/2103"</w:instrText>
      </w:r>
      <w:r>
        <w:rPr>
          <w:rStyle w:val="Appleconvertedspace"/>
          <w:sz w:val="22"/>
          <w:rFonts w:cs="Times New Roman"/>
          <w:lang w:val="ru-RU"/>
        </w:rPr>
        <w:fldChar w:fldCharType="separate"/>
      </w:r>
      <w:r>
        <w:rPr>
          <w:rStyle w:val="Appleconvertedspace"/>
          <w:rFonts w:cs="Times New Roman" w:cstheme="minorHAnsi"/>
          <w:sz w:val="22"/>
          <w:lang w:val="ru-RU"/>
        </w:rPr>
        <w:t>103</w:t>
      </w:r>
      <w:r>
        <w:rPr>
          <w:rStyle w:val="Appleconvertedspace"/>
          <w:sz w:val="22"/>
          <w:rFonts w:cs="Times New Roman"/>
          <w:lang w:val="ru-RU"/>
        </w:rPr>
        <w:fldChar w:fldCharType="end"/>
      </w:r>
      <w:r>
        <w:rPr>
          <w:rStyle w:val="Appleconvertedspace"/>
          <w:rFonts w:cs="Times New Roman" w:cstheme="minorHAnsi"/>
          <w:sz w:val="22"/>
          <w:lang w:val="ru-RU"/>
        </w:rPr>
        <w:t xml:space="preserve"> Инструкции №</w:t>
      </w:r>
      <w:r>
        <w:rPr>
          <w:rStyle w:val="Appleconvertedspace"/>
          <w:rFonts w:cs="Times New Roman" w:cstheme="minorHAnsi"/>
          <w:sz w:val="22"/>
        </w:rPr>
        <w:t> </w:t>
      </w:r>
      <w:r>
        <w:rPr>
          <w:rStyle w:val="Appleconvertedspace"/>
          <w:rFonts w:cs="Times New Roman" w:cstheme="minorHAnsi"/>
          <w:sz w:val="22"/>
          <w:lang w:val="ru-RU"/>
        </w:rPr>
        <w:t>157н и соответствующим положениям Учетной политики для целей бухгалтерского учета на основании следующих документов:</w:t>
      </w:r>
    </w:p>
    <w:p>
      <w:pPr>
        <w:pStyle w:val="ListParagraph"/>
        <w:numPr>
          <w:ilvl w:val="0"/>
          <w:numId w:val="88"/>
        </w:numPr>
        <w:shd w:val="clear" w:color="auto" w:fill="FFFFFF"/>
        <w:spacing w:lineRule="auto" w:line="360" w:beforeAutospacing="0" w:before="120" w:afterAutospacing="0" w:after="120"/>
        <w:ind w:left="0" w:firstLine="1069"/>
        <w:contextualSpacing/>
        <w:jc w:val="both"/>
        <w:rPr>
          <w:rFonts w:cs="Times New Roman" w:cstheme="minorHAnsi"/>
          <w:lang w:val="ru-RU" w:eastAsia="ru-RU"/>
        </w:rPr>
      </w:pPr>
      <w:r>
        <w:rPr>
          <w:rStyle w:val="Appleconvertedspace"/>
          <w:rFonts w:cs="Times New Roman" w:cstheme="minorHAnsi"/>
          <w:sz w:val="22"/>
          <w:lang w:val="ru-RU"/>
        </w:rPr>
        <w:t>-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w:t>
      </w:r>
      <w:r>
        <w:rPr>
          <w:rFonts w:cs="Times New Roman" w:cstheme="minorHAnsi"/>
          <w:lang w:val="ru-RU" w:eastAsia="ru-RU"/>
        </w:rPr>
        <w:t xml:space="preserve"> материально ответственным лицом в копиях либо по требованию комиссии в подлинниках;</w:t>
      </w:r>
    </w:p>
    <w:p>
      <w:pPr>
        <w:pStyle w:val="ListParagraph"/>
        <w:numPr>
          <w:ilvl w:val="0"/>
          <w:numId w:val="89"/>
        </w:numPr>
        <w:shd w:val="clear" w:color="auto" w:fill="FFFFFF"/>
        <w:spacing w:lineRule="auto" w:line="360" w:beforeAutospacing="0" w:before="120" w:afterAutospacing="0" w:after="120"/>
        <w:ind w:left="0" w:firstLine="1069"/>
        <w:contextualSpacing/>
        <w:jc w:val="both"/>
        <w:rPr>
          <w:rFonts w:cs="Times New Roman" w:cstheme="minorHAnsi"/>
          <w:lang w:val="ru-RU" w:eastAsia="ru-RU"/>
        </w:rPr>
      </w:pPr>
      <w:r>
        <w:rPr>
          <w:rFonts w:cs="Times New Roman" w:cstheme="minorHAnsi"/>
          <w:lang w:val="ru-RU" w:eastAsia="ru-RU"/>
        </w:rPr>
        <w:t>- документов, представленных предыдущим балансодержателем (по безвозмездно полученным объектам имущества);</w:t>
      </w:r>
    </w:p>
    <w:p>
      <w:pPr>
        <w:pStyle w:val="ListParagraph"/>
        <w:numPr>
          <w:ilvl w:val="0"/>
          <w:numId w:val="90"/>
        </w:numPr>
        <w:shd w:val="clear" w:color="auto" w:fill="FFFFFF"/>
        <w:spacing w:lineRule="auto" w:line="360" w:beforeAutospacing="0" w:before="120" w:afterAutospacing="0" w:after="120"/>
        <w:ind w:left="0" w:firstLine="1069"/>
        <w:contextualSpacing/>
        <w:jc w:val="both"/>
        <w:rPr>
          <w:rFonts w:cs="Times New Roman" w:cstheme="minorHAnsi"/>
          <w:lang w:val="ru-RU" w:eastAsia="ru-RU"/>
        </w:rPr>
      </w:pPr>
      <w:r>
        <w:rPr>
          <w:rFonts w:cs="Times New Roman" w:cstheme="minorHAnsi"/>
          <w:lang w:val="ru-RU" w:eastAsia="ru-RU"/>
        </w:rPr>
        <w:t>- отчетов независимых оценщиков (по объектам, принимаемым по текущей оценочной (рыночной) стоимости на дату принятия к учету).</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eastAsia="ru-RU"/>
        </w:rPr>
        <w:t xml:space="preserve">При определении текущей оценочной стоимости Комиссией также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а также </w:t>
      </w:r>
      <w:r>
        <w:rPr>
          <w:rStyle w:val="Appleconvertedspace"/>
          <w:rFonts w:cs="Times New Roman" w:cstheme="minorHAnsi"/>
          <w:sz w:val="22"/>
          <w:lang w:val="ru-RU"/>
        </w:rPr>
        <w:t>в средствах массовой информации и специальной литературе, экспертные заключения о стоимости отдельных (аналогичных) объектов.</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2.6.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w:t>
      </w:r>
      <w:r>
        <w:fldChar w:fldCharType="begin"/>
      </w:r>
      <w:r>
        <w:rPr>
          <w:rStyle w:val="Appleconvertedspace"/>
          <w:sz w:val="22"/>
          <w:rFonts w:cs="Times New Roman"/>
          <w:lang w:val="ru-RU"/>
        </w:rPr>
        <w:instrText xml:space="preserve"> HYPERLINK "http://internet.garant.ru/" \l "/document/12180849/entry/2000"</w:instrText>
      </w:r>
      <w:r>
        <w:rPr>
          <w:rStyle w:val="Appleconvertedspace"/>
          <w:sz w:val="22"/>
          <w:rFonts w:cs="Times New Roman"/>
          <w:lang w:val="ru-RU"/>
        </w:rPr>
        <w:fldChar w:fldCharType="separate"/>
      </w:r>
      <w:r>
        <w:rPr>
          <w:rStyle w:val="Appleconvertedspace"/>
          <w:rFonts w:cs="Times New Roman" w:cstheme="minorHAnsi"/>
          <w:sz w:val="22"/>
          <w:lang w:val="ru-RU"/>
        </w:rPr>
        <w:t>Инструкцией</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w:t>
      </w:r>
      <w:r>
        <w:rPr>
          <w:rStyle w:val="Appleconvertedspace"/>
          <w:rFonts w:cs="Times New Roman" w:cstheme="minorHAnsi"/>
          <w:sz w:val="22"/>
        </w:rPr>
        <w:t> </w:t>
      </w:r>
      <w:r>
        <w:rPr>
          <w:rStyle w:val="Appleconvertedspace"/>
          <w:rFonts w:cs="Times New Roman" w:cstheme="minorHAnsi"/>
          <w:sz w:val="22"/>
          <w:lang w:val="ru-RU"/>
        </w:rPr>
        <w:t xml:space="preserve">157н и </w:t>
      </w:r>
      <w:r>
        <w:fldChar w:fldCharType="begin"/>
      </w:r>
      <w:r>
        <w:rPr>
          <w:rStyle w:val="Appleconvertedspace"/>
          <w:sz w:val="22"/>
          <w:rFonts w:cs="Times New Roman"/>
          <w:lang w:val="ru-RU"/>
        </w:rPr>
        <w:instrText xml:space="preserve"> HYPERLINK "http://internet.garant.ru/" \l "/document/58070355/entry/0"</w:instrText>
      </w:r>
      <w:r>
        <w:rPr>
          <w:rStyle w:val="Appleconvertedspace"/>
          <w:sz w:val="22"/>
          <w:rFonts w:cs="Times New Roman"/>
          <w:lang w:val="ru-RU"/>
        </w:rPr>
        <w:fldChar w:fldCharType="separate"/>
      </w:r>
      <w:r>
        <w:rPr>
          <w:rStyle w:val="Appleconvertedspace"/>
          <w:rFonts w:cs="Times New Roman" w:cstheme="minorHAnsi"/>
          <w:sz w:val="22"/>
          <w:lang w:val="ru-RU"/>
        </w:rPr>
        <w:t>Учетной политикой</w:t>
      </w:r>
      <w:r>
        <w:rPr>
          <w:rStyle w:val="Appleconvertedspace"/>
          <w:sz w:val="22"/>
          <w:rFonts w:cs="Times New Roman"/>
          <w:lang w:val="ru-RU"/>
        </w:rPr>
        <w:fldChar w:fldCharType="end"/>
      </w:r>
      <w:r>
        <w:rPr>
          <w:rStyle w:val="Appleconvertedspace"/>
          <w:rFonts w:cs="Times New Roman" w:cstheme="minorHAnsi"/>
          <w:sz w:val="22"/>
          <w:lang w:val="ru-RU"/>
        </w:rPr>
        <w:t xml:space="preserve"> для целей бухгалтерского учета.</w:t>
      </w:r>
    </w:p>
    <w:p>
      <w:pPr>
        <w:pStyle w:val="Normal"/>
        <w:shd w:val="clear" w:color="auto" w:fill="FFFFFF"/>
        <w:spacing w:lineRule="auto" w:line="360" w:beforeAutospacing="0" w:before="120" w:afterAutospacing="0" w:after="120"/>
        <w:ind w:firstLine="709"/>
        <w:jc w:val="both"/>
        <w:rPr>
          <w:rFonts w:cs="Times New Roman" w:cstheme="minorHAnsi"/>
          <w:lang w:val="ru-RU"/>
        </w:rPr>
      </w:pPr>
      <w:r>
        <w:rPr>
          <w:rStyle w:val="Appleconvertedspace"/>
          <w:rFonts w:cs="Times New Roman" w:cstheme="minorHAnsi"/>
          <w:sz w:val="22"/>
          <w:lang w:val="ru-RU"/>
        </w:rPr>
        <w:t xml:space="preserve">2.7.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w:t>
      </w:r>
      <w:r>
        <w:fldChar w:fldCharType="begin"/>
      </w:r>
      <w:r>
        <w:rPr>
          <w:rStyle w:val="Appleconvertedspace"/>
          <w:sz w:val="22"/>
          <w:rFonts w:cs="Times New Roman"/>
          <w:lang w:val="ru-RU"/>
        </w:rPr>
        <w:instrText xml:space="preserve"> HYPERLINK "http://internet.garant.ru/" \l "/document/12180849/entry/2029"</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29</w:t>
      </w:r>
      <w:r>
        <w:rPr>
          <w:rStyle w:val="Appleconvertedspace"/>
          <w:rFonts w:cs="Times New Roman" w:cstheme="minorHAnsi"/>
          <w:sz w:val="22"/>
          <w:lang w:val="ru-RU"/>
        </w:rPr>
        <w:t xml:space="preserve"> Инструкции №</w:t>
      </w:r>
      <w:r>
        <w:rPr>
          <w:rStyle w:val="Appleconvertedspace"/>
          <w:rFonts w:cs="Times New Roman" w:cstheme="minorHAnsi"/>
          <w:sz w:val="22"/>
        </w:rPr>
        <w:t> </w:t>
      </w:r>
      <w:r>
        <w:rPr>
          <w:rStyle w:val="Appleconvertedspace"/>
          <w:rFonts w:cs="Times New Roman" w:cstheme="minorHAnsi"/>
          <w:sz w:val="22"/>
          <w:lang w:val="ru-RU"/>
        </w:rPr>
        <w:t xml:space="preserve">157н, </w:t>
      </w:r>
      <w:r>
        <w:fldChar w:fldCharType="begin"/>
      </w:r>
      <w:r>
        <w:rPr>
          <w:rStyle w:val="Appleconvertedspace"/>
          <w:sz w:val="22"/>
          <w:rFonts w:cs="Times New Roman"/>
          <w:lang w:val="ru-RU"/>
        </w:rPr>
        <w:instrText xml:space="preserve"> HYPERLINK "http://internet.garant.ru/" \l "/document/71589050/entry/1024"</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24</w:t>
      </w:r>
      <w:r>
        <w:rPr>
          <w:rStyle w:val="Appleconvertedspace"/>
          <w:rFonts w:cs="Times New Roman" w:cstheme="minorHAnsi"/>
          <w:sz w:val="22"/>
          <w:lang w:val="ru-RU"/>
        </w:rPr>
        <w:t xml:space="preserve"> СГС «Основные средства»: в оценке, определенной передающей стороной (собственни</w:t>
      </w:r>
      <w:r>
        <w:rPr>
          <w:rFonts w:cs="Times New Roman" w:cstheme="minorHAnsi"/>
          <w:lang w:val="ru-RU" w:eastAsia="ru-RU"/>
        </w:rPr>
        <w:t>ком) - по стоимости, отраженной в передаточных документах.</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eastAsia="ru-RU"/>
        </w:rPr>
        <w:t>2.8. При поступлении объектов нефинансовых активов по договорам дарения (пожертвования) от юридических и физических лиц, оприходовании неучтенных активов, выявленных при инвентаризации и проверках, поступлении объектов имущества от разукомплектации (</w:t>
      </w:r>
      <w:r>
        <w:rPr>
          <w:rStyle w:val="Appleconvertedspace"/>
          <w:rFonts w:cs="Times New Roman" w:cstheme="minorHAnsi"/>
          <w:sz w:val="22"/>
          <w:lang w:val="ru-RU"/>
        </w:rPr>
        <w:t xml:space="preserve">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стоимость нефинансовых активов определяется Комиссией согласно положениям </w:t>
      </w:r>
      <w:r>
        <w:fldChar w:fldCharType="begin"/>
      </w:r>
      <w:r>
        <w:rPr>
          <w:rStyle w:val="Appleconvertedspace"/>
          <w:sz w:val="22"/>
          <w:rFonts w:cs="Times New Roman"/>
          <w:lang w:val="ru-RU"/>
        </w:rPr>
        <w:instrText xml:space="preserve"> HYPERLINK "http://internet.garant.ru/" \l "/document/71586636/entry/1052"</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52</w:t>
      </w:r>
      <w:r>
        <w:rPr>
          <w:rStyle w:val="Appleconvertedspace"/>
          <w:rFonts w:cs="Times New Roman" w:cstheme="minorHAnsi"/>
          <w:sz w:val="22"/>
          <w:lang w:val="ru-RU"/>
        </w:rPr>
        <w:t xml:space="preserve"> СГС «Концептуальные основы», </w:t>
      </w:r>
      <w:r>
        <w:fldChar w:fldCharType="begin"/>
      </w:r>
      <w:r>
        <w:rPr>
          <w:rStyle w:val="Appleconvertedspace"/>
          <w:sz w:val="22"/>
          <w:rFonts w:cs="Times New Roman"/>
          <w:lang w:val="ru-RU"/>
        </w:rPr>
        <w:instrText xml:space="preserve"> HYPERLINK "http://internet.garant.ru/" \l "/document/71589050/entry/1022"</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22</w:t>
      </w:r>
      <w:r>
        <w:rPr>
          <w:rStyle w:val="Appleconvertedspace"/>
          <w:rFonts w:cs="Times New Roman" w:cstheme="minorHAnsi"/>
          <w:sz w:val="22"/>
          <w:lang w:val="ru-RU"/>
        </w:rPr>
        <w:t xml:space="preserve"> СГС «Основные средства», </w:t>
      </w:r>
      <w:r>
        <w:fldChar w:fldCharType="begin"/>
      </w:r>
      <w:r>
        <w:rPr>
          <w:rStyle w:val="Appleconvertedspace"/>
          <w:sz w:val="22"/>
          <w:rFonts w:cs="Times New Roman"/>
          <w:lang w:val="ru-RU"/>
        </w:rPr>
        <w:instrText xml:space="preserve"> HYPERLINK "http://internet.garant.ru/" \l "/document/12180849/entry/2023"</w:instrText>
      </w:r>
      <w:r>
        <w:rPr>
          <w:rStyle w:val="Appleconvertedspace"/>
          <w:sz w:val="22"/>
          <w:rFonts w:cs="Times New Roman"/>
          <w:lang w:val="ru-RU"/>
        </w:rPr>
        <w:fldChar w:fldCharType="separate"/>
      </w:r>
      <w:r>
        <w:rPr>
          <w:rStyle w:val="Appleconvertedspace"/>
          <w:rFonts w:cs="Times New Roman" w:cstheme="minorHAnsi"/>
          <w:sz w:val="22"/>
          <w:lang w:val="ru-RU"/>
        </w:rPr>
        <w:t>п.п. 23</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"/document/12180849/entry/2025"</w:instrText>
      </w:r>
      <w:r>
        <w:rPr>
          <w:rStyle w:val="Appleconvertedspace"/>
          <w:sz w:val="22"/>
          <w:rFonts w:cs="Times New Roman"/>
          <w:lang w:val="ru-RU"/>
        </w:rPr>
        <w:fldChar w:fldCharType="separate"/>
      </w:r>
      <w:r>
        <w:rPr>
          <w:rStyle w:val="Appleconvertedspace"/>
          <w:rFonts w:cs="Times New Roman" w:cstheme="minorHAnsi"/>
          <w:sz w:val="22"/>
          <w:lang w:val="ru-RU"/>
        </w:rPr>
        <w:t>25</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"/document/12180849/entry/2031"</w:instrText>
      </w:r>
      <w:r>
        <w:rPr>
          <w:rStyle w:val="Appleconvertedspace"/>
          <w:sz w:val="22"/>
          <w:rFonts w:cs="Times New Roman"/>
          <w:lang w:val="ru-RU"/>
        </w:rPr>
        <w:fldChar w:fldCharType="separate"/>
      </w:r>
      <w:r>
        <w:rPr>
          <w:rStyle w:val="Appleconvertedspace"/>
          <w:rFonts w:cs="Times New Roman" w:cstheme="minorHAnsi"/>
          <w:sz w:val="22"/>
          <w:lang w:val="ru-RU"/>
        </w:rPr>
        <w:t>31</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"/document/12180849/entry/2106"</w:instrText>
      </w:r>
      <w:r>
        <w:rPr>
          <w:rStyle w:val="Appleconvertedspace"/>
          <w:sz w:val="22"/>
          <w:rFonts w:cs="Times New Roman"/>
          <w:lang w:val="ru-RU"/>
        </w:rPr>
        <w:fldChar w:fldCharType="separate"/>
      </w:r>
      <w:r>
        <w:rPr>
          <w:rStyle w:val="Appleconvertedspace"/>
          <w:rFonts w:cs="Times New Roman" w:cstheme="minorHAnsi"/>
          <w:sz w:val="22"/>
          <w:lang w:val="ru-RU"/>
        </w:rPr>
        <w:t>106</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"/document/12180849/entry/2357"</w:instrText>
      </w:r>
      <w:r>
        <w:rPr>
          <w:rStyle w:val="Appleconvertedspace"/>
          <w:sz w:val="22"/>
          <w:rFonts w:cs="Times New Roman"/>
          <w:lang w:val="ru-RU"/>
        </w:rPr>
        <w:fldChar w:fldCharType="separate"/>
      </w:r>
      <w:r>
        <w:rPr>
          <w:rStyle w:val="Appleconvertedspace"/>
          <w:rFonts w:cs="Times New Roman" w:cstheme="minorHAnsi"/>
          <w:sz w:val="22"/>
          <w:lang w:val="ru-RU"/>
        </w:rPr>
        <w:t>357</w:t>
      </w:r>
      <w:r>
        <w:rPr>
          <w:rStyle w:val="Appleconvertedspace"/>
          <w:sz w:val="22"/>
          <w:rFonts w:cs="Times New Roman"/>
          <w:lang w:val="ru-RU"/>
        </w:rPr>
        <w:fldChar w:fldCharType="end"/>
      </w:r>
      <w:r>
        <w:rPr>
          <w:rStyle w:val="Appleconvertedspace"/>
          <w:rFonts w:cs="Times New Roman" w:cstheme="minorHAnsi"/>
          <w:sz w:val="22"/>
          <w:lang w:val="ru-RU"/>
        </w:rPr>
        <w:t xml:space="preserve"> Инструкции №</w:t>
      </w:r>
      <w:r>
        <w:rPr>
          <w:rStyle w:val="Appleconvertedspace"/>
          <w:rFonts w:cs="Times New Roman" w:cstheme="minorHAnsi"/>
          <w:sz w:val="22"/>
        </w:rPr>
        <w:t> </w:t>
      </w:r>
      <w:r>
        <w:rPr>
          <w:rStyle w:val="Appleconvertedspace"/>
          <w:rFonts w:cs="Times New Roman" w:cstheme="minorHAnsi"/>
          <w:sz w:val="22"/>
          <w:lang w:val="ru-RU"/>
        </w:rPr>
        <w:t>157н и соответствующим положениям Учетной политики для целей бухгалтерского учета.</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2.9.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w:t>
      </w:r>
      <w:r>
        <w:fldChar w:fldCharType="begin"/>
      </w:r>
      <w:r>
        <w:rPr>
          <w:rStyle w:val="Appleconvertedspace"/>
          <w:sz w:val="22"/>
          <w:rFonts w:cs="Times New Roman"/>
          <w:lang w:val="ru-RU"/>
        </w:rPr>
        <w:instrText xml:space="preserve"> HYPERLINK "http://internet.garant.ru/" \l "/document/12180849/entry/2220"</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220</w:t>
      </w:r>
      <w:r>
        <w:rPr>
          <w:rStyle w:val="Appleconvertedspace"/>
          <w:rFonts w:cs="Times New Roman" w:cstheme="minorHAnsi"/>
          <w:sz w:val="22"/>
          <w:lang w:val="ru-RU"/>
        </w:rPr>
        <w:t xml:space="preserve"> Инструкции №</w:t>
      </w:r>
      <w:r>
        <w:rPr>
          <w:rStyle w:val="Appleconvertedspace"/>
          <w:rFonts w:cs="Times New Roman" w:cstheme="minorHAnsi"/>
          <w:sz w:val="22"/>
        </w:rPr>
        <w:t> </w:t>
      </w:r>
      <w:r>
        <w:rPr>
          <w:rStyle w:val="Appleconvertedspace"/>
          <w:rFonts w:cs="Times New Roman" w:cstheme="minorHAnsi"/>
          <w:sz w:val="22"/>
          <w:lang w:val="ru-RU"/>
        </w:rPr>
        <w:t xml:space="preserve">157н и </w:t>
      </w:r>
      <w:r>
        <w:fldChar w:fldCharType="begin"/>
      </w:r>
      <w:r>
        <w:rPr>
          <w:rStyle w:val="Appleconvertedspace"/>
          <w:sz w:val="22"/>
          <w:rFonts w:cs="Times New Roman"/>
          <w:lang w:val="ru-RU"/>
        </w:rPr>
        <w:instrText xml:space="preserve"> HYPERLINK "http://internet.garant.ru/" \l "/document/58070355/entry/0"</w:instrText>
      </w:r>
      <w:r>
        <w:rPr>
          <w:rStyle w:val="Appleconvertedspace"/>
          <w:sz w:val="22"/>
          <w:rFonts w:cs="Times New Roman"/>
          <w:lang w:val="ru-RU"/>
        </w:rPr>
        <w:fldChar w:fldCharType="separate"/>
      </w:r>
      <w:r>
        <w:rPr>
          <w:rStyle w:val="Appleconvertedspace"/>
          <w:rFonts w:cs="Times New Roman" w:cstheme="minorHAnsi"/>
          <w:sz w:val="22"/>
          <w:lang w:val="ru-RU"/>
        </w:rPr>
        <w:t>Учетной политики</w:t>
      </w:r>
      <w:r>
        <w:rPr>
          <w:rStyle w:val="Appleconvertedspace"/>
          <w:sz w:val="22"/>
          <w:rFonts w:cs="Times New Roman"/>
          <w:lang w:val="ru-RU"/>
        </w:rPr>
        <w:fldChar w:fldCharType="end"/>
      </w:r>
      <w:r>
        <w:rPr>
          <w:rStyle w:val="Appleconvertedspace"/>
          <w:rFonts w:cs="Times New Roman" w:cstheme="minorHAnsi"/>
          <w:sz w:val="22"/>
          <w:lang w:val="ru-RU"/>
        </w:rPr>
        <w:t xml:space="preserve"> для целей бухгалтерского учета.</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2.10.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w:t>
      </w:r>
      <w:r>
        <w:fldChar w:fldCharType="begin"/>
      </w:r>
      <w:r>
        <w:rPr>
          <w:rStyle w:val="Appleconvertedspace"/>
          <w:sz w:val="22"/>
          <w:rFonts w:cs="Times New Roman"/>
          <w:lang w:val="ru-RU"/>
        </w:rPr>
        <w:instrText xml:space="preserve"> HYPERLINK "http://internet.garant.ru/" \l "/document/12180849/entry/2044"</w:instrText>
      </w:r>
      <w:r>
        <w:rPr>
          <w:rStyle w:val="Appleconvertedspace"/>
          <w:sz w:val="22"/>
          <w:rFonts w:cs="Times New Roman"/>
          <w:lang w:val="ru-RU"/>
        </w:rPr>
        <w:fldChar w:fldCharType="separate"/>
      </w:r>
      <w:r>
        <w:rPr>
          <w:rStyle w:val="Appleconvertedspace"/>
          <w:rFonts w:cs="Times New Roman" w:cstheme="minorHAnsi"/>
          <w:sz w:val="22"/>
          <w:lang w:val="ru-RU"/>
        </w:rPr>
        <w:t>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44</w:t>
      </w:r>
      <w:r>
        <w:rPr>
          <w:rStyle w:val="Appleconvertedspace"/>
          <w:rFonts w:cs="Times New Roman" w:cstheme="minorHAnsi"/>
          <w:sz w:val="22"/>
          <w:lang w:val="ru-RU"/>
        </w:rPr>
        <w:t xml:space="preserve"> Инструкции №</w:t>
      </w:r>
      <w:r>
        <w:rPr>
          <w:rStyle w:val="Appleconvertedspace"/>
          <w:rFonts w:cs="Times New Roman" w:cstheme="minorHAnsi"/>
          <w:sz w:val="22"/>
        </w:rPr>
        <w:t> </w:t>
      </w:r>
      <w:r>
        <w:rPr>
          <w:rStyle w:val="Appleconvertedspace"/>
          <w:rFonts w:cs="Times New Roman" w:cstheme="minorHAnsi"/>
          <w:sz w:val="22"/>
          <w:lang w:val="ru-RU"/>
        </w:rPr>
        <w:t>157н, Учетная политика для целей бухгалтерского учета). Решение об увеличении срока полезного использования основных средств принимается на основании заключения Комиссии, согласно которому в результате произведенных работ изменились первоначально принятые нормативные показатели функционирования объекта.</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2.11.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 (</w:t>
      </w:r>
      <w:r>
        <w:fldChar w:fldCharType="begin"/>
      </w:r>
      <w:r>
        <w:rPr>
          <w:rStyle w:val="Appleconvertedspace"/>
          <w:sz w:val="22"/>
          <w:rFonts w:cs="Times New Roman"/>
          <w:lang w:val="ru-RU"/>
        </w:rPr>
        <w:instrText xml:space="preserve"> HYPERLINK "http://internet.garant.ru/" \l "/document/71589050/entry/1019"</w:instrText>
      </w:r>
      <w:r>
        <w:rPr>
          <w:rStyle w:val="Appleconvertedspace"/>
          <w:sz w:val="22"/>
          <w:rFonts w:cs="Times New Roman"/>
          <w:lang w:val="ru-RU"/>
        </w:rPr>
        <w:fldChar w:fldCharType="separate"/>
      </w:r>
      <w:r>
        <w:rPr>
          <w:rStyle w:val="Appleconvertedspace"/>
          <w:rFonts w:cs="Times New Roman" w:cstheme="minorHAnsi"/>
          <w:sz w:val="22"/>
          <w:lang w:val="ru-RU"/>
        </w:rPr>
        <w:t>п. 19</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СГС «Основные средства»,</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"/document/12180849/entry/2027"</w:instrText>
      </w:r>
      <w:r>
        <w:rPr>
          <w:rStyle w:val="Appleconvertedspace"/>
          <w:sz w:val="22"/>
          <w:rFonts w:cs="Times New Roman"/>
          <w:lang w:val="ru-RU"/>
        </w:rPr>
        <w:fldChar w:fldCharType="separate"/>
      </w:r>
      <w:r>
        <w:rPr>
          <w:rStyle w:val="Appleconvertedspace"/>
          <w:rFonts w:cs="Times New Roman" w:cstheme="minorHAnsi"/>
          <w:sz w:val="22"/>
          <w:lang w:val="ru-RU"/>
        </w:rPr>
        <w:t>п.п. 27</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"/document/12180849/entry/2069"</w:instrText>
      </w:r>
      <w:r>
        <w:rPr>
          <w:rStyle w:val="Appleconvertedspace"/>
          <w:sz w:val="22"/>
          <w:rFonts w:cs="Times New Roman"/>
          <w:lang w:val="ru-RU"/>
        </w:rPr>
        <w:fldChar w:fldCharType="separate"/>
      </w:r>
      <w:r>
        <w:rPr>
          <w:rStyle w:val="Appleconvertedspace"/>
          <w:rFonts w:cs="Times New Roman" w:cstheme="minorHAnsi"/>
          <w:sz w:val="22"/>
          <w:lang w:val="ru-RU"/>
        </w:rPr>
        <w:t>69</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"/document/12180849/entry/2120"</w:instrText>
      </w:r>
      <w:r>
        <w:rPr>
          <w:rStyle w:val="Appleconvertedspace"/>
          <w:sz w:val="22"/>
          <w:rFonts w:cs="Times New Roman"/>
          <w:lang w:val="ru-RU"/>
        </w:rPr>
        <w:fldChar w:fldCharType="separate"/>
      </w:r>
      <w:r>
        <w:rPr>
          <w:rStyle w:val="Appleconvertedspace"/>
          <w:rFonts w:cs="Times New Roman" w:cstheme="minorHAnsi"/>
          <w:sz w:val="22"/>
          <w:lang w:val="ru-RU"/>
        </w:rPr>
        <w:t>120</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Инструкции №</w:t>
      </w:r>
      <w:r>
        <w:rPr>
          <w:rStyle w:val="Appleconvertedspace"/>
          <w:rFonts w:cs="Times New Roman" w:cstheme="minorHAnsi"/>
          <w:sz w:val="22"/>
        </w:rPr>
        <w:t> </w:t>
      </w:r>
      <w:r>
        <w:rPr>
          <w:rStyle w:val="Appleconvertedspace"/>
          <w:rFonts w:cs="Times New Roman" w:cstheme="minorHAnsi"/>
          <w:sz w:val="22"/>
          <w:lang w:val="ru-RU"/>
        </w:rPr>
        <w:t>157н; соответствующие положения Учетной политики для целей бухгалтерского учета).</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Style w:val="Appleconvertedspace"/>
          <w:rFonts w:cs="Times New Roman" w:cstheme="minorHAnsi"/>
          <w:sz w:val="22"/>
          <w:lang w:val="ru-RU"/>
        </w:rPr>
        <w:t>2.12. Уполномоченный член Комиссии контролирует нанесение материально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 с учетом требований</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"/document/12180849/entry/2046"</w:instrText>
      </w:r>
      <w:r>
        <w:rPr>
          <w:rStyle w:val="Appleconvertedspace"/>
          <w:sz w:val="22"/>
          <w:rFonts w:cs="Times New Roman"/>
          <w:lang w:val="ru-RU"/>
        </w:rPr>
        <w:fldChar w:fldCharType="separate"/>
      </w:r>
      <w:r>
        <w:rPr>
          <w:rStyle w:val="Appleconvertedspace"/>
          <w:rFonts w:cs="Times New Roman" w:cstheme="minorHAnsi"/>
          <w:sz w:val="22"/>
          <w:lang w:val="ru-RU"/>
        </w:rPr>
        <w:t>п.п. 46</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"/document/12180849/entry/2118"</w:instrText>
      </w:r>
      <w:r>
        <w:rPr>
          <w:rStyle w:val="Appleconvertedspace"/>
          <w:sz w:val="22"/>
          <w:rFonts w:cs="Times New Roman"/>
          <w:lang w:val="ru-RU"/>
        </w:rPr>
        <w:fldChar w:fldCharType="separate"/>
      </w:r>
      <w:r>
        <w:rPr>
          <w:rStyle w:val="Appleconvertedspace"/>
          <w:rFonts w:cs="Times New Roman" w:cstheme="minorHAnsi"/>
          <w:sz w:val="22"/>
          <w:lang w:val="ru-RU"/>
        </w:rPr>
        <w:t>118</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Инструкции №</w:t>
      </w:r>
      <w:r>
        <w:rPr>
          <w:rStyle w:val="Appleconvertedspace"/>
          <w:rFonts w:cs="Times New Roman" w:cstheme="minorHAnsi"/>
          <w:sz w:val="22"/>
        </w:rPr>
        <w:t> </w:t>
      </w:r>
      <w:r>
        <w:rPr>
          <w:rStyle w:val="Appleconvertedspace"/>
          <w:rFonts w:cs="Times New Roman" w:cstheme="minorHAnsi"/>
          <w:sz w:val="22"/>
          <w:lang w:val="ru-RU"/>
        </w:rPr>
        <w:t>157н</w:t>
      </w:r>
      <w:r>
        <w:rPr>
          <w:rFonts w:cs="Times New Roman" w:cstheme="minorHAnsi"/>
          <w:lang w:val="ru-RU" w:eastAsia="ru-RU"/>
        </w:rPr>
        <w:t xml:space="preserve"> и Учетной политики для целей бухгалтерского учета.</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 xml:space="preserve">2.13. При принятии имущества (вложений) к балансовому учету движимое имущество относится Комиссией к особо ценному движимому имуществу или иному движимому имуществу согласно критериям (требованиям), установленным </w:t>
      </w:r>
      <w:r>
        <w:fldChar w:fldCharType="begin"/>
      </w:r>
      <w:r>
        <w:rPr>
          <w:u w:val="none"/>
          <w:rFonts w:cs="Times New Roman"/>
          <w:color w:val="auto"/>
          <w:lang w:val="ru-RU"/>
        </w:rPr>
        <w:instrText xml:space="preserve"> HYPERLINK "http://internet.garant.ru/" \l "/document/198904/entry/0"</w:instrText>
      </w:r>
      <w:r>
        <w:rPr>
          <w:u w:val="none"/>
          <w:rFonts w:cs="Times New Roman"/>
          <w:color w:val="auto"/>
          <w:lang w:val="ru-RU"/>
        </w:rPr>
        <w:fldChar w:fldCharType="separate"/>
      </w:r>
      <w:r>
        <w:rPr>
          <w:rFonts w:cs="Times New Roman" w:cstheme="minorHAnsi"/>
          <w:color w:val="auto"/>
          <w:u w:val="none"/>
          <w:lang w:val="ru-RU"/>
        </w:rPr>
        <w:t>Постановлением</w:t>
      </w:r>
      <w:r>
        <w:rPr>
          <w:u w:val="none"/>
          <w:rFonts w:cs="Times New Roman"/>
          <w:color w:val="auto"/>
          <w:lang w:val="ru-RU"/>
        </w:rPr>
        <w:fldChar w:fldCharType="end"/>
      </w:r>
      <w:r>
        <w:rPr>
          <w:rFonts w:cs="Times New Roman" w:cstheme="minorHAnsi"/>
          <w:lang w:val="ru-RU" w:eastAsia="ru-RU"/>
        </w:rPr>
        <w:t xml:space="preserve"> Правительства Российской Федерации №</w:t>
      </w:r>
      <w:r>
        <w:rPr>
          <w:rFonts w:cs="Times New Roman" w:cstheme="minorHAnsi"/>
          <w:lang w:eastAsia="ru-RU"/>
        </w:rPr>
        <w:t> </w:t>
      </w:r>
      <w:r>
        <w:rPr>
          <w:rFonts w:cs="Times New Roman" w:cstheme="minorHAnsi"/>
          <w:lang w:val="ru-RU" w:eastAsia="ru-RU"/>
        </w:rPr>
        <w:t>538.</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2.14. Если из содержания документации на принимаемый к учету объект нефинансовых активов, следует, что в нем содержатся драгоценные металлы, соответствующие сведения подлежат отражению в Актах приема-передачи основных средств и Инвентарных карточках. Если в сопроводительных документах и технической документации отсутствует информация о содержании в объекте драгоценных металлов, но по данным Комиссии в объекте основных средств могут содержаться драгоценные металлы, в соответствующей графе инвентарной карточки производится запись: «В данном объекте могут находиться драгоценные металлы, содержание которых будет определено после списания объекта, его переработки и извлечения драгоценных металлов».</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2.15. При поступлении нефинансовых активов, а также в ходе их эксплуатации (использования) Комиссией оформляются следующие первичные (сводные) учетные документы:</w:t>
      </w:r>
    </w:p>
    <w:tbl>
      <w:tblPr>
        <w:tblW w:w="9315" w:type="dxa"/>
        <w:jc w:val="left"/>
        <w:tblInd w:w="-93" w:type="dxa"/>
        <w:tblLayout w:type="fixed"/>
        <w:tblCellMar>
          <w:top w:w="15" w:type="dxa"/>
          <w:left w:w="7" w:type="dxa"/>
          <w:bottom w:w="15" w:type="dxa"/>
          <w:right w:w="14" w:type="dxa"/>
        </w:tblCellMar>
        <w:tblLook w:firstRow="1" w:noVBand="1" w:lastRow="0" w:firstColumn="1" w:lastColumn="0" w:noHBand="0" w:val="04a0"/>
      </w:tblPr>
      <w:tblGrid>
        <w:gridCol w:w="4221"/>
        <w:gridCol w:w="5093"/>
      </w:tblGrid>
      <w:tr>
        <w:trPr/>
        <w:tc>
          <w:tcPr>
            <w:tcW w:w="4221" w:type="dxa"/>
            <w:tcBorders>
              <w:top w:val="single" w:sz="6" w:space="0" w:color="000001"/>
              <w:left w:val="single" w:sz="6" w:space="0" w:color="000001"/>
              <w:bottom w:val="single" w:sz="6" w:space="0" w:color="000001"/>
            </w:tcBorders>
            <w:shd w:color="auto" w:fill="D9D9D9" w:themeFill="background1" w:themeFillShade="d9" w:val="clear"/>
          </w:tcPr>
          <w:p>
            <w:pPr>
              <w:pStyle w:val="Normal"/>
              <w:widowControl w:val="false"/>
              <w:spacing w:beforeAutospacing="0" w:before="0" w:afterAutospacing="0" w:after="0"/>
              <w:jc w:val="center"/>
              <w:rPr>
                <w:rFonts w:cs="Times New Roman" w:cstheme="minorHAnsi"/>
                <w:lang w:eastAsia="ru-RU"/>
              </w:rPr>
            </w:pPr>
            <w:r>
              <w:rPr>
                <w:rFonts w:cs="Times New Roman" w:cstheme="minorHAnsi"/>
                <w:lang w:eastAsia="ru-RU"/>
              </w:rPr>
              <w:t>Первичные (сводные) учетные документы</w:t>
            </w:r>
          </w:p>
        </w:tc>
        <w:tc>
          <w:tcPr>
            <w:tcW w:w="5093" w:type="dxa"/>
            <w:tcBorders>
              <w:top w:val="single" w:sz="6" w:space="0" w:color="000001"/>
              <w:left w:val="single" w:sz="6" w:space="0" w:color="000001"/>
              <w:bottom w:val="single" w:sz="6" w:space="0" w:color="000001"/>
              <w:right w:val="single" w:sz="6" w:space="0" w:color="000001"/>
            </w:tcBorders>
            <w:shd w:color="auto" w:fill="D9D9D9" w:themeFill="background1" w:themeFillShade="d9" w:val="clear"/>
          </w:tcPr>
          <w:p>
            <w:pPr>
              <w:pStyle w:val="Normal"/>
              <w:widowControl w:val="false"/>
              <w:spacing w:beforeAutospacing="0" w:before="0" w:afterAutospacing="0" w:after="0"/>
              <w:ind w:firstLine="709"/>
              <w:jc w:val="center"/>
              <w:rPr>
                <w:rFonts w:cs="Times New Roman" w:cstheme="minorHAnsi"/>
                <w:lang w:eastAsia="ru-RU"/>
              </w:rPr>
            </w:pPr>
            <w:r>
              <w:rPr>
                <w:rFonts w:cs="Times New Roman" w:cstheme="minorHAnsi"/>
                <w:lang w:eastAsia="ru-RU"/>
              </w:rPr>
              <w:t>Основания для оформления</w:t>
            </w:r>
          </w:p>
        </w:tc>
      </w:tr>
      <w:tr>
        <w:trPr/>
        <w:tc>
          <w:tcPr>
            <w:tcW w:w="4221" w:type="dxa"/>
            <w:vMerge w:val="restart"/>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приеме-передаче объектов нефинансовых активов (</w:t>
            </w:r>
            <w:r>
              <w:fldChar w:fldCharType="begin"/>
            </w:r>
            <w:r>
              <w:rPr>
                <w:rStyle w:val="Appleconvertedspace"/>
                <w:sz w:val="22"/>
                <w:rFonts w:cs="Times New Roman"/>
                <w:lang w:val="ru-RU"/>
              </w:rPr>
              <w:instrText xml:space="preserve"> HYPERLINK "http://internet.garant.ru/" \l "/document/70951956/entry/2010"</w:instrText>
            </w:r>
            <w:r>
              <w:rPr>
                <w:rStyle w:val="Appleconvertedspace"/>
                <w:sz w:val="22"/>
                <w:rFonts w:cs="Times New Roman"/>
                <w:lang w:val="ru-RU"/>
              </w:rPr>
              <w:fldChar w:fldCharType="separate"/>
            </w:r>
            <w:r>
              <w:rPr>
                <w:rStyle w:val="Appleconvertedspace"/>
                <w:rFonts w:cs="Times New Roman" w:cstheme="minorHAnsi"/>
                <w:sz w:val="22"/>
                <w:lang w:val="ru-RU"/>
              </w:rPr>
              <w:t>ф.</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0504101</w:t>
            </w:r>
            <w:r>
              <w:rPr>
                <w:rStyle w:val="Appleconvertedspace"/>
                <w:rFonts w:cs="Times New Roman" w:cstheme="minorHAnsi"/>
                <w:sz w:val="22"/>
                <w:lang w:val="ru-RU"/>
              </w:rPr>
              <w:t>)</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Поступление объектов недвижимого имущества (в том числе непроизведенных активов) по любым основаниям, а также неотделимых улучшений в арендованное имущество. В установленных законодательством случаях к </w:t>
            </w:r>
            <w:r>
              <w:fldChar w:fldCharType="begin"/>
            </w:r>
            <w:r>
              <w:rPr>
                <w:rStyle w:val="Appleconvertedspace"/>
                <w:sz w:val="22"/>
                <w:rFonts w:cs="Times New Roman"/>
                <w:lang w:val="ru-RU"/>
              </w:rPr>
              <w:instrText xml:space="preserve"> HYPERLINK "http://internet.garant.ru/" \l "/document/70951956/entry/2010"</w:instrText>
            </w:r>
            <w:r>
              <w:rPr>
                <w:rStyle w:val="Appleconvertedspace"/>
                <w:sz w:val="22"/>
                <w:rFonts w:cs="Times New Roman"/>
                <w:lang w:val="ru-RU"/>
              </w:rPr>
              <w:fldChar w:fldCharType="separate"/>
            </w:r>
            <w:r>
              <w:rPr>
                <w:rStyle w:val="Appleconvertedspace"/>
                <w:rFonts w:cs="Times New Roman" w:cstheme="minorHAnsi"/>
                <w:sz w:val="22"/>
                <w:lang w:val="ru-RU"/>
              </w:rPr>
              <w:t>Акту</w:t>
            </w:r>
            <w:r>
              <w:rPr>
                <w:rStyle w:val="Appleconvertedspace"/>
                <w:sz w:val="22"/>
                <w:rFonts w:cs="Times New Roman"/>
                <w:lang w:val="ru-RU"/>
              </w:rPr>
              <w:fldChar w:fldCharType="end"/>
            </w:r>
            <w:r>
              <w:rPr>
                <w:rStyle w:val="Appleconvertedspace"/>
                <w:rFonts w:cs="Times New Roman" w:cstheme="minorHAnsi"/>
                <w:sz w:val="22"/>
                <w:lang w:val="ru-RU"/>
              </w:rPr>
              <w:t xml:space="preserve"> прилагаются документы, подтверждающие государственную регистрацию объектов недвижимости</w:t>
            </w:r>
          </w:p>
        </w:tc>
      </w:tr>
      <w:tr>
        <w:trPr/>
        <w:tc>
          <w:tcPr>
            <w:tcW w:w="4221" w:type="dxa"/>
            <w:vMerge w:val="continue"/>
            <w:tcBorders>
              <w:top w:val="single" w:sz="6" w:space="0" w:color="000001"/>
              <w:left w:val="single" w:sz="6" w:space="0" w:color="000001"/>
              <w:bottom w:val="single" w:sz="6" w:space="0" w:color="000001"/>
            </w:tcBorders>
            <w:shd w:color="auto" w:fill="auto" w:val="clear"/>
            <w:tcMar>
              <w:top w:w="0" w:type="dxa"/>
              <w:left w:w="100" w:type="dxa"/>
              <w:bottom w:w="0" w:type="dxa"/>
              <w:right w:w="108" w:type="dxa"/>
            </w:tcMar>
            <w:vAlign w:val="center"/>
          </w:tcPr>
          <w:p>
            <w:pPr>
              <w:pStyle w:val="Normal"/>
              <w:widowControl w:val="false"/>
              <w:spacing w:beforeAutospacing="0" w:before="0" w:afterAutospacing="0" w:after="0"/>
              <w:rPr>
                <w:rStyle w:val="Appleconvertedspace"/>
                <w:rFonts w:ascii="Times New Roman" w:hAnsi="Times New Roman" w:cs="Times New Roman" w:asciiTheme="minorHAnsi" w:cstheme="minorHAnsi" w:hAnsiTheme="minorHAnsi"/>
                <w:sz w:val="22"/>
                <w:lang w:val="ru-RU"/>
              </w:rPr>
            </w:pPr>
            <w:r>
              <w:rPr>
                <w:rFonts w:cs="Times New Roman" w:cstheme="minorHAnsi"/>
                <w:sz w:val="22"/>
                <w:lang w:val="ru-RU"/>
              </w:rPr>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Поступление объектов движимого имущества (в том числе отдельных видов непроизведенных активов), нематериальных активов по любым основаниям,</w:t>
            </w:r>
            <w:r>
              <w:rPr>
                <w:rStyle w:val="Appleconvertedspace"/>
                <w:rFonts w:cs="Times New Roman" w:cstheme="minorHAnsi"/>
                <w:sz w:val="22"/>
              </w:rPr>
              <w:t> </w:t>
            </w:r>
            <w:r>
              <w:rPr>
                <w:rStyle w:val="Appleconvertedspace"/>
                <w:rFonts w:cs="Times New Roman" w:cstheme="minorHAnsi"/>
                <w:sz w:val="22"/>
                <w:lang w:val="ru-RU"/>
              </w:rPr>
              <w:t>кроме:</w:t>
            </w:r>
          </w:p>
          <w:p>
            <w:pPr>
              <w:pStyle w:val="Normal"/>
              <w:widowControl w:val="false"/>
              <w:spacing w:beforeAutospacing="0" w:before="0" w:afterAutospacing="0" w:after="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объектов основных средств стоимостью до 10</w:t>
            </w:r>
            <w:r>
              <w:rPr>
                <w:rStyle w:val="Appleconvertedspace"/>
                <w:rFonts w:cs="Times New Roman" w:cstheme="minorHAnsi"/>
                <w:sz w:val="22"/>
              </w:rPr>
              <w:t> </w:t>
            </w:r>
            <w:r>
              <w:rPr>
                <w:rStyle w:val="Appleconvertedspace"/>
                <w:rFonts w:cs="Times New Roman" w:cstheme="minorHAnsi"/>
                <w:sz w:val="22"/>
                <w:lang w:val="ru-RU"/>
              </w:rPr>
              <w:t>000 рублей включительно;</w:t>
            </w:r>
          </w:p>
          <w:p>
            <w:pPr>
              <w:pStyle w:val="Normal"/>
              <w:widowControl w:val="false"/>
              <w:spacing w:beforeAutospacing="0" w:before="0" w:afterAutospacing="0" w:after="0"/>
              <w:ind w:firstLine="709"/>
              <w:jc w:val="both"/>
              <w:rPr>
                <w:rStyle w:val="Appleconvertedspace"/>
                <w:rFonts w:ascii="Times New Roman" w:hAnsi="Times New Roman" w:cs="Times New Roman" w:asciiTheme="minorHAnsi" w:cstheme="minorHAnsi" w:hAnsiTheme="minorHAnsi"/>
                <w:sz w:val="22"/>
              </w:rPr>
            </w:pPr>
            <w:r>
              <w:rPr>
                <w:rStyle w:val="Appleconvertedspace"/>
                <w:rFonts w:cs="Times New Roman" w:cstheme="minorHAnsi"/>
                <w:sz w:val="22"/>
              </w:rPr>
              <w:t>- библиотечного фонда.</w:t>
            </w:r>
          </w:p>
        </w:tc>
      </w:tr>
      <w:tr>
        <w:trPr/>
        <w:tc>
          <w:tcPr>
            <w:tcW w:w="4221" w:type="dxa"/>
            <w:vMerge w:val="continue"/>
            <w:tcBorders>
              <w:top w:val="single" w:sz="6" w:space="0" w:color="000001"/>
              <w:left w:val="single" w:sz="6" w:space="0" w:color="000001"/>
              <w:bottom w:val="single" w:sz="6" w:space="0" w:color="000001"/>
            </w:tcBorders>
            <w:shd w:color="auto" w:fill="auto" w:val="clear"/>
            <w:tcMar>
              <w:top w:w="0" w:type="dxa"/>
              <w:left w:w="100" w:type="dxa"/>
              <w:bottom w:w="0" w:type="dxa"/>
              <w:right w:w="108" w:type="dxa"/>
            </w:tcMar>
            <w:vAlign w:val="center"/>
          </w:tcPr>
          <w:p>
            <w:pPr>
              <w:pStyle w:val="Normal"/>
              <w:widowControl w:val="false"/>
              <w:spacing w:beforeAutospacing="0" w:before="0" w:afterAutospacing="0" w:after="0"/>
              <w:rPr>
                <w:rStyle w:val="Appleconvertedspace"/>
                <w:rFonts w:ascii="Times New Roman" w:hAnsi="Times New Roman" w:cs="Times New Roman" w:asciiTheme="minorHAnsi" w:cstheme="minorHAnsi" w:hAnsiTheme="minorHAnsi"/>
                <w:sz w:val="22"/>
              </w:rPr>
            </w:pPr>
            <w:r>
              <w:rPr>
                <w:rFonts w:cs="Times New Roman" w:cstheme="minorHAnsi"/>
                <w:sz w:val="22"/>
              </w:rPr>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Поступление однородных групп объектов основных средств, нематериальных и непроизведенных активов по любым основаниям,</w:t>
            </w:r>
            <w:r>
              <w:rPr>
                <w:rStyle w:val="Appleconvertedspace"/>
                <w:rFonts w:cs="Times New Roman" w:cstheme="minorHAnsi"/>
                <w:sz w:val="22"/>
              </w:rPr>
              <w:t> </w:t>
            </w:r>
            <w:r>
              <w:rPr>
                <w:rStyle w:val="Appleconvertedspace"/>
                <w:rFonts w:cs="Times New Roman" w:cstheme="minorHAnsi"/>
                <w:sz w:val="22"/>
                <w:lang w:val="ru-RU"/>
              </w:rPr>
              <w:t>кроме, объектов движимого имущества, стоимостью до 10</w:t>
            </w:r>
            <w:r>
              <w:rPr>
                <w:rStyle w:val="Appleconvertedspace"/>
                <w:rFonts w:cs="Times New Roman" w:cstheme="minorHAnsi"/>
                <w:sz w:val="22"/>
              </w:rPr>
              <w:t> </w:t>
            </w:r>
            <w:r>
              <w:rPr>
                <w:rStyle w:val="Appleconvertedspace"/>
                <w:rFonts w:cs="Times New Roman" w:cstheme="minorHAnsi"/>
                <w:sz w:val="22"/>
                <w:lang w:val="ru-RU"/>
              </w:rPr>
              <w:t>000 руб. включительно.</w:t>
            </w:r>
          </w:p>
        </w:tc>
      </w:tr>
      <w:tr>
        <w:trPr/>
        <w:tc>
          <w:tcPr>
            <w:tcW w:w="4221" w:type="dxa"/>
            <w:vMerge w:val="continue"/>
            <w:tcBorders>
              <w:top w:val="single" w:sz="6" w:space="0" w:color="000001"/>
              <w:left w:val="single" w:sz="6" w:space="0" w:color="000001"/>
              <w:bottom w:val="single" w:sz="6" w:space="0" w:color="000001"/>
            </w:tcBorders>
            <w:shd w:color="auto" w:fill="auto" w:val="clear"/>
            <w:tcMar>
              <w:top w:w="0" w:type="dxa"/>
              <w:left w:w="100" w:type="dxa"/>
              <w:bottom w:w="0" w:type="dxa"/>
              <w:right w:w="108" w:type="dxa"/>
            </w:tcMar>
            <w:vAlign w:val="center"/>
          </w:tcPr>
          <w:p>
            <w:pPr>
              <w:pStyle w:val="Normal"/>
              <w:widowControl w:val="false"/>
              <w:spacing w:beforeAutospacing="0" w:before="0" w:afterAutospacing="0" w:after="0"/>
              <w:rPr>
                <w:rStyle w:val="Appleconvertedspace"/>
                <w:rFonts w:ascii="Times New Roman" w:hAnsi="Times New Roman" w:cs="Times New Roman" w:asciiTheme="minorHAnsi" w:cstheme="minorHAnsi" w:hAnsiTheme="minorHAnsi"/>
                <w:sz w:val="22"/>
                <w:lang w:val="ru-RU"/>
              </w:rPr>
            </w:pPr>
            <w:r>
              <w:rPr>
                <w:rFonts w:cs="Times New Roman" w:cstheme="minorHAnsi"/>
                <w:sz w:val="22"/>
                <w:lang w:val="ru-RU"/>
              </w:rPr>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Принятия к учету ОС, созданных из комплектующих, материалов и запасных частей, кроме, объектов движимого имущества, стоимостью до 10 000 руб. включительно</w:t>
            </w:r>
          </w:p>
        </w:tc>
      </w:tr>
      <w:tr>
        <w:trPr/>
        <w:tc>
          <w:tcPr>
            <w:tcW w:w="4221" w:type="dxa"/>
            <w:vMerge w:val="restart"/>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Приходный ордер на приемку материальных ценностей (нефинансовых активов) (</w:t>
            </w:r>
            <w:r>
              <w:fldChar w:fldCharType="begin"/>
            </w:r>
            <w:r>
              <w:rPr>
                <w:rStyle w:val="Appleconvertedspace"/>
                <w:sz w:val="22"/>
                <w:rFonts w:cs="Times New Roman"/>
                <w:lang w:val="ru-RU"/>
              </w:rPr>
              <w:instrText xml:space="preserve"> HYPERLINK "http://internet.garant.ru/" \l "/document/70951956/entry/2130"</w:instrText>
            </w:r>
            <w:r>
              <w:rPr>
                <w:rStyle w:val="Appleconvertedspace"/>
                <w:sz w:val="22"/>
                <w:rFonts w:cs="Times New Roman"/>
                <w:lang w:val="ru-RU"/>
              </w:rPr>
              <w:fldChar w:fldCharType="separate"/>
            </w:r>
            <w:r>
              <w:rPr>
                <w:rStyle w:val="Appleconvertedspace"/>
                <w:rFonts w:cs="Times New Roman" w:cstheme="minorHAnsi"/>
                <w:sz w:val="22"/>
                <w:lang w:val="ru-RU"/>
              </w:rPr>
              <w:t>ф.</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0504207</w:t>
            </w:r>
            <w:r>
              <w:rPr>
                <w:rStyle w:val="Appleconvertedspace"/>
                <w:rFonts w:cs="Times New Roman" w:cstheme="minorHAnsi"/>
                <w:sz w:val="22"/>
                <w:lang w:val="ru-RU"/>
              </w:rPr>
              <w:t>. При наличии первичных учетных документов, предусмотренных условиями договора (контракта), отгрузочных документов, оформленных надлежащим образом оформление Приходного ордера (ф. 0504207) не требуется</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Поступление нефинансовых активов, включая:</w:t>
            </w:r>
          </w:p>
          <w:p>
            <w:pPr>
              <w:pStyle w:val="Normal"/>
              <w:widowControl w:val="false"/>
              <w:spacing w:beforeAutospacing="0" w:before="0" w:afterAutospacing="0" w:after="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объекты движимого имущества, стоимостью до 10</w:t>
            </w:r>
            <w:r>
              <w:rPr>
                <w:rStyle w:val="Appleconvertedspace"/>
                <w:rFonts w:cs="Times New Roman" w:cstheme="minorHAnsi"/>
                <w:sz w:val="22"/>
              </w:rPr>
              <w:t> </w:t>
            </w:r>
            <w:r>
              <w:rPr>
                <w:rStyle w:val="Appleconvertedspace"/>
                <w:rFonts w:cs="Times New Roman" w:cstheme="minorHAnsi"/>
                <w:sz w:val="22"/>
                <w:lang w:val="ru-RU"/>
              </w:rPr>
              <w:t>000 руб. включительно;</w:t>
            </w:r>
          </w:p>
          <w:p>
            <w:pPr>
              <w:pStyle w:val="Normal"/>
              <w:widowControl w:val="false"/>
              <w:spacing w:beforeAutospacing="0" w:before="0" w:afterAutospacing="0" w:after="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w:t>
            </w:r>
            <w:r>
              <w:rPr>
                <w:rStyle w:val="Appleconvertedspace"/>
                <w:rFonts w:cs="Times New Roman" w:cstheme="minorHAnsi"/>
                <w:sz w:val="22"/>
              </w:rPr>
              <w:t> </w:t>
            </w:r>
            <w:r>
              <w:rPr>
                <w:rStyle w:val="Appleconvertedspace"/>
                <w:rFonts w:cs="Times New Roman" w:cstheme="minorHAnsi"/>
                <w:sz w:val="22"/>
                <w:lang w:val="ru-RU"/>
              </w:rPr>
              <w:t>объекты библиотечного фонда, драгоценных металлов и драгоценных камней;</w:t>
            </w:r>
          </w:p>
          <w:p>
            <w:pPr>
              <w:pStyle w:val="Normal"/>
              <w:widowControl w:val="false"/>
              <w:spacing w:beforeAutospacing="0" w:before="0" w:afterAutospacing="0" w:after="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материалы, полученные от ликвидации (разборки, утилизации), проведения демонтажных и ремонтных работ объектов основных средств (на основании данных, отраженных в соответствующем Акте на списание)</w:t>
            </w:r>
          </w:p>
        </w:tc>
      </w:tr>
      <w:tr>
        <w:trPr/>
        <w:tc>
          <w:tcPr>
            <w:tcW w:w="4221" w:type="dxa"/>
            <w:vMerge w:val="continue"/>
            <w:tcBorders>
              <w:top w:val="single" w:sz="6" w:space="0" w:color="000001"/>
              <w:left w:val="single" w:sz="6" w:space="0" w:color="000001"/>
              <w:bottom w:val="single" w:sz="6" w:space="0" w:color="000001"/>
            </w:tcBorders>
            <w:shd w:color="auto" w:fill="auto" w:val="clear"/>
            <w:tcMar>
              <w:top w:w="0" w:type="dxa"/>
              <w:left w:w="100" w:type="dxa"/>
              <w:bottom w:w="0" w:type="dxa"/>
              <w:right w:w="108" w:type="dxa"/>
            </w:tcMar>
            <w:vAlign w:val="center"/>
          </w:tcPr>
          <w:p>
            <w:pPr>
              <w:pStyle w:val="Normal"/>
              <w:widowControl w:val="false"/>
              <w:spacing w:beforeAutospacing="0" w:before="0" w:afterAutospacing="0" w:after="0"/>
              <w:rPr>
                <w:rFonts w:cs="Times New Roman" w:cstheme="minorHAnsi"/>
                <w:lang w:val="ru-RU" w:eastAsia="ru-RU"/>
              </w:rPr>
            </w:pPr>
            <w:r>
              <w:rPr>
                <w:rFonts w:cs="Times New Roman" w:cstheme="minorHAnsi"/>
                <w:lang w:val="ru-RU" w:eastAsia="ru-RU"/>
              </w:rPr>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Fonts w:cs="Times New Roman" w:cstheme="minorHAnsi"/>
                <w:lang w:val="ru-RU" w:eastAsia="ru-RU"/>
              </w:rPr>
            </w:pPr>
            <w:r>
              <w:rPr>
                <w:rFonts w:cs="Times New Roman" w:cstheme="minorHAnsi"/>
                <w:lang w:val="ru-RU"/>
              </w:rPr>
              <w:t>Принятия к учету ОС, созданных из комплектующих, материалов и запасных частей, стоимостью до 10</w:t>
            </w:r>
            <w:r>
              <w:rPr>
                <w:rFonts w:cs="Times New Roman" w:cstheme="minorHAnsi"/>
              </w:rPr>
              <w:t> </w:t>
            </w:r>
            <w:r>
              <w:rPr>
                <w:rFonts w:cs="Times New Roman" w:cstheme="minorHAnsi"/>
                <w:lang w:val="ru-RU"/>
              </w:rPr>
              <w:t>000 руб. включительно</w:t>
            </w:r>
          </w:p>
        </w:tc>
      </w:tr>
      <w:tr>
        <w:trPr/>
        <w:tc>
          <w:tcPr>
            <w:tcW w:w="4221"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приеме-сдаче отремонтированных, реконструированных, модернизированных объектов основных средств (</w:t>
            </w:r>
            <w:r>
              <w:fldChar w:fldCharType="begin"/>
            </w:r>
            <w:r>
              <w:rPr>
                <w:rStyle w:val="Appleconvertedspace"/>
                <w:sz w:val="22"/>
                <w:rFonts w:cs="Times New Roman"/>
                <w:lang w:val="ru-RU"/>
              </w:rPr>
              <w:instrText xml:space="preserve"> HYPERLINK "http://internet.garant.ru/" \l "/document/70951956/entry/2030"</w:instrText>
            </w:r>
            <w:r>
              <w:rPr>
                <w:rStyle w:val="Appleconvertedspace"/>
                <w:sz w:val="22"/>
                <w:rFonts w:cs="Times New Roman"/>
                <w:lang w:val="ru-RU"/>
              </w:rPr>
              <w:fldChar w:fldCharType="separate"/>
            </w:r>
            <w:r>
              <w:rPr>
                <w:rStyle w:val="Appleconvertedspace"/>
                <w:rFonts w:cs="Times New Roman" w:cstheme="minorHAnsi"/>
                <w:sz w:val="22"/>
                <w:lang w:val="ru-RU"/>
              </w:rPr>
              <w:t>ф.</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0504103</w:t>
            </w:r>
            <w:r>
              <w:rPr>
                <w:rStyle w:val="Appleconvertedspace"/>
                <w:rFonts w:cs="Times New Roman" w:cstheme="minorHAnsi"/>
                <w:sz w:val="22"/>
                <w:lang w:val="ru-RU"/>
              </w:rPr>
              <w:t>)</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Завершение работ по достройке, реконструкции, модернизации, дооборудованию объектов основных средств</w:t>
            </w:r>
          </w:p>
        </w:tc>
      </w:tr>
      <w:tr>
        <w:trPr/>
        <w:tc>
          <w:tcPr>
            <w:tcW w:w="4221"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установки (использования) товарно-материальных ценностей (Приложение  2 к Учетной политике)</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Замена составной части объекта основных средств, в случае когда составная часть пришла в негодность</w:t>
            </w:r>
          </w:p>
        </w:tc>
      </w:tr>
      <w:tr>
        <w:trPr/>
        <w:tc>
          <w:tcPr>
            <w:tcW w:w="4221"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приема-сдачи отремонтированных, реконструированных и модернизированных объектов основных средств (ф. 0504103)</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Передача (получение) объектов основных средств, для проведения ремонта, реконструкции, модернизации</w:t>
            </w:r>
          </w:p>
        </w:tc>
      </w:tr>
      <w:tr>
        <w:trPr/>
        <w:tc>
          <w:tcPr>
            <w:tcW w:w="4221"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консервации (расконсервации) объектов основных средств (Приложение 2 к Учетной политике)</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Документ оформляется при консервации объектов основных средств на срок более трех месяцев и при расконсервации</w:t>
            </w:r>
          </w:p>
        </w:tc>
      </w:tr>
      <w:tr>
        <w:trPr/>
        <w:tc>
          <w:tcPr>
            <w:tcW w:w="4221"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приема-сдачи отремонтированных, реконструированных и модернизированных объектов основных средств (ф. 0504103)</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Решение о разукомплектации (частичной ликвидации) объектов основных средств силами учреждения</w:t>
            </w:r>
          </w:p>
        </w:tc>
      </w:tr>
      <w:tr>
        <w:trPr/>
        <w:tc>
          <w:tcPr>
            <w:tcW w:w="4221"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приемке материалов (материальных ценностей) (</w:t>
            </w:r>
            <w:r>
              <w:fldChar w:fldCharType="begin"/>
            </w:r>
            <w:r>
              <w:rPr>
                <w:rStyle w:val="Appleconvertedspace"/>
                <w:sz w:val="22"/>
                <w:rFonts w:cs="Times New Roman"/>
                <w:lang w:val="ru-RU"/>
              </w:rPr>
              <w:instrText xml:space="preserve"> HYPERLINK "http://internet.garant.ru/" \l "/document/70951956/entry/2150"</w:instrText>
            </w:r>
            <w:r>
              <w:rPr>
                <w:rStyle w:val="Appleconvertedspace"/>
                <w:sz w:val="22"/>
                <w:rFonts w:cs="Times New Roman"/>
                <w:lang w:val="ru-RU"/>
              </w:rPr>
              <w:fldChar w:fldCharType="separate"/>
            </w:r>
            <w:r>
              <w:rPr>
                <w:rStyle w:val="Appleconvertedspace"/>
                <w:rFonts w:cs="Times New Roman" w:cstheme="minorHAnsi"/>
                <w:sz w:val="22"/>
                <w:lang w:val="ru-RU"/>
              </w:rPr>
              <w:t>ф. 0504220</w:t>
            </w:r>
            <w:r>
              <w:rPr>
                <w:rStyle w:val="Appleconvertedspace"/>
                <w:sz w:val="22"/>
                <w:rFonts w:cs="Times New Roman"/>
                <w:lang w:val="ru-RU"/>
              </w:rPr>
              <w:fldChar w:fldCharType="end"/>
            </w:r>
            <w:r>
              <w:rPr>
                <w:rStyle w:val="Appleconvertedspace"/>
                <w:rFonts w:cs="Times New Roman" w:cstheme="minorHAnsi"/>
                <w:sz w:val="22"/>
                <w:lang w:val="ru-RU"/>
              </w:rPr>
              <w:t>)</w:t>
            </w:r>
          </w:p>
        </w:tc>
        <w:tc>
          <w:tcPr>
            <w:tcW w:w="5093"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Выявление расхождений фактического наличия материалов с данными документов поставщика, выявление товаров ненадлежащего качества при их приемке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tc>
      </w:tr>
    </w:tbl>
    <w:p>
      <w:pPr>
        <w:pStyle w:val="Normal"/>
        <w:shd w:val="clear" w:color="auto" w:fill="FFFFFF"/>
        <w:spacing w:beforeAutospacing="0" w:before="0" w:afterAutospacing="0" w:after="0"/>
        <w:ind w:firstLine="709"/>
        <w:jc w:val="both"/>
        <w:rPr>
          <w:rFonts w:cs="Times New Roman" w:cstheme="minorHAnsi"/>
          <w:lang w:val="ru-RU" w:eastAsia="ru-RU"/>
        </w:rPr>
      </w:pPr>
      <w:r>
        <w:rPr>
          <w:rFonts w:cs="Times New Roman" w:cstheme="minorHAnsi"/>
          <w:lang w:val="ru-RU" w:eastAsia="ru-RU"/>
        </w:rPr>
      </w:r>
    </w:p>
    <w:p>
      <w:pPr>
        <w:pStyle w:val="Normal"/>
        <w:shd w:val="clear" w:color="auto" w:fill="FFFFFF"/>
        <w:spacing w:beforeAutospacing="0" w:before="0" w:afterAutospacing="0" w:after="0"/>
        <w:ind w:firstLine="709"/>
        <w:jc w:val="both"/>
        <w:rPr>
          <w:rFonts w:cs="Times New Roman" w:cstheme="minorHAnsi"/>
          <w:lang w:val="ru-RU" w:eastAsia="ru-RU"/>
        </w:rPr>
      </w:pPr>
      <w:r>
        <w:rPr>
          <w:rFonts w:cs="Times New Roman" w:cstheme="minorHAnsi"/>
          <w:lang w:val="ru-RU" w:eastAsia="ru-RU"/>
        </w:rPr>
        <w:t>Соответствующие Акты и (или) приходные ордера составляются также в случае:</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w:t>
      </w:r>
      <w:r>
        <w:rPr>
          <w:rFonts w:cs="Times New Roman" w:cstheme="minorHAnsi"/>
          <w:lang w:eastAsia="ru-RU"/>
        </w:rPr>
        <w:t> </w:t>
      </w:r>
      <w:r>
        <w:rPr>
          <w:rFonts w:cs="Times New Roman" w:cstheme="minorHAnsi"/>
          <w:lang w:val="ru-RU" w:eastAsia="ru-RU"/>
        </w:rPr>
        <w:t>оприходования неучтенных объектов нефинансовых активов, выявленных при инвентаризации;</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w:t>
      </w:r>
      <w:r>
        <w:rPr>
          <w:rFonts w:cs="Times New Roman" w:cstheme="minorHAnsi"/>
          <w:lang w:eastAsia="ru-RU"/>
        </w:rPr>
        <w:t> </w:t>
      </w:r>
      <w:r>
        <w:rPr>
          <w:rFonts w:cs="Times New Roman" w:cstheme="minorHAnsi"/>
          <w:lang w:val="ru-RU" w:eastAsia="ru-RU"/>
        </w:rPr>
        <w:t>принятия к учету материальных ценностей, поступивших в порядке возмещения в натуральной форме ущерба, причиненного виновным лицом.</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2.16. БУ «ЦФО» Минобразования Чувашии принимает к учету нефинансовые активы на основании представленных первичных (сводных) учетных документов, прошедших внутренний контроль сотрудниками Учреждения в соответствии с Графиком документооборота.</w:t>
      </w:r>
    </w:p>
    <w:p>
      <w:pPr>
        <w:pStyle w:val="Normal"/>
        <w:shd w:val="clear" w:color="auto" w:fill="FFFFFF"/>
        <w:spacing w:lineRule="auto" w:line="360" w:beforeAutospacing="0" w:before="120" w:afterAutospacing="0" w:after="120"/>
        <w:jc w:val="center"/>
        <w:rPr>
          <w:rFonts w:cs="Times New Roman" w:cstheme="minorHAnsi"/>
          <w:b/>
          <w:b/>
          <w:lang w:val="ru-RU" w:eastAsia="ru-RU"/>
        </w:rPr>
      </w:pPr>
      <w:r>
        <w:rPr>
          <w:rFonts w:cs="Times New Roman" w:cstheme="minorHAnsi"/>
          <w:b/>
          <w:lang w:val="ru-RU" w:eastAsia="ru-RU"/>
        </w:rPr>
        <w:t>3. Принятие решений по выбытию активов</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3.1.</w:t>
      </w:r>
      <w:r>
        <w:rPr>
          <w:rFonts w:cs="Times New Roman" w:cstheme="minorHAnsi"/>
          <w:lang w:eastAsia="ru-RU"/>
        </w:rPr>
        <w:t> </w:t>
      </w:r>
      <w:r>
        <w:rPr>
          <w:rFonts w:cs="Times New Roman" w:cstheme="minorHAnsi"/>
          <w:lang w:val="ru-RU" w:eastAsia="ru-RU"/>
        </w:rPr>
        <w:t>При выбытии (списании) активов Комиссия осуществляет следующие полномочия:</w:t>
      </w:r>
    </w:p>
    <w:p>
      <w:pPr>
        <w:pStyle w:val="ListParagraph"/>
        <w:numPr>
          <w:ilvl w:val="0"/>
          <w:numId w:val="39"/>
        </w:numPr>
        <w:shd w:val="clear" w:color="auto" w:fill="FFFFFF"/>
        <w:spacing w:lineRule="auto" w:line="360" w:beforeAutospacing="0" w:before="120" w:afterAutospacing="0" w:after="0"/>
        <w:ind w:left="714" w:hanging="357"/>
        <w:contextualSpacing/>
        <w:jc w:val="both"/>
        <w:rPr>
          <w:rFonts w:cs="Times New Roman" w:cstheme="minorHAnsi"/>
          <w:lang w:eastAsia="ru-RU"/>
        </w:rPr>
      </w:pPr>
      <w:r>
        <w:rPr>
          <w:rFonts w:cs="Times New Roman" w:cstheme="minorHAnsi"/>
          <w:lang w:eastAsia="ru-RU"/>
        </w:rPr>
        <w:t>осмотр имущества;</w:t>
      </w:r>
    </w:p>
    <w:p>
      <w:pPr>
        <w:pStyle w:val="ListParagraph"/>
        <w:numPr>
          <w:ilvl w:val="0"/>
          <w:numId w:val="39"/>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pPr>
        <w:pStyle w:val="ListParagraph"/>
        <w:numPr>
          <w:ilvl w:val="0"/>
          <w:numId w:val="39"/>
        </w:numPr>
        <w:shd w:val="clear" w:color="auto" w:fill="FFFFFF"/>
        <w:spacing w:lineRule="auto" w:line="360" w:beforeAutospacing="0" w:before="0" w:afterAutospacing="0" w:after="0"/>
        <w:ind w:left="714" w:hanging="357"/>
        <w:contextualSpacing/>
        <w:jc w:val="both"/>
        <w:rPr>
          <w:rFonts w:cs="Times New Roman" w:cstheme="minorHAnsi"/>
          <w:lang w:eastAsia="ru-RU"/>
        </w:rPr>
      </w:pPr>
      <w:r>
        <w:rPr>
          <w:rFonts w:cs="Times New Roman" w:cstheme="minorHAnsi"/>
          <w:lang w:eastAsia="ru-RU"/>
        </w:rPr>
        <w:t>установление причин списания имущества;</w:t>
      </w:r>
    </w:p>
    <w:p>
      <w:pPr>
        <w:pStyle w:val="ListParagraph"/>
        <w:numPr>
          <w:ilvl w:val="0"/>
          <w:numId w:val="39"/>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проверка документов, представленных должностными лицами, инициировавшими рассмотрение вопроса о списании имущества;</w:t>
      </w:r>
    </w:p>
    <w:p>
      <w:pPr>
        <w:pStyle w:val="ListParagraph"/>
        <w:numPr>
          <w:ilvl w:val="0"/>
          <w:numId w:val="39"/>
        </w:numPr>
        <w:shd w:val="clear" w:color="auto" w:fill="FFFFFF"/>
        <w:spacing w:lineRule="auto" w:line="360" w:beforeAutospacing="0" w:before="0" w:afterAutospacing="0" w:after="120"/>
        <w:ind w:left="714" w:hanging="357"/>
        <w:contextualSpacing/>
        <w:jc w:val="both"/>
        <w:rPr>
          <w:rFonts w:cs="Times New Roman" w:cstheme="minorHAnsi"/>
          <w:lang w:val="ru-RU" w:eastAsia="ru-RU"/>
        </w:rPr>
      </w:pPr>
      <w:r>
        <w:rPr>
          <w:rFonts w:cs="Times New Roman" w:cstheme="minorHAnsi"/>
          <w:lang w:val="ru-RU" w:eastAsia="ru-RU"/>
        </w:rPr>
        <w:t>принятие решения о необходимости требования дополнительных документов (информации) и привлечения специалистов (экспертов) и (или) специализированных организаций для принятия решения;</w:t>
      </w:r>
    </w:p>
    <w:p>
      <w:pPr>
        <w:pStyle w:val="ListParagraph"/>
        <w:numPr>
          <w:ilvl w:val="0"/>
          <w:numId w:val="40"/>
        </w:numPr>
        <w:shd w:val="clear" w:color="auto" w:fill="FFFFFF"/>
        <w:spacing w:lineRule="auto" w:line="360" w:beforeAutospacing="0" w:before="120" w:afterAutospacing="0" w:after="0"/>
        <w:ind w:left="714" w:hanging="357"/>
        <w:contextualSpacing/>
        <w:jc w:val="both"/>
        <w:rPr>
          <w:rFonts w:cs="Times New Roman" w:cstheme="minorHAnsi"/>
          <w:lang w:val="ru-RU" w:eastAsia="ru-RU"/>
        </w:rPr>
      </w:pPr>
      <w:r>
        <w:rPr>
          <w:rFonts w:cs="Times New Roman" w:cstheme="minorHAnsi"/>
          <w:lang w:val="ru-RU" w:eastAsia="ru-RU"/>
        </w:rPr>
        <w:t>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pPr>
        <w:pStyle w:val="ListParagraph"/>
        <w:numPr>
          <w:ilvl w:val="0"/>
          <w:numId w:val="40"/>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подготовка Акта о списании имущества и документов для согласования списания имущества;</w:t>
      </w:r>
    </w:p>
    <w:p>
      <w:pPr>
        <w:pStyle w:val="ListParagraph"/>
        <w:numPr>
          <w:ilvl w:val="0"/>
          <w:numId w:val="40"/>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контроль за изъятием из списываемого имущества пригодных узлов, деталей, конструкций и материалов;</w:t>
      </w:r>
    </w:p>
    <w:p>
      <w:pPr>
        <w:pStyle w:val="ListParagraph"/>
        <w:numPr>
          <w:ilvl w:val="0"/>
          <w:numId w:val="40"/>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pPr>
        <w:pStyle w:val="ListParagraph"/>
        <w:numPr>
          <w:ilvl w:val="0"/>
          <w:numId w:val="40"/>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контроль сдачи на склад пригодных к использованию материальных ценностей, полученных в результате разборки (демонтажа) объектов имущества;</w:t>
      </w:r>
    </w:p>
    <w:p>
      <w:pPr>
        <w:pStyle w:val="ListParagraph"/>
        <w:numPr>
          <w:ilvl w:val="0"/>
          <w:numId w:val="40"/>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установление лиц, виновных в списании имущества в результате нарушение условий содержания и (или) эксплуатации, недостач, порчи, хищений;</w:t>
      </w:r>
    </w:p>
    <w:p>
      <w:pPr>
        <w:pStyle w:val="ListParagraph"/>
        <w:numPr>
          <w:ilvl w:val="0"/>
          <w:numId w:val="40"/>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осуществление сверок с дебиторами и кредиторами с целью принятия решения о списании дебиторской и кредиторской задолженности;</w:t>
      </w:r>
    </w:p>
    <w:p>
      <w:pPr>
        <w:pStyle w:val="ListParagraph"/>
        <w:numPr>
          <w:ilvl w:val="0"/>
          <w:numId w:val="40"/>
        </w:numPr>
        <w:shd w:val="clear" w:color="auto" w:fill="FFFFFF"/>
        <w:spacing w:lineRule="auto" w:line="360" w:beforeAutospacing="0" w:before="0" w:afterAutospacing="0" w:after="120"/>
        <w:ind w:left="714" w:hanging="357"/>
        <w:contextualSpacing/>
        <w:jc w:val="both"/>
        <w:rPr>
          <w:rStyle w:val="Appleconvertedspace"/>
          <w:rFonts w:ascii="Times New Roman" w:hAnsi="Times New Roman" w:cs="Times New Roman" w:asciiTheme="minorHAnsi" w:cstheme="minorHAnsi" w:hAnsiTheme="minorHAnsi"/>
          <w:sz w:val="22"/>
        </w:rPr>
      </w:pPr>
      <w:r>
        <w:rPr>
          <w:rFonts w:cs="Times New Roman" w:cstheme="minorHAnsi"/>
          <w:bCs/>
          <w:lang w:eastAsia="ru-RU"/>
        </w:rPr>
        <w:t>иные полномочия.</w:t>
      </w:r>
    </w:p>
    <w:p>
      <w:pPr>
        <w:pStyle w:val="Normal"/>
        <w:shd w:val="clear" w:color="auto" w:fill="FFFFFF"/>
        <w:spacing w:lineRule="auto" w:line="360" w:beforeAutospacing="0" w:before="120" w:afterAutospacing="0" w:after="120"/>
        <w:ind w:firstLine="709"/>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xml:space="preserve">3.2. Комиссия принимает решение о выбытии (списании) активов учреждения согласно положениям </w:t>
      </w:r>
      <w:r>
        <w:fldChar w:fldCharType="begin"/>
      </w:r>
      <w:r>
        <w:rPr>
          <w:rStyle w:val="Appleconvertedspace"/>
          <w:sz w:val="22"/>
          <w:rFonts w:cs="Times New Roman"/>
          <w:lang w:val="ru-RU"/>
        </w:rPr>
        <w:instrText xml:space="preserve"> HYPERLINK "http://internet.garant.ru/" \l "/document/71589050/entry/1045"</w:instrText>
      </w:r>
      <w:r>
        <w:rPr>
          <w:rStyle w:val="Appleconvertedspace"/>
          <w:sz w:val="22"/>
          <w:rFonts w:cs="Times New Roman"/>
          <w:lang w:val="ru-RU"/>
        </w:rPr>
        <w:fldChar w:fldCharType="separate"/>
      </w:r>
      <w:r>
        <w:rPr>
          <w:rStyle w:val="Appleconvertedspace"/>
          <w:rFonts w:cs="Times New Roman" w:cstheme="minorHAnsi"/>
          <w:sz w:val="22"/>
          <w:lang w:val="ru-RU"/>
        </w:rPr>
        <w:t xml:space="preserve">п.п. </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45</w:t>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"/document/71589050/entry/1046"</w:instrText>
      </w:r>
      <w:r>
        <w:rPr>
          <w:rStyle w:val="Appleconvertedspace"/>
          <w:sz w:val="22"/>
          <w:rFonts w:cs="Times New Roman"/>
          <w:lang w:val="ru-RU"/>
        </w:rPr>
        <w:fldChar w:fldCharType="separate"/>
      </w:r>
      <w:r>
        <w:rPr>
          <w:rStyle w:val="Appleconvertedspace"/>
          <w:rFonts w:cs="Times New Roman" w:cstheme="minorHAnsi"/>
          <w:sz w:val="22"/>
          <w:lang w:val="ru-RU"/>
        </w:rPr>
        <w:t>46</w:t>
      </w:r>
      <w:r>
        <w:rPr>
          <w:rStyle w:val="Appleconvertedspace"/>
          <w:sz w:val="22"/>
          <w:rFonts w:cs="Times New Roman"/>
          <w:lang w:val="ru-RU"/>
        </w:rPr>
        <w:fldChar w:fldCharType="end"/>
      </w:r>
      <w:r>
        <w:rPr>
          <w:rStyle w:val="Appleconvertedspace"/>
          <w:rFonts w:cs="Times New Roman" w:cstheme="minorHAnsi"/>
          <w:sz w:val="22"/>
          <w:lang w:val="ru-RU"/>
        </w:rPr>
        <w:t xml:space="preserve"> СГС «Основные средства», </w:t>
      </w:r>
      <w:r>
        <w:fldChar w:fldCharType="begin"/>
      </w:r>
      <w:r>
        <w:rPr>
          <w:rStyle w:val="Appleconvertedspace"/>
          <w:sz w:val="22"/>
          <w:rFonts w:cs="Times New Roman"/>
          <w:lang w:val="ru-RU"/>
        </w:rPr>
        <w:instrText xml:space="preserve"> HYPERLINK "http://internet.garant.ru/" \l "/document/12180849/entry/2034"</w:instrText>
      </w:r>
      <w:r>
        <w:rPr>
          <w:rStyle w:val="Appleconvertedspace"/>
          <w:sz w:val="22"/>
          <w:rFonts w:cs="Times New Roman"/>
          <w:lang w:val="ru-RU"/>
        </w:rPr>
        <w:fldChar w:fldCharType="separate"/>
      </w:r>
      <w:r>
        <w:rPr>
          <w:rStyle w:val="Appleconvertedspace"/>
          <w:rFonts w:cs="Times New Roman" w:cstheme="minorHAnsi"/>
          <w:sz w:val="22"/>
          <w:lang w:val="ru-RU"/>
        </w:rPr>
        <w:t>п.п.</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34</w:t>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"/document/12180849/entry/2051"</w:instrText>
      </w:r>
      <w:r>
        <w:rPr>
          <w:rStyle w:val="Appleconvertedspace"/>
          <w:sz w:val="22"/>
          <w:rFonts w:cs="Times New Roman"/>
          <w:lang w:val="ru-RU"/>
        </w:rPr>
        <w:fldChar w:fldCharType="separate"/>
      </w:r>
      <w:r>
        <w:rPr>
          <w:rStyle w:val="Appleconvertedspace"/>
          <w:rFonts w:cs="Times New Roman" w:cstheme="minorHAnsi"/>
          <w:sz w:val="22"/>
          <w:lang w:val="ru-RU"/>
        </w:rPr>
        <w:t>51</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"/document/12180849/entry/2063"</w:instrText>
      </w:r>
      <w:r>
        <w:rPr>
          <w:rStyle w:val="Appleconvertedspace"/>
          <w:sz w:val="22"/>
          <w:rFonts w:cs="Times New Roman"/>
          <w:lang w:val="ru-RU"/>
        </w:rPr>
        <w:fldChar w:fldCharType="separate"/>
      </w:r>
      <w:r>
        <w:rPr>
          <w:rStyle w:val="Appleconvertedspace"/>
          <w:rFonts w:cs="Times New Roman" w:cstheme="minorHAnsi"/>
          <w:sz w:val="22"/>
          <w:lang w:val="ru-RU"/>
        </w:rPr>
        <w:t>63</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"/document/12180849/entry/2339"</w:instrText>
      </w:r>
      <w:r>
        <w:rPr>
          <w:rStyle w:val="Appleconvertedspace"/>
          <w:sz w:val="22"/>
          <w:rFonts w:cs="Times New Roman"/>
          <w:lang w:val="ru-RU"/>
        </w:rPr>
        <w:fldChar w:fldCharType="separate"/>
      </w:r>
      <w:r>
        <w:rPr>
          <w:rStyle w:val="Appleconvertedspace"/>
          <w:rFonts w:cs="Times New Roman" w:cstheme="minorHAnsi"/>
          <w:sz w:val="22"/>
          <w:lang w:val="ru-RU"/>
        </w:rPr>
        <w:t>339</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"/document/12180849/entry/2371"</w:instrText>
      </w:r>
      <w:r>
        <w:rPr>
          <w:rStyle w:val="Appleconvertedspace"/>
          <w:sz w:val="22"/>
          <w:rFonts w:cs="Times New Roman"/>
          <w:lang w:val="ru-RU"/>
        </w:rPr>
        <w:fldChar w:fldCharType="separate"/>
      </w:r>
      <w:r>
        <w:rPr>
          <w:rStyle w:val="Appleconvertedspace"/>
          <w:rFonts w:cs="Times New Roman" w:cstheme="minorHAnsi"/>
          <w:sz w:val="22"/>
          <w:lang w:val="ru-RU"/>
        </w:rPr>
        <w:t>371</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"/document/12180849/entry/2377"</w:instrText>
      </w:r>
      <w:r>
        <w:rPr>
          <w:rStyle w:val="Appleconvertedspace"/>
          <w:sz w:val="22"/>
          <w:rFonts w:cs="Times New Roman"/>
          <w:lang w:val="ru-RU"/>
        </w:rPr>
        <w:fldChar w:fldCharType="separate"/>
      </w:r>
      <w:r>
        <w:rPr>
          <w:rStyle w:val="Appleconvertedspace"/>
          <w:rFonts w:cs="Times New Roman" w:cstheme="minorHAnsi"/>
          <w:sz w:val="22"/>
          <w:lang w:val="ru-RU"/>
        </w:rPr>
        <w:t>377</w:t>
      </w:r>
      <w:r>
        <w:rPr>
          <w:rStyle w:val="Appleconvertedspace"/>
          <w:sz w:val="22"/>
          <w:rFonts w:cs="Times New Roman"/>
          <w:lang w:val="ru-RU"/>
        </w:rPr>
        <w:fldChar w:fldCharType="end"/>
      </w:r>
      <w:r>
        <w:rPr>
          <w:rStyle w:val="Appleconvertedspace"/>
          <w:rFonts w:cs="Times New Roman" w:cstheme="minorHAnsi"/>
          <w:sz w:val="22"/>
          <w:lang w:val="ru-RU"/>
        </w:rPr>
        <w:t xml:space="preserve"> Инструкции №</w:t>
      </w:r>
      <w:r>
        <w:rPr>
          <w:rStyle w:val="Appleconvertedspace"/>
          <w:rFonts w:cs="Times New Roman" w:cstheme="minorHAnsi"/>
          <w:sz w:val="22"/>
        </w:rPr>
        <w:t> </w:t>
      </w:r>
      <w:r>
        <w:rPr>
          <w:rStyle w:val="Appleconvertedspace"/>
          <w:rFonts w:cs="Times New Roman" w:cstheme="minorHAnsi"/>
          <w:sz w:val="22"/>
          <w:lang w:val="ru-RU"/>
        </w:rPr>
        <w:t>157н в следующих случаях:</w:t>
      </w:r>
    </w:p>
    <w:p>
      <w:pPr>
        <w:pStyle w:val="ListParagraph"/>
        <w:numPr>
          <w:ilvl w:val="0"/>
          <w:numId w:val="41"/>
        </w:numPr>
        <w:shd w:val="clear" w:color="auto" w:fill="FFFFFF"/>
        <w:spacing w:lineRule="auto" w:line="360" w:beforeAutospacing="0" w:before="120" w:afterAutospacing="0" w:after="0"/>
        <w:ind w:left="714" w:hanging="357"/>
        <w:contextualSpacing/>
        <w:jc w:val="both"/>
        <w:rPr>
          <w:rFonts w:cs="Times New Roman" w:cstheme="minorHAnsi"/>
          <w:lang w:val="ru-RU" w:eastAsia="ru-RU"/>
        </w:rPr>
      </w:pPr>
      <w:r>
        <w:rPr>
          <w:rFonts w:cs="Times New Roman" w:cstheme="minorHAnsi"/>
          <w:lang w:val="ru-RU" w:eastAsia="ru-RU"/>
        </w:rPr>
        <w:t>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pPr>
        <w:pStyle w:val="ListParagraph"/>
        <w:numPr>
          <w:ilvl w:val="0"/>
          <w:numId w:val="41"/>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pPr>
        <w:pStyle w:val="ListParagraph"/>
        <w:numPr>
          <w:ilvl w:val="0"/>
          <w:numId w:val="41"/>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имущество в установленном порядке передается иной организации государственного сектора, государственному (муниципальному) предприятию;</w:t>
      </w:r>
    </w:p>
    <w:p>
      <w:pPr>
        <w:pStyle w:val="ListParagraph"/>
        <w:numPr>
          <w:ilvl w:val="0"/>
          <w:numId w:val="41"/>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в иных случаях прекращения права оперативного управления, предусмотренных действующим законодательством;</w:t>
      </w:r>
    </w:p>
    <w:p>
      <w:pPr>
        <w:pStyle w:val="ListParagraph"/>
        <w:numPr>
          <w:ilvl w:val="0"/>
          <w:numId w:val="41"/>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признание дебиторской задолженности безнадежной к взысканию в целях ее списания с балансового учета в связи с истечением срока исковой давности, прекращением (приостановлением) исполнительного производства по основаниям;</w:t>
      </w:r>
    </w:p>
    <w:p>
      <w:pPr>
        <w:pStyle w:val="ListParagraph"/>
        <w:numPr>
          <w:ilvl w:val="0"/>
          <w:numId w:val="41"/>
        </w:numPr>
        <w:shd w:val="clear" w:color="auto" w:fill="FFFFFF"/>
        <w:spacing w:lineRule="auto" w:line="360" w:beforeAutospacing="0" w:before="0" w:afterAutospacing="0" w:after="0"/>
        <w:ind w:left="714" w:hanging="357"/>
        <w:contextualSpacing/>
        <w:jc w:val="both"/>
        <w:rPr>
          <w:rFonts w:cs="Times New Roman" w:cstheme="minorHAnsi"/>
          <w:lang w:eastAsia="ru-RU"/>
        </w:rPr>
      </w:pPr>
      <w:r>
        <w:rPr>
          <w:rFonts w:cs="Times New Roman" w:cstheme="minorHAnsi"/>
          <w:lang w:val="ru-RU" w:eastAsia="ru-RU"/>
        </w:rPr>
        <w:t xml:space="preserve">признание дебиторской задолженности, подлежащей списанию с забалансового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смертью </w:t>
      </w:r>
      <w:r>
        <w:rPr>
          <w:rFonts w:cs="Times New Roman" w:cstheme="minorHAnsi"/>
          <w:lang w:eastAsia="ru-RU"/>
        </w:rPr>
        <w:t>(ликвидацией) дебитора;</w:t>
      </w:r>
    </w:p>
    <w:p>
      <w:pPr>
        <w:pStyle w:val="ListParagraph"/>
        <w:numPr>
          <w:ilvl w:val="0"/>
          <w:numId w:val="41"/>
        </w:numPr>
        <w:shd w:val="clear" w:color="auto" w:fill="FFFFFF"/>
        <w:spacing w:lineRule="auto" w:line="360" w:beforeAutospacing="0" w:before="0" w:afterAutospacing="0" w:after="120"/>
        <w:ind w:left="714" w:hanging="357"/>
        <w:contextualSpacing/>
        <w:jc w:val="both"/>
        <w:rPr>
          <w:rFonts w:cs="Times New Roman" w:cstheme="minorHAnsi"/>
          <w:lang w:val="ru-RU" w:eastAsia="ru-RU"/>
        </w:rPr>
      </w:pPr>
      <w:r>
        <w:rPr>
          <w:rFonts w:cs="Times New Roman" w:cstheme="minorHAnsi"/>
          <w:lang w:val="ru-RU" w:eastAsia="ru-RU"/>
        </w:rPr>
        <w:t>признание согласно положениям</w:t>
      </w:r>
      <w:r>
        <w:rPr>
          <w:rFonts w:cs="Times New Roman" w:cstheme="minorHAnsi"/>
          <w:lang w:eastAsia="ru-RU"/>
        </w:rPr>
        <w:t> </w:t>
      </w:r>
      <w:r>
        <w:fldChar w:fldCharType="begin"/>
      </w:r>
      <w:r>
        <w:rPr>
          <w:rFonts w:cs="Times New Roman"/>
          <w:color w:val="auto"/>
          <w:lang w:val="ru-RU"/>
        </w:rPr>
        <w:instrText xml:space="preserve"> HYPERLINK "http://internet.garant.ru/" \l "/document/58070355/entry/0"</w:instrText>
      </w:r>
      <w:r>
        <w:rPr>
          <w:rFonts w:cs="Times New Roman"/>
          <w:color w:val="auto"/>
          <w:lang w:val="ru-RU"/>
        </w:rPr>
        <w:fldChar w:fldCharType="separate"/>
      </w:r>
      <w:r>
        <w:rPr>
          <w:rFonts w:cs="Times New Roman" w:cstheme="minorHAnsi"/>
          <w:color w:val="auto"/>
          <w:lang w:val="ru-RU"/>
        </w:rPr>
        <w:t>Учетной политики</w:t>
      </w:r>
      <w:r>
        <w:rPr>
          <w:rFonts w:cs="Times New Roman"/>
          <w:color w:val="auto"/>
          <w:lang w:val="ru-RU"/>
        </w:rPr>
        <w:fldChar w:fldCharType="end"/>
      </w:r>
      <w:r>
        <w:rPr>
          <w:rFonts w:cs="Times New Roman" w:cstheme="minorHAnsi"/>
          <w:lang w:eastAsia="ru-RU"/>
        </w:rPr>
        <w:t> </w:t>
      </w:r>
      <w:r>
        <w:rPr>
          <w:rFonts w:cs="Times New Roman" w:cstheme="minorHAnsi"/>
          <w:lang w:val="ru-RU" w:eastAsia="ru-RU"/>
        </w:rPr>
        <w:t>для целей бухгалтерского учета кредиторской задолженности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забалансового учета.</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3.3.</w:t>
      </w:r>
      <w:r>
        <w:rPr>
          <w:rFonts w:cs="Times New Roman" w:cstheme="minorHAnsi"/>
          <w:lang w:eastAsia="ru-RU"/>
        </w:rPr>
        <w:t> </w:t>
      </w:r>
      <w:r>
        <w:rPr>
          <w:rFonts w:cs="Times New Roman" w:cstheme="minorHAnsi"/>
          <w:lang w:val="ru-RU" w:eastAsia="ru-RU"/>
        </w:rPr>
        <w:t>Комиссия принимает решение по выбытию (списанию) активов после выполнения следующих мероприятий:</w:t>
      </w:r>
    </w:p>
    <w:p>
      <w:pPr>
        <w:pStyle w:val="ListParagraph"/>
        <w:numPr>
          <w:ilvl w:val="0"/>
          <w:numId w:val="42"/>
        </w:numPr>
        <w:shd w:val="clear" w:color="auto" w:fill="FFFFFF"/>
        <w:spacing w:lineRule="auto" w:line="360" w:beforeAutospacing="0" w:before="120" w:afterAutospacing="0" w:after="0"/>
        <w:ind w:left="714" w:hanging="357"/>
        <w:contextualSpacing/>
        <w:jc w:val="both"/>
        <w:rPr>
          <w:rFonts w:cs="Times New Roman" w:cstheme="minorHAnsi"/>
          <w:lang w:val="ru-RU" w:eastAsia="ru-RU"/>
        </w:rPr>
      </w:pPr>
      <w:r>
        <w:rPr>
          <w:rFonts w:cs="Times New Roman" w:cstheme="minorHAnsi"/>
          <w:lang w:val="ru-RU" w:eastAsia="ru-RU"/>
        </w:rPr>
        <w:t>непосредственного осмотра основных средств (при их наличии), определения их технического состояния и возможности дальнейшего использования по назначению с использованием необходимой технической документации (технического паспорта, проекта, чертежей, технических условий, инструкций по эксплуатации и т.п.), данных бухгалтерского учета и установления непригодности их к восстановлению и дальнейшему использованию либо нецелесообразности дальнейшего восстановления и (или) использования;</w:t>
      </w:r>
    </w:p>
    <w:p>
      <w:pPr>
        <w:pStyle w:val="ListParagraph"/>
        <w:numPr>
          <w:ilvl w:val="0"/>
          <w:numId w:val="42"/>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 (акты об аварии или заверенные его копии и т.п.) - при списании основных средств, выбывших вследствие аварий и иных чрезвычайных обстоятельств;</w:t>
      </w:r>
    </w:p>
    <w:p>
      <w:pPr>
        <w:pStyle w:val="ListParagraph"/>
        <w:numPr>
          <w:ilvl w:val="0"/>
          <w:numId w:val="42"/>
        </w:numPr>
        <w:shd w:val="clear" w:color="auto" w:fill="FFFFFF"/>
        <w:spacing w:lineRule="auto" w:line="360" w:beforeAutospacing="0" w:before="0" w:afterAutospacing="0" w:after="120"/>
        <w:ind w:left="714" w:hanging="357"/>
        <w:contextualSpacing/>
        <w:jc w:val="both"/>
        <w:rPr>
          <w:rFonts w:cs="Times New Roman" w:cstheme="minorHAnsi"/>
          <w:lang w:val="ru-RU" w:eastAsia="ru-RU"/>
        </w:rPr>
      </w:pPr>
      <w:r>
        <w:rPr>
          <w:rFonts w:cs="Times New Roman" w:cstheme="minorHAnsi"/>
          <w:lang w:val="ru-RU" w:eastAsia="ru-RU"/>
        </w:rPr>
        <w:t>установления конкретных причин списания (выбытия):</w:t>
      </w:r>
    </w:p>
    <w:p>
      <w:pPr>
        <w:pStyle w:val="ListParagraph"/>
        <w:numPr>
          <w:ilvl w:val="0"/>
          <w:numId w:val="43"/>
        </w:numPr>
        <w:shd w:val="clear" w:color="auto" w:fill="FFFFFF"/>
        <w:spacing w:lineRule="auto" w:line="360" w:beforeAutospacing="0" w:before="120" w:afterAutospacing="0" w:after="0"/>
        <w:contextualSpacing/>
        <w:jc w:val="both"/>
        <w:rPr>
          <w:rFonts w:cs="Times New Roman" w:cstheme="minorHAnsi"/>
          <w:lang w:eastAsia="ru-RU"/>
        </w:rPr>
      </w:pPr>
      <w:r>
        <w:rPr>
          <w:rFonts w:cs="Times New Roman" w:cstheme="minorHAnsi"/>
          <w:lang w:eastAsia="ru-RU"/>
        </w:rPr>
        <w:t>износ физический, моральный;</w:t>
      </w:r>
    </w:p>
    <w:p>
      <w:pPr>
        <w:pStyle w:val="ListParagraph"/>
        <w:numPr>
          <w:ilvl w:val="0"/>
          <w:numId w:val="43"/>
        </w:numPr>
        <w:shd w:val="clear" w:color="auto" w:fill="FFFFFF"/>
        <w:spacing w:lineRule="auto" w:line="360" w:beforeAutospacing="0" w:before="0" w:afterAutospacing="0" w:after="0"/>
        <w:contextualSpacing/>
        <w:jc w:val="both"/>
        <w:rPr>
          <w:rFonts w:cs="Times New Roman" w:cstheme="minorHAnsi"/>
          <w:lang w:eastAsia="ru-RU"/>
        </w:rPr>
      </w:pPr>
      <w:r>
        <w:rPr>
          <w:rFonts w:cs="Times New Roman" w:cstheme="minorHAnsi"/>
          <w:lang w:eastAsia="ru-RU"/>
        </w:rPr>
        <w:t>авария;</w:t>
      </w:r>
    </w:p>
    <w:p>
      <w:pPr>
        <w:pStyle w:val="ListParagraph"/>
        <w:numPr>
          <w:ilvl w:val="0"/>
          <w:numId w:val="43"/>
        </w:numPr>
        <w:shd w:val="clear" w:color="auto" w:fill="FFFFFF"/>
        <w:spacing w:lineRule="auto" w:line="360" w:beforeAutospacing="0" w:before="0" w:afterAutospacing="0" w:after="0"/>
        <w:contextualSpacing/>
        <w:jc w:val="both"/>
        <w:rPr>
          <w:rFonts w:cs="Times New Roman" w:cstheme="minorHAnsi"/>
          <w:lang w:eastAsia="ru-RU"/>
        </w:rPr>
      </w:pPr>
      <w:r>
        <w:rPr>
          <w:rFonts w:cs="Times New Roman" w:cstheme="minorHAnsi"/>
          <w:lang w:eastAsia="ru-RU"/>
        </w:rPr>
        <w:t>нарушение условий эксплуатации;</w:t>
      </w:r>
    </w:p>
    <w:p>
      <w:pPr>
        <w:pStyle w:val="ListParagraph"/>
        <w:numPr>
          <w:ilvl w:val="0"/>
          <w:numId w:val="43"/>
        </w:numPr>
        <w:shd w:val="clear" w:color="auto" w:fill="FFFFFF"/>
        <w:spacing w:lineRule="auto" w:line="360" w:beforeAutospacing="0" w:before="0" w:afterAutospacing="0" w:after="0"/>
        <w:contextualSpacing/>
        <w:jc w:val="both"/>
        <w:rPr>
          <w:rFonts w:cs="Times New Roman" w:cstheme="minorHAnsi"/>
          <w:lang w:eastAsia="ru-RU"/>
        </w:rPr>
      </w:pPr>
      <w:r>
        <w:rPr>
          <w:rFonts w:cs="Times New Roman" w:cstheme="minorHAnsi"/>
          <w:lang w:eastAsia="ru-RU"/>
        </w:rPr>
        <w:t>ликвидация при реконструкции;</w:t>
      </w:r>
    </w:p>
    <w:p>
      <w:pPr>
        <w:pStyle w:val="ListParagraph"/>
        <w:numPr>
          <w:ilvl w:val="0"/>
          <w:numId w:val="43"/>
        </w:numPr>
        <w:shd w:val="clear" w:color="auto" w:fill="FFFFFF"/>
        <w:spacing w:lineRule="auto" w:line="360" w:beforeAutospacing="0" w:before="0" w:afterAutospacing="0" w:after="120"/>
        <w:contextualSpacing/>
        <w:jc w:val="both"/>
        <w:rPr>
          <w:rFonts w:cs="Times New Roman" w:cstheme="minorHAnsi"/>
          <w:lang w:eastAsia="ru-RU"/>
        </w:rPr>
      </w:pPr>
      <w:r>
        <w:rPr>
          <w:rFonts w:cs="Times New Roman" w:cstheme="minorHAnsi"/>
          <w:lang w:eastAsia="ru-RU"/>
        </w:rPr>
        <w:t>другие конкретные причины;</w:t>
      </w:r>
    </w:p>
    <w:p>
      <w:pPr>
        <w:pStyle w:val="ListParagraph"/>
        <w:numPr>
          <w:ilvl w:val="0"/>
          <w:numId w:val="42"/>
        </w:numPr>
        <w:shd w:val="clear" w:color="auto" w:fill="FFFFFF"/>
        <w:spacing w:lineRule="auto" w:line="360" w:beforeAutospacing="0" w:before="120" w:afterAutospacing="0" w:after="0"/>
        <w:ind w:left="714" w:hanging="357"/>
        <w:contextualSpacing/>
        <w:jc w:val="both"/>
        <w:rPr>
          <w:rFonts w:cs="Times New Roman" w:cstheme="minorHAnsi"/>
          <w:lang w:val="ru-RU" w:eastAsia="ru-RU"/>
        </w:rPr>
      </w:pPr>
      <w:r>
        <w:rPr>
          <w:rFonts w:cs="Times New Roman" w:cstheme="minorHAnsi"/>
          <w:lang w:val="ru-RU" w:eastAsia="ru-RU"/>
        </w:rPr>
        <w:t>выявления лиц, по вине которых произошло преждевременное выбытие, рассмотрения пояснений причастных лиц о причинах, вызвавших аварию, и вынесения предложений о привлечении этих лиц к ответственности, установленной законодательством;</w:t>
      </w:r>
    </w:p>
    <w:p>
      <w:pPr>
        <w:pStyle w:val="ListParagraph"/>
        <w:numPr>
          <w:ilvl w:val="0"/>
          <w:numId w:val="42"/>
        </w:numPr>
        <w:shd w:val="clear" w:color="auto" w:fill="FFFFFF"/>
        <w:spacing w:lineRule="auto" w:line="360" w:beforeAutospacing="0" w:before="0" w:afterAutospacing="0" w:after="0"/>
        <w:ind w:left="714" w:hanging="357"/>
        <w:contextualSpacing/>
        <w:jc w:val="both"/>
        <w:rPr>
          <w:rFonts w:cs="Times New Roman" w:cstheme="minorHAnsi"/>
          <w:lang w:val="ru-RU" w:eastAsia="ru-RU"/>
        </w:rPr>
      </w:pPr>
      <w:r>
        <w:rPr>
          <w:rFonts w:cs="Times New Roman" w:cstheme="minorHAnsi"/>
          <w:lang w:val="ru-RU" w:eastAsia="ru-RU"/>
        </w:rPr>
        <w:t>поручения сотрудникам учреждения, обладающим специальными знаниями, или экспертам подготовки технического заключения о техническом состоянии объектов имущества, подлежащих списанию, или составления дефектной ведомости на оборудование, находящееся в эксплуатации более 10 лет, а также на производственный и хозяйственный инвентарь - при списании основных средств, не пригодных к использованию по назначению;</w:t>
      </w:r>
    </w:p>
    <w:p>
      <w:pPr>
        <w:pStyle w:val="ListParagraph"/>
        <w:numPr>
          <w:ilvl w:val="0"/>
          <w:numId w:val="42"/>
        </w:numPr>
        <w:shd w:val="clear" w:color="auto" w:fill="FFFFFF"/>
        <w:spacing w:lineRule="auto" w:line="360" w:beforeAutospacing="0" w:before="0" w:afterAutospacing="0" w:after="120"/>
        <w:ind w:left="714" w:hanging="357"/>
        <w:contextualSpacing/>
        <w:jc w:val="both"/>
        <w:rPr>
          <w:rFonts w:cs="Times New Roman" w:cstheme="minorHAnsi"/>
          <w:lang w:val="ru-RU" w:eastAsia="ru-RU"/>
        </w:rPr>
      </w:pPr>
      <w:r>
        <w:rPr>
          <w:rFonts w:cs="Times New Roman" w:cstheme="minorHAnsi"/>
          <w:lang w:val="ru-RU" w:eastAsia="ru-RU"/>
        </w:rPr>
        <w:t>определения возможности использования отдельных узлов, деталей, конструкций и материалов, выбывающих основных средств и их оценки исходя из рыночной стоимости на дату принятия к бухгалтерскому учету.</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3.4. Решение о нецелесообразности (невозможности) дальнейшего использования имущества оформляется в виде отдельного документа.</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pPr>
        <w:pStyle w:val="ListParagraph"/>
        <w:numPr>
          <w:ilvl w:val="0"/>
          <w:numId w:val="44"/>
        </w:numPr>
        <w:shd w:val="clear" w:color="auto" w:fill="FFFFFF"/>
        <w:spacing w:lineRule="auto" w:line="360" w:beforeAutospacing="0" w:before="120" w:afterAutospacing="0" w:after="0"/>
        <w:ind w:left="714" w:hanging="357"/>
        <w:contextualSpacing/>
        <w:jc w:val="both"/>
        <w:rPr>
          <w:rFonts w:cs="Times New Roman" w:cstheme="minorHAnsi"/>
          <w:lang w:eastAsia="ru-RU"/>
        </w:rPr>
      </w:pPr>
      <w:r>
        <w:rPr>
          <w:rFonts w:cs="Times New Roman" w:cstheme="minorHAnsi"/>
          <w:lang w:eastAsia="ru-RU"/>
        </w:rPr>
        <w:t>внешних признаков неисправности устройства;</w:t>
      </w:r>
    </w:p>
    <w:p>
      <w:pPr>
        <w:pStyle w:val="ListParagraph"/>
        <w:numPr>
          <w:ilvl w:val="0"/>
          <w:numId w:val="44"/>
        </w:numPr>
        <w:shd w:val="clear" w:color="auto" w:fill="FFFFFF"/>
        <w:spacing w:lineRule="auto" w:line="360" w:beforeAutospacing="0" w:before="0" w:afterAutospacing="0" w:after="120"/>
        <w:ind w:left="714" w:hanging="357"/>
        <w:contextualSpacing/>
        <w:jc w:val="both"/>
        <w:rPr>
          <w:rFonts w:cs="Times New Roman" w:cstheme="minorHAnsi"/>
          <w:lang w:val="ru-RU" w:eastAsia="ru-RU"/>
        </w:rPr>
      </w:pPr>
      <w:r>
        <w:rPr>
          <w:rFonts w:cs="Times New Roman" w:cstheme="minorHAnsi"/>
          <w:lang w:val="ru-RU" w:eastAsia="ru-RU"/>
        </w:rPr>
        <w:t>наименований и заводских маркировок узлов, деталей и составных частей, вышедших из строя.</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Решение о нецелесообразности (неэффективности) восстановления основного средства принимаются Комиссией Учреждения на основании:</w:t>
      </w:r>
    </w:p>
    <w:p>
      <w:pPr>
        <w:pStyle w:val="ListParagraph"/>
        <w:numPr>
          <w:ilvl w:val="0"/>
          <w:numId w:val="45"/>
        </w:numPr>
        <w:shd w:val="clear" w:color="auto" w:fill="FFFFFF"/>
        <w:spacing w:lineRule="auto" w:line="360" w:beforeAutospacing="0" w:before="120" w:afterAutospacing="0" w:after="0"/>
        <w:ind w:left="714" w:hanging="357"/>
        <w:contextualSpacing/>
        <w:jc w:val="both"/>
        <w:rPr>
          <w:rFonts w:cs="Times New Roman" w:cstheme="minorHAnsi"/>
          <w:lang w:val="ru-RU" w:eastAsia="ru-RU"/>
        </w:rPr>
      </w:pPr>
      <w:r>
        <w:rPr>
          <w:rFonts w:cs="Times New Roman" w:cstheme="minorHAnsi"/>
          <w:lang w:val="ru-RU" w:eastAsia="ru-RU"/>
        </w:rPr>
        <w:t>сметы на проведение работ по восстановлению основного средства с гарантией и в разумные сроки (смета составляется сотрудниками организации или сторонними специалистами, имеющими документально подтвержденную квалификацию для проведения соответствующих работ);</w:t>
      </w:r>
    </w:p>
    <w:p>
      <w:pPr>
        <w:pStyle w:val="ListParagraph"/>
        <w:numPr>
          <w:ilvl w:val="0"/>
          <w:numId w:val="45"/>
        </w:numPr>
        <w:shd w:val="clear" w:color="auto" w:fill="FFFFFF"/>
        <w:spacing w:lineRule="auto" w:line="360" w:beforeAutospacing="0" w:before="0" w:afterAutospacing="0" w:after="120"/>
        <w:ind w:left="714" w:hanging="357"/>
        <w:contextualSpacing/>
        <w:jc w:val="both"/>
        <w:rPr>
          <w:rFonts w:cs="Times New Roman" w:cstheme="minorHAnsi"/>
          <w:lang w:val="ru-RU" w:eastAsia="ru-RU"/>
        </w:rPr>
      </w:pPr>
      <w:r>
        <w:rPr>
          <w:rFonts w:cs="Times New Roman" w:cstheme="minorHAnsi"/>
          <w:lang w:val="ru-RU" w:eastAsia="ru-RU"/>
        </w:rPr>
        <w:t>документов, подтверждающих оценочную стоимость новых аналогичных объектов (с учетом гарантийных обязательств).</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3.5.</w:t>
      </w:r>
      <w:r>
        <w:rPr>
          <w:rFonts w:cs="Times New Roman" w:cstheme="minorHAnsi"/>
          <w:lang w:eastAsia="ru-RU"/>
        </w:rPr>
        <w:t> </w:t>
      </w:r>
      <w:r>
        <w:rPr>
          <w:rFonts w:cs="Times New Roman" w:cstheme="minorHAnsi"/>
          <w:lang w:val="ru-RU" w:eastAsia="ru-RU"/>
        </w:rPr>
        <w:t>Комиссия контролирует выполнение мероприятий, предусмотренных Актом о списании: разборку, демонтаж, уничтожение, утилизацию и т.п.</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3.6. Решение о списании печатей, штампов и факсимиле оформляется Актом о списании объектов нефинансовых активов (ф. 0504104) с обязательным оттиском списываемых печатей, штампов и факсимиле.</w:t>
      </w:r>
    </w:p>
    <w:p>
      <w:pPr>
        <w:pStyle w:val="Normal"/>
        <w:shd w:val="clear" w:color="auto" w:fill="FFFFFF"/>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3.7.</w:t>
      </w:r>
      <w:r>
        <w:rPr>
          <w:rFonts w:cs="Times New Roman" w:cstheme="minorHAnsi"/>
          <w:lang w:eastAsia="ru-RU"/>
        </w:rPr>
        <w:t> </w:t>
      </w:r>
      <w:r>
        <w:rPr>
          <w:rFonts w:cs="Times New Roman" w:cstheme="minorHAnsi"/>
          <w:lang w:val="ru-RU" w:eastAsia="ru-RU"/>
        </w:rPr>
        <w:t>При выбытии (списании) активов Комиссией оформляются следующие первичные (сводные) учетные и распорядительные документы:</w:t>
      </w:r>
    </w:p>
    <w:tbl>
      <w:tblPr>
        <w:tblW w:w="9490" w:type="dxa"/>
        <w:jc w:val="left"/>
        <w:tblInd w:w="-93" w:type="dxa"/>
        <w:tblLayout w:type="fixed"/>
        <w:tblCellMar>
          <w:top w:w="15" w:type="dxa"/>
          <w:left w:w="7" w:type="dxa"/>
          <w:bottom w:w="15" w:type="dxa"/>
          <w:right w:w="14" w:type="dxa"/>
        </w:tblCellMar>
        <w:tblLook w:firstRow="1" w:noVBand="1" w:lastRow="0" w:firstColumn="1" w:lastColumn="0" w:noHBand="0" w:val="04a0"/>
      </w:tblPr>
      <w:tblGrid>
        <w:gridCol w:w="3628"/>
        <w:gridCol w:w="5861"/>
      </w:tblGrid>
      <w:tr>
        <w:trPr/>
        <w:tc>
          <w:tcPr>
            <w:tcW w:w="3628" w:type="dxa"/>
            <w:tcBorders>
              <w:top w:val="single" w:sz="6" w:space="0" w:color="000001"/>
              <w:left w:val="single" w:sz="6" w:space="0" w:color="000001"/>
              <w:bottom w:val="single" w:sz="6" w:space="0" w:color="000001"/>
            </w:tcBorders>
            <w:shd w:color="auto" w:fill="D9D9D9" w:themeFill="background1" w:themeFillShade="d9" w:val="clear"/>
          </w:tcPr>
          <w:p>
            <w:pPr>
              <w:pStyle w:val="Normal"/>
              <w:widowControl w:val="false"/>
              <w:spacing w:beforeAutospacing="0" w:before="0" w:afterAutospacing="0" w:after="0"/>
              <w:ind w:hanging="48"/>
              <w:jc w:val="center"/>
              <w:rPr>
                <w:rFonts w:cs="Times New Roman" w:cstheme="minorHAnsi"/>
                <w:lang w:eastAsia="ru-RU"/>
              </w:rPr>
            </w:pPr>
            <w:r>
              <w:rPr>
                <w:rFonts w:cs="Times New Roman" w:cstheme="minorHAnsi"/>
                <w:lang w:eastAsia="ru-RU"/>
              </w:rPr>
              <w:t>Первичные (сводные) учетные документы</w:t>
            </w:r>
          </w:p>
        </w:tc>
        <w:tc>
          <w:tcPr>
            <w:tcW w:w="5861" w:type="dxa"/>
            <w:tcBorders>
              <w:top w:val="single" w:sz="6" w:space="0" w:color="000001"/>
              <w:left w:val="single" w:sz="6" w:space="0" w:color="000001"/>
              <w:bottom w:val="single" w:sz="6" w:space="0" w:color="000001"/>
              <w:right w:val="single" w:sz="6" w:space="0" w:color="000001"/>
            </w:tcBorders>
            <w:shd w:color="auto" w:fill="D9D9D9" w:themeFill="background1" w:themeFillShade="d9" w:val="clear"/>
          </w:tcPr>
          <w:p>
            <w:pPr>
              <w:pStyle w:val="Normal"/>
              <w:widowControl w:val="false"/>
              <w:spacing w:beforeAutospacing="0" w:before="0" w:afterAutospacing="0" w:after="0"/>
              <w:ind w:firstLine="709"/>
              <w:jc w:val="center"/>
              <w:rPr>
                <w:rFonts w:cs="Times New Roman" w:cstheme="minorHAnsi"/>
                <w:lang w:eastAsia="ru-RU"/>
              </w:rPr>
            </w:pPr>
            <w:r>
              <w:rPr>
                <w:rFonts w:cs="Times New Roman" w:cstheme="minorHAnsi"/>
                <w:lang w:eastAsia="ru-RU"/>
              </w:rPr>
              <w:t>Основания для оформления</w:t>
            </w:r>
          </w:p>
        </w:tc>
      </w:tr>
      <w:tr>
        <w:trPr/>
        <w:tc>
          <w:tcPr>
            <w:tcW w:w="3628"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списании объектов нефинансовых активов (кроме транспортных средств) (</w:t>
            </w:r>
            <w:r>
              <w:fldChar w:fldCharType="begin"/>
            </w:r>
            <w:r>
              <w:rPr>
                <w:rStyle w:val="Appleconvertedspace"/>
                <w:sz w:val="22"/>
                <w:rFonts w:cs="Times New Roman"/>
                <w:lang w:val="ru-RU"/>
              </w:rPr>
              <w:instrText xml:space="preserve"> HYPERLINK "http://internet.garant.ru/" \l "/document/70951956/entry/2040"</w:instrText>
            </w:r>
            <w:r>
              <w:rPr>
                <w:rStyle w:val="Appleconvertedspace"/>
                <w:sz w:val="22"/>
                <w:rFonts w:cs="Times New Roman"/>
                <w:lang w:val="ru-RU"/>
              </w:rPr>
              <w:fldChar w:fldCharType="separate"/>
            </w:r>
            <w:r>
              <w:rPr>
                <w:rStyle w:val="Appleconvertedspace"/>
                <w:rFonts w:cs="Times New Roman" w:cstheme="minorHAnsi"/>
                <w:sz w:val="22"/>
                <w:lang w:val="ru-RU"/>
              </w:rPr>
              <w:t>ф. 0504104</w:t>
            </w:r>
            <w:r>
              <w:rPr>
                <w:rStyle w:val="Appleconvertedspace"/>
                <w:sz w:val="22"/>
                <w:rFonts w:cs="Times New Roman"/>
                <w:lang w:val="ru-RU"/>
              </w:rPr>
              <w:fldChar w:fldCharType="end"/>
            </w:r>
            <w:r>
              <w:rPr>
                <w:rStyle w:val="Appleconvertedspace"/>
                <w:rFonts w:cs="Times New Roman" w:cstheme="minorHAnsi"/>
                <w:sz w:val="22"/>
                <w:lang w:val="ru-RU"/>
              </w:rPr>
              <w:t>)</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Списание основных средств (кроме автотранспортных средств), нематериальных активов, непроизведенных активов</w:t>
            </w:r>
          </w:p>
        </w:tc>
      </w:tr>
      <w:tr>
        <w:trPr/>
        <w:tc>
          <w:tcPr>
            <w:tcW w:w="3628"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списании транспортного средства (</w:t>
            </w:r>
            <w:r>
              <w:fldChar w:fldCharType="begin"/>
            </w:r>
            <w:r>
              <w:rPr>
                <w:rStyle w:val="Appleconvertedspace"/>
                <w:sz w:val="22"/>
                <w:rFonts w:cs="Times New Roman"/>
                <w:lang w:val="ru-RU"/>
              </w:rPr>
              <w:instrText xml:space="preserve"> HYPERLINK "http://internet.garant.ru/" \l "/document/70951956/entry/2050"</w:instrText>
            </w:r>
            <w:r>
              <w:rPr>
                <w:rStyle w:val="Appleconvertedspace"/>
                <w:sz w:val="22"/>
                <w:rFonts w:cs="Times New Roman"/>
                <w:lang w:val="ru-RU"/>
              </w:rPr>
              <w:fldChar w:fldCharType="separate"/>
            </w:r>
            <w:r>
              <w:rPr>
                <w:rStyle w:val="Appleconvertedspace"/>
                <w:rFonts w:cs="Times New Roman" w:cstheme="minorHAnsi"/>
                <w:sz w:val="22"/>
                <w:lang w:val="ru-RU"/>
              </w:rPr>
              <w:t>ф.</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0504105</w:t>
            </w:r>
            <w:r>
              <w:rPr>
                <w:rStyle w:val="Appleconvertedspace"/>
                <w:rFonts w:cs="Times New Roman" w:cstheme="minorHAnsi"/>
                <w:sz w:val="22"/>
                <w:lang w:val="ru-RU"/>
              </w:rPr>
              <w:t>)</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rPr>
            </w:pPr>
            <w:r>
              <w:rPr>
                <w:rStyle w:val="Appleconvertedspace"/>
                <w:rFonts w:cs="Times New Roman" w:cstheme="minorHAnsi"/>
                <w:sz w:val="22"/>
              </w:rPr>
              <w:t>Списание транспортных средств</w:t>
            </w:r>
          </w:p>
        </w:tc>
      </w:tr>
      <w:tr>
        <w:trPr/>
        <w:tc>
          <w:tcPr>
            <w:tcW w:w="3628"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списании мягкого и хозяйственного инвентаря (</w:t>
            </w:r>
            <w:r>
              <w:fldChar w:fldCharType="begin"/>
            </w:r>
            <w:r>
              <w:rPr>
                <w:rStyle w:val="Appleconvertedspace"/>
                <w:sz w:val="22"/>
                <w:rFonts w:cs="Times New Roman"/>
                <w:lang w:val="ru-RU"/>
              </w:rPr>
              <w:instrText xml:space="preserve"> HYPERLINK "http://internet.garant.ru/" \l "/document/70951956/entry/2060"</w:instrText>
            </w:r>
            <w:r>
              <w:rPr>
                <w:rStyle w:val="Appleconvertedspace"/>
                <w:sz w:val="22"/>
                <w:rFonts w:cs="Times New Roman"/>
                <w:lang w:val="ru-RU"/>
              </w:rPr>
              <w:fldChar w:fldCharType="separate"/>
            </w:r>
            <w:r>
              <w:rPr>
                <w:rStyle w:val="Appleconvertedspace"/>
                <w:rFonts w:cs="Times New Roman" w:cstheme="minorHAnsi"/>
                <w:sz w:val="22"/>
                <w:lang w:val="ru-RU"/>
              </w:rPr>
              <w:t>ф. 0504143</w:t>
            </w:r>
            <w:r>
              <w:rPr>
                <w:rStyle w:val="Appleconvertedspace"/>
                <w:sz w:val="22"/>
                <w:rFonts w:cs="Times New Roman"/>
                <w:lang w:val="ru-RU"/>
              </w:rPr>
              <w:fldChar w:fldCharType="end"/>
            </w:r>
            <w:r>
              <w:rPr>
                <w:rStyle w:val="Appleconvertedspace"/>
                <w:rFonts w:cs="Times New Roman" w:cstheme="minorHAnsi"/>
                <w:sz w:val="22"/>
                <w:lang w:val="ru-RU"/>
              </w:rPr>
              <w:t>)</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Списание однородных предметов хозяйственного инвентаря (в т.ч. списание указанных объектов с забалансового учета)</w:t>
            </w:r>
          </w:p>
        </w:tc>
      </w:tr>
      <w:tr>
        <w:trPr/>
        <w:tc>
          <w:tcPr>
            <w:tcW w:w="3628"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списании исключенных объектов библиотечного фонда (</w:t>
            </w:r>
            <w:r>
              <w:fldChar w:fldCharType="begin"/>
            </w:r>
            <w:r>
              <w:rPr>
                <w:rStyle w:val="Appleconvertedspace"/>
                <w:sz w:val="22"/>
                <w:rFonts w:cs="Times New Roman"/>
                <w:lang w:val="ru-RU"/>
              </w:rPr>
              <w:instrText xml:space="preserve"> HYPERLINK "http://internet.garant.ru/" \l "/document/70951956/entry/2070"</w:instrText>
            </w:r>
            <w:r>
              <w:rPr>
                <w:rStyle w:val="Appleconvertedspace"/>
                <w:sz w:val="22"/>
                <w:rFonts w:cs="Times New Roman"/>
                <w:lang w:val="ru-RU"/>
              </w:rPr>
              <w:fldChar w:fldCharType="separate"/>
            </w:r>
            <w:r>
              <w:rPr>
                <w:rStyle w:val="Appleconvertedspace"/>
                <w:rFonts w:cs="Times New Roman" w:cstheme="minorHAnsi"/>
                <w:sz w:val="22"/>
                <w:lang w:val="ru-RU"/>
              </w:rPr>
              <w:t>ф.</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0504144</w:t>
            </w:r>
            <w:r>
              <w:rPr>
                <w:rStyle w:val="Appleconvertedspace"/>
                <w:rFonts w:cs="Times New Roman" w:cstheme="minorHAnsi"/>
                <w:sz w:val="22"/>
                <w:lang w:val="ru-RU"/>
              </w:rPr>
              <w:t>)</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Списание литературы из библиотечного фонда (с приложением списков исключенной литературы)</w:t>
            </w:r>
          </w:p>
        </w:tc>
      </w:tr>
      <w:tr>
        <w:trPr/>
        <w:tc>
          <w:tcPr>
            <w:tcW w:w="3628"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списании материальных запасов (</w:t>
            </w:r>
            <w:r>
              <w:fldChar w:fldCharType="begin"/>
            </w:r>
            <w:r>
              <w:rPr>
                <w:rStyle w:val="Appleconvertedspace"/>
                <w:sz w:val="22"/>
                <w:rFonts w:cs="Times New Roman"/>
                <w:lang w:val="ru-RU"/>
              </w:rPr>
              <w:instrText xml:space="preserve"> HYPERLINK "http://internet.garant.ru/" \l "/document/70951956/entry/2160"</w:instrText>
            </w:r>
            <w:r>
              <w:rPr>
                <w:rStyle w:val="Appleconvertedspace"/>
                <w:sz w:val="22"/>
                <w:rFonts w:cs="Times New Roman"/>
                <w:lang w:val="ru-RU"/>
              </w:rPr>
              <w:fldChar w:fldCharType="separate"/>
            </w:r>
            <w:r>
              <w:rPr>
                <w:rStyle w:val="Appleconvertedspace"/>
                <w:rFonts w:cs="Times New Roman" w:cstheme="minorHAnsi"/>
                <w:sz w:val="22"/>
                <w:lang w:val="ru-RU"/>
              </w:rPr>
              <w:t>ф.</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0504230</w:t>
            </w:r>
            <w:r>
              <w:rPr>
                <w:rStyle w:val="Appleconvertedspace"/>
                <w:rFonts w:cs="Times New Roman" w:cstheme="minorHAnsi"/>
                <w:sz w:val="22"/>
                <w:lang w:val="ru-RU"/>
              </w:rPr>
              <w:t>)</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w:t>
            </w:r>
          </w:p>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строительных материалов;</w:t>
            </w:r>
          </w:p>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запасных частей и иных материалов, используемых для изготовления (ремонта) нефинансовых активов;</w:t>
            </w:r>
          </w:p>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дорогостоящих канцелярских принадлежностей;</w:t>
            </w:r>
          </w:p>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материальных запасов, используемых не в повседневной деятельности учреждения, а для проведения разовых мероприятий (концертов, семинаров и т.п.)</w:t>
            </w:r>
          </w:p>
        </w:tc>
      </w:tr>
      <w:tr>
        <w:trPr/>
        <w:tc>
          <w:tcPr>
            <w:tcW w:w="3628" w:type="dxa"/>
            <w:vMerge w:val="restart"/>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Акт о приеме-передаче объектов нефинансовых активов (</w:t>
            </w:r>
            <w:r>
              <w:fldChar w:fldCharType="begin"/>
            </w:r>
            <w:r>
              <w:rPr>
                <w:rStyle w:val="Appleconvertedspace"/>
                <w:sz w:val="22"/>
                <w:rFonts w:cs="Times New Roman"/>
                <w:lang w:val="ru-RU"/>
              </w:rPr>
              <w:instrText xml:space="preserve"> HYPERLINK "http://internet.garant.ru/" \l "/document/70951956/entry/2010"</w:instrText>
            </w:r>
            <w:r>
              <w:rPr>
                <w:rStyle w:val="Appleconvertedspace"/>
                <w:sz w:val="22"/>
                <w:rFonts w:cs="Times New Roman"/>
                <w:lang w:val="ru-RU"/>
              </w:rPr>
              <w:fldChar w:fldCharType="separate"/>
            </w:r>
            <w:r>
              <w:rPr>
                <w:rStyle w:val="Appleconvertedspace"/>
                <w:rFonts w:cs="Times New Roman" w:cstheme="minorHAnsi"/>
                <w:sz w:val="22"/>
                <w:lang w:val="ru-RU"/>
              </w:rPr>
              <w:t>ф.</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0504101</w:t>
            </w:r>
            <w:r>
              <w:rPr>
                <w:rStyle w:val="Appleconvertedspace"/>
                <w:rFonts w:cs="Times New Roman" w:cstheme="minorHAnsi"/>
                <w:sz w:val="22"/>
                <w:lang w:val="ru-RU"/>
              </w:rPr>
              <w:t>)</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Составляется при выбытии здания (сооружения) в связи с передачей или при продаже объекта недвижимости.</w:t>
            </w:r>
          </w:p>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К Акту прилагаются документы о государственной регистрации прав (прекращении прав) на недвижимость (их заверенные копии)</w:t>
            </w:r>
          </w:p>
        </w:tc>
      </w:tr>
      <w:tr>
        <w:trPr/>
        <w:tc>
          <w:tcPr>
            <w:tcW w:w="3628" w:type="dxa"/>
            <w:vMerge w:val="continue"/>
            <w:tcBorders>
              <w:top w:val="single" w:sz="6" w:space="0" w:color="000001"/>
              <w:left w:val="single" w:sz="6" w:space="0" w:color="000001"/>
              <w:bottom w:val="single" w:sz="6" w:space="0" w:color="000001"/>
            </w:tcBorders>
            <w:shd w:color="auto" w:fill="auto" w:val="clear"/>
            <w:tcMar>
              <w:top w:w="0" w:type="dxa"/>
              <w:left w:w="100" w:type="dxa"/>
              <w:bottom w:w="0" w:type="dxa"/>
              <w:right w:w="108" w:type="dxa"/>
            </w:tcMar>
            <w:vAlign w:val="center"/>
          </w:tcPr>
          <w:p>
            <w:pPr>
              <w:pStyle w:val="Normal"/>
              <w:widowControl w:val="false"/>
              <w:spacing w:beforeAutospacing="0" w:before="0" w:afterAutospacing="0" w:after="0"/>
              <w:rPr>
                <w:rStyle w:val="Appleconvertedspace"/>
                <w:rFonts w:ascii="Times New Roman" w:hAnsi="Times New Roman" w:cs="Times New Roman" w:asciiTheme="minorHAnsi" w:cstheme="minorHAnsi" w:hAnsiTheme="minorHAnsi"/>
                <w:sz w:val="22"/>
                <w:lang w:val="ru-RU"/>
              </w:rPr>
            </w:pPr>
            <w:r>
              <w:rPr>
                <w:rFonts w:cs="Times New Roman" w:cstheme="minorHAnsi"/>
                <w:sz w:val="22"/>
                <w:lang w:val="ru-RU"/>
              </w:rPr>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Составляется при выбытии объектов основных средств (за исключением объектов недвижимого имущества, объектов библиотечного фонда), непроизведенных активов в связи с передачей или продажей</w:t>
            </w:r>
          </w:p>
        </w:tc>
      </w:tr>
      <w:tr>
        <w:trPr/>
        <w:tc>
          <w:tcPr>
            <w:tcW w:w="3628"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Проект приказа (распоряжения) руководителя Учреждения о списании дебиторской задолженности</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Признание дебиторской задолженности по доходам бюджета безнадежной ко взысканию в целях ее списания с балансового учета по основаниям, указанным в</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"/document/12112604/entry/4721"</w:instrText>
            </w:r>
            <w:r>
              <w:rPr>
                <w:rStyle w:val="Appleconvertedspace"/>
                <w:sz w:val="22"/>
                <w:rFonts w:cs="Times New Roman"/>
                <w:lang w:val="ru-RU"/>
              </w:rPr>
              <w:fldChar w:fldCharType="separate"/>
            </w:r>
            <w:r>
              <w:rPr>
                <w:rStyle w:val="Appleconvertedspace"/>
                <w:rFonts w:cs="Times New Roman" w:cstheme="minorHAnsi"/>
                <w:sz w:val="22"/>
                <w:lang w:val="ru-RU"/>
              </w:rPr>
              <w:t>п.п. 1</w:t>
            </w:r>
            <w:r>
              <w:rPr>
                <w:rStyle w:val="Appleconvertedspace"/>
                <w:sz w:val="22"/>
                <w:rFonts w:cs="Times New Roman"/>
                <w:lang w:val="ru-RU"/>
              </w:rPr>
              <w:fldChar w:fldCharType="end"/>
            </w:r>
            <w:r>
              <w:rPr>
                <w:rStyle w:val="Appleconvertedspace"/>
                <w:rFonts w:cs="Times New Roman" w:cstheme="minorHAnsi"/>
                <w:sz w:val="22"/>
                <w:lang w:val="ru-RU"/>
              </w:rPr>
              <w:t>,</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"/document/12112604/entry/4722"</w:instrText>
            </w:r>
            <w:r>
              <w:rPr>
                <w:rStyle w:val="Appleconvertedspace"/>
                <w:sz w:val="22"/>
                <w:rFonts w:cs="Times New Roman"/>
                <w:lang w:val="ru-RU"/>
              </w:rPr>
              <w:fldChar w:fldCharType="separate"/>
            </w:r>
            <w:r>
              <w:rPr>
                <w:rStyle w:val="Appleconvertedspace"/>
                <w:rFonts w:cs="Times New Roman" w:cstheme="minorHAnsi"/>
                <w:sz w:val="22"/>
                <w:lang w:val="ru-RU"/>
              </w:rPr>
              <w:t>2 ст. 47.2</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БК РФ;</w:t>
            </w:r>
          </w:p>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Истечение срока исковой давности (</w:t>
            </w:r>
            <w:r>
              <w:fldChar w:fldCharType="begin"/>
            </w:r>
            <w:r>
              <w:rPr>
                <w:rStyle w:val="Appleconvertedspace"/>
                <w:sz w:val="22"/>
                <w:rFonts w:cs="Times New Roman"/>
                <w:lang w:val="ru-RU"/>
              </w:rPr>
              <w:instrText xml:space="preserve"> HYPERLINK "http://internet.garant.ru/" \l "/document/10164072/entry/196"</w:instrText>
            </w:r>
            <w:r>
              <w:rPr>
                <w:rStyle w:val="Appleconvertedspace"/>
                <w:sz w:val="22"/>
                <w:rFonts w:cs="Times New Roman"/>
                <w:lang w:val="ru-RU"/>
              </w:rPr>
              <w:fldChar w:fldCharType="separate"/>
            </w:r>
            <w:r>
              <w:rPr>
                <w:rStyle w:val="Appleconvertedspace"/>
                <w:rFonts w:cs="Times New Roman" w:cstheme="minorHAnsi"/>
                <w:sz w:val="22"/>
                <w:lang w:val="ru-RU"/>
              </w:rPr>
              <w:t>ст. 196</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ГК РФ);</w:t>
            </w:r>
          </w:p>
          <w:p>
            <w:pPr>
              <w:pStyle w:val="Normal"/>
              <w:widowControl w:val="false"/>
              <w:spacing w:beforeAutospacing="0" w:before="0" w:afterAutospacing="0" w:after="0"/>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 прекращение (приостановление) исполнительного производства по основаниям, предусмотренным</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"/document/12156199/entry/0"</w:instrText>
            </w:r>
            <w:r>
              <w:rPr>
                <w:rStyle w:val="Appleconvertedspace"/>
                <w:sz w:val="22"/>
                <w:rFonts w:cs="Times New Roman"/>
                <w:lang w:val="ru-RU"/>
              </w:rPr>
              <w:fldChar w:fldCharType="separate"/>
            </w:r>
            <w:r>
              <w:rPr>
                <w:rStyle w:val="Appleconvertedspace"/>
                <w:rFonts w:cs="Times New Roman" w:cstheme="minorHAnsi"/>
                <w:sz w:val="22"/>
                <w:lang w:val="ru-RU"/>
              </w:rPr>
              <w:t>Федеральным законом</w:t>
            </w:r>
            <w:r>
              <w:rPr>
                <w:rStyle w:val="Appleconvertedspace"/>
                <w:sz w:val="22"/>
                <w:rFonts w:cs="Times New Roman"/>
                <w:lang w:val="ru-RU"/>
              </w:rPr>
              <w:fldChar w:fldCharType="end"/>
            </w:r>
            <w:r>
              <w:rPr>
                <w:rStyle w:val="Appleconvertedspace"/>
                <w:rFonts w:cs="Times New Roman" w:cstheme="minorHAnsi"/>
                <w:sz w:val="22"/>
              </w:rPr>
              <w:t> </w:t>
            </w:r>
            <w:r>
              <w:rPr>
                <w:rStyle w:val="Appleconvertedspace"/>
                <w:rFonts w:cs="Times New Roman" w:cstheme="minorHAnsi"/>
                <w:sz w:val="22"/>
                <w:lang w:val="ru-RU"/>
              </w:rPr>
              <w:t xml:space="preserve">от 02.10.2007 </w:t>
            </w:r>
            <w:r>
              <w:rPr>
                <w:rStyle w:val="Appleconvertedspace"/>
                <w:rFonts w:cs="Times New Roman" w:cstheme="minorHAnsi"/>
                <w:sz w:val="22"/>
              </w:rPr>
              <w:t>N </w:t>
            </w:r>
            <w:r>
              <w:rPr>
                <w:rStyle w:val="Appleconvertedspace"/>
                <w:rFonts w:cs="Times New Roman" w:cstheme="minorHAnsi"/>
                <w:sz w:val="22"/>
                <w:lang w:val="ru-RU"/>
              </w:rPr>
              <w:t>229-ФЗ "Об исполнительном производстве"; в соответствии с положениями</w:t>
            </w:r>
            <w:r>
              <w:rPr>
                <w:rStyle w:val="Appleconvertedspace"/>
                <w:rFonts w:cs="Times New Roman" w:cstheme="minorHAnsi"/>
                <w:sz w:val="22"/>
              </w:rPr>
              <w:t> </w:t>
            </w:r>
            <w:r>
              <w:fldChar w:fldCharType="begin"/>
            </w:r>
            <w:r>
              <w:rPr>
                <w:rStyle w:val="Appleconvertedspace"/>
                <w:sz w:val="22"/>
                <w:rFonts w:cs="Times New Roman"/>
                <w:lang w:val="ru-RU"/>
              </w:rPr>
              <w:instrText xml:space="preserve"> HYPERLINK "http://internet.garant.ru/" \l "/document/10164072/entry/1026"</w:instrText>
            </w:r>
            <w:r>
              <w:rPr>
                <w:rStyle w:val="Appleconvertedspace"/>
                <w:sz w:val="22"/>
                <w:rFonts w:cs="Times New Roman"/>
                <w:lang w:val="ru-RU"/>
              </w:rPr>
              <w:fldChar w:fldCharType="separate"/>
            </w:r>
            <w:r>
              <w:rPr>
                <w:rStyle w:val="Appleconvertedspace"/>
                <w:rFonts w:cs="Times New Roman" w:cstheme="minorHAnsi"/>
                <w:sz w:val="22"/>
                <w:lang w:val="ru-RU"/>
              </w:rPr>
              <w:t>главы 26</w:t>
            </w:r>
            <w:r>
              <w:rPr>
                <w:rStyle w:val="Appleconvertedspace"/>
                <w:sz w:val="22"/>
                <w:rFonts w:cs="Times New Roman"/>
                <w:lang w:val="ru-RU"/>
              </w:rPr>
              <w:fldChar w:fldCharType="end"/>
            </w:r>
            <w:r>
              <w:rPr>
                <w:rStyle w:val="Appleconvertedspace"/>
                <w:rFonts w:cs="Times New Roman" w:cstheme="minorHAnsi"/>
                <w:sz w:val="22"/>
                <w:lang w:val="ru-RU"/>
              </w:rPr>
              <w:t>"Прекращение обязательств" ГК РФ</w:t>
            </w:r>
          </w:p>
        </w:tc>
      </w:tr>
      <w:tr>
        <w:trPr/>
        <w:tc>
          <w:tcPr>
            <w:tcW w:w="3628" w:type="dxa"/>
            <w:tcBorders>
              <w:top w:val="single" w:sz="6" w:space="0" w:color="000001"/>
              <w:left w:val="single" w:sz="6" w:space="0" w:color="000001"/>
              <w:bottom w:val="single" w:sz="6" w:space="0" w:color="000001"/>
            </w:tcBorders>
            <w:shd w:color="auto" w:fill="auto" w:val="clear"/>
          </w:tcPr>
          <w:p>
            <w:pPr>
              <w:pStyle w:val="Normal"/>
              <w:widowControl w:val="false"/>
              <w:spacing w:beforeAutospacing="0" w:before="0" w:afterAutospacing="0" w:after="0"/>
              <w:jc w:val="both"/>
              <w:rPr>
                <w:rFonts w:cs="Times New Roman" w:cstheme="minorHAnsi"/>
                <w:lang w:val="ru-RU" w:eastAsia="ru-RU"/>
              </w:rPr>
            </w:pPr>
            <w:r>
              <w:rPr>
                <w:rFonts w:cs="Times New Roman" w:cstheme="minorHAnsi"/>
                <w:lang w:val="ru-RU" w:eastAsia="ru-RU"/>
              </w:rPr>
              <w:t>Проект приказа (распоряжения) руководителя учреждения о списании дебиторской задолженности</w:t>
            </w:r>
          </w:p>
        </w:tc>
        <w:tc>
          <w:tcPr>
            <w:tcW w:w="5861"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beforeAutospacing="0" w:before="0" w:afterAutospacing="0" w:after="0"/>
              <w:jc w:val="both"/>
              <w:rPr>
                <w:rFonts w:cs="Times New Roman" w:cstheme="minorHAnsi"/>
                <w:lang w:val="ru-RU" w:eastAsia="ru-RU"/>
              </w:rPr>
            </w:pPr>
            <w:r>
              <w:rPr>
                <w:rFonts w:cs="Times New Roman" w:cstheme="minorHAnsi"/>
                <w:lang w:val="ru-RU" w:eastAsia="ru-RU"/>
              </w:rPr>
              <w:t>- Завершение срока возможного возобновления процедуры взыскания задолженности согласно действующему законодательству;</w:t>
            </w:r>
          </w:p>
          <w:p>
            <w:pPr>
              <w:pStyle w:val="Normal"/>
              <w:widowControl w:val="false"/>
              <w:spacing w:beforeAutospacing="0" w:before="0" w:afterAutospacing="0" w:after="0"/>
              <w:jc w:val="both"/>
              <w:rPr>
                <w:rFonts w:cs="Times New Roman" w:cstheme="minorHAnsi"/>
                <w:lang w:eastAsia="ru-RU"/>
              </w:rPr>
            </w:pPr>
            <w:r>
              <w:rPr>
                <w:rFonts w:cs="Times New Roman" w:cstheme="minorHAnsi"/>
                <w:lang w:val="ru-RU" w:eastAsia="ru-RU"/>
              </w:rPr>
              <w:t xml:space="preserve">- получение документов, подтверждающих прекращение обязательств смертью </w:t>
            </w:r>
            <w:r>
              <w:rPr>
                <w:rFonts w:cs="Times New Roman" w:cstheme="minorHAnsi"/>
                <w:lang w:eastAsia="ru-RU"/>
              </w:rPr>
              <w:t>(ликвидацией) дебитора (кредитора)</w:t>
            </w:r>
          </w:p>
        </w:tc>
      </w:tr>
    </w:tbl>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r>
    </w:p>
    <w:p>
      <w:pPr>
        <w:pStyle w:val="Normal"/>
        <w:spacing w:lineRule="auto" w:line="360" w:beforeAutospacing="0" w:before="120" w:afterAutospacing="0" w:after="120"/>
        <w:ind w:firstLine="709"/>
        <w:jc w:val="center"/>
        <w:rPr>
          <w:rFonts w:cs="Times New Roman" w:cstheme="minorHAnsi"/>
          <w:b/>
          <w:b/>
          <w:lang w:val="ru-RU" w:eastAsia="ru-RU"/>
        </w:rPr>
      </w:pPr>
      <w:r>
        <w:rPr>
          <w:rFonts w:cs="Times New Roman" w:cstheme="minorHAnsi"/>
          <w:b/>
          <w:lang w:val="ru-RU" w:eastAsia="ru-RU"/>
        </w:rPr>
        <w:t>4. Принятие решений по вопросам обесценения активов</w:t>
      </w:r>
    </w:p>
    <w:p>
      <w:pPr>
        <w:pStyle w:val="Heading2normal"/>
        <w:numPr>
          <w:ilvl w:val="1"/>
          <w:numId w:val="46"/>
        </w:numPr>
        <w:tabs>
          <w:tab w:val="clear" w:pos="720"/>
          <w:tab w:val="left" w:pos="1134" w:leader="none"/>
        </w:tabs>
        <w:spacing w:lineRule="auto" w:line="360" w:before="120" w:after="0"/>
        <w:ind w:left="0" w:firstLine="567"/>
        <w:outlineLvl w:val="9"/>
        <w:rPr>
          <w:rFonts w:ascii="Times New Roman" w:hAnsi="Times New Roman" w:cs="Times New Roman" w:asciiTheme="minorHAnsi" w:cstheme="minorHAnsi" w:hAnsiTheme="minorHAnsi"/>
          <w:sz w:val="22"/>
          <w:szCs w:val="22"/>
        </w:rPr>
      </w:pPr>
      <w:bookmarkStart w:id="110" w:name="_Toc45710046"/>
      <w:bookmarkStart w:id="111" w:name="_ref_1-5a71594073a64f"/>
      <w:bookmarkStart w:id="112" w:name="_Toc55318001"/>
      <w:bookmarkStart w:id="113" w:name="_Toc46077322"/>
      <w:r>
        <w:rPr>
          <w:rFonts w:cs="Times New Roman" w:cstheme="minorHAnsi"/>
          <w:sz w:val="22"/>
          <w:szCs w:val="22"/>
        </w:rPr>
        <w:t>При выявлении признаков возможного обесценения (снижения убытка) соответствующие обстоятельства рассматриваются Комиссией.</w:t>
      </w:r>
    </w:p>
    <w:p>
      <w:pPr>
        <w:pStyle w:val="Heading2normal"/>
        <w:numPr>
          <w:ilvl w:val="1"/>
          <w:numId w:val="46"/>
        </w:numPr>
        <w:tabs>
          <w:tab w:val="clear" w:pos="720"/>
          <w:tab w:val="left" w:pos="1134" w:leader="none"/>
        </w:tabs>
        <w:spacing w:lineRule="auto" w:line="360" w:before="0" w:after="0"/>
        <w:ind w:left="0" w:firstLine="567"/>
        <w:outlineLvl w:val="9"/>
        <w:rPr>
          <w:rFonts w:ascii="Times New Roman" w:hAnsi="Times New Roman" w:cs="Times New Roman" w:asciiTheme="minorHAnsi" w:cstheme="minorHAnsi" w:hAnsiTheme="minorHAnsi"/>
          <w:sz w:val="22"/>
          <w:szCs w:val="22"/>
        </w:rPr>
      </w:pPr>
      <w:bookmarkStart w:id="114" w:name="_Toc45710046"/>
      <w:bookmarkStart w:id="115" w:name="_ref_1-5a71594073a64f"/>
      <w:bookmarkStart w:id="116" w:name="_Toc55318001"/>
      <w:bookmarkStart w:id="117" w:name="_Toc46077322"/>
      <w:r>
        <w:rPr>
          <w:rFonts w:cs="Times New Roman" w:cstheme="minorHAnsi"/>
          <w:iCs/>
          <w:sz w:val="22"/>
          <w:szCs w:val="22"/>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Start w:id="118" w:name="_Toc55318002"/>
      <w:bookmarkStart w:id="119" w:name="_Toc46077323"/>
      <w:bookmarkStart w:id="120" w:name="_Toc45710047"/>
      <w:bookmarkStart w:id="121" w:name="_ref_1-d09e0e10960044"/>
      <w:bookmarkEnd w:id="114"/>
      <w:bookmarkEnd w:id="115"/>
      <w:bookmarkEnd w:id="116"/>
      <w:bookmarkEnd w:id="117"/>
    </w:p>
    <w:p>
      <w:pPr>
        <w:pStyle w:val="Heading2normal"/>
        <w:numPr>
          <w:ilvl w:val="1"/>
          <w:numId w:val="46"/>
        </w:numPr>
        <w:tabs>
          <w:tab w:val="clear" w:pos="720"/>
          <w:tab w:val="left" w:pos="1134" w:leader="none"/>
        </w:tabs>
        <w:spacing w:lineRule="auto" w:line="360" w:before="0" w:after="0"/>
        <w:ind w:left="0" w:firstLine="567"/>
        <w:outlineLvl w:val="9"/>
        <w:rPr>
          <w:rFonts w:ascii="Times New Roman" w:hAnsi="Times New Roman" w:cs="Times New Roman" w:asciiTheme="minorHAnsi" w:cstheme="minorHAnsi" w:hAnsiTheme="minorHAnsi"/>
          <w:sz w:val="22"/>
          <w:szCs w:val="22"/>
        </w:rPr>
      </w:pPr>
      <w:r>
        <w:rPr>
          <w:rFonts w:cs="Times New Roman" w:cstheme="minorHAnsi"/>
          <w:iCs/>
          <w:sz w:val="22"/>
          <w:szCs w:val="22"/>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Start w:id="122" w:name="_Toc46077324"/>
      <w:bookmarkStart w:id="123" w:name="_Toc55318003"/>
      <w:bookmarkStart w:id="124" w:name="_ref_1-5d1bf8169d7543"/>
      <w:bookmarkStart w:id="125" w:name="_Toc45710048"/>
      <w:bookmarkEnd w:id="118"/>
      <w:bookmarkEnd w:id="119"/>
      <w:bookmarkEnd w:id="120"/>
      <w:bookmarkEnd w:id="121"/>
    </w:p>
    <w:p>
      <w:pPr>
        <w:pStyle w:val="Heading2normal"/>
        <w:numPr>
          <w:ilvl w:val="1"/>
          <w:numId w:val="46"/>
        </w:numPr>
        <w:tabs>
          <w:tab w:val="clear" w:pos="720"/>
          <w:tab w:val="left" w:pos="1134" w:leader="none"/>
        </w:tabs>
        <w:spacing w:lineRule="auto" w:line="360" w:before="0" w:after="0"/>
        <w:ind w:left="0" w:firstLine="567"/>
        <w:outlineLvl w:val="9"/>
        <w:rPr>
          <w:rFonts w:ascii="Times New Roman" w:hAnsi="Times New Roman" w:cs="Times New Roman" w:asciiTheme="minorHAnsi" w:cstheme="minorHAnsi" w:hAnsiTheme="minorHAnsi"/>
          <w:sz w:val="22"/>
          <w:szCs w:val="22"/>
        </w:rPr>
      </w:pPr>
      <w:r>
        <w:rPr>
          <w:rFonts w:cs="Times New Roman" w:cstheme="minorHAnsi"/>
          <w:iCs/>
          <w:sz w:val="22"/>
          <w:szCs w:val="22"/>
        </w:rPr>
        <w:t>В случае необходимости определить справедливую стоимость Комиссия утверждает метод, который будет при этом использоваться.</w:t>
      </w:r>
      <w:bookmarkStart w:id="126" w:name="_Toc46077325"/>
      <w:bookmarkStart w:id="127" w:name="_ref_1-5a5eeb145efd48"/>
      <w:bookmarkStart w:id="128" w:name="_Toc55318004"/>
      <w:bookmarkStart w:id="129" w:name="_Toc45710049"/>
      <w:bookmarkEnd w:id="122"/>
      <w:bookmarkEnd w:id="123"/>
      <w:bookmarkEnd w:id="124"/>
      <w:bookmarkEnd w:id="125"/>
    </w:p>
    <w:p>
      <w:pPr>
        <w:pStyle w:val="Heading2normal"/>
        <w:numPr>
          <w:ilvl w:val="1"/>
          <w:numId w:val="46"/>
        </w:numPr>
        <w:tabs>
          <w:tab w:val="clear" w:pos="720"/>
          <w:tab w:val="left" w:pos="1134" w:leader="none"/>
        </w:tabs>
        <w:spacing w:lineRule="auto" w:line="360" w:before="0" w:after="0"/>
        <w:ind w:left="0" w:firstLine="567"/>
        <w:outlineLvl w:val="9"/>
        <w:rPr>
          <w:rFonts w:ascii="Times New Roman" w:hAnsi="Times New Roman" w:cs="Times New Roman" w:asciiTheme="minorHAnsi" w:cstheme="minorHAnsi" w:hAnsiTheme="minorHAnsi"/>
          <w:sz w:val="22"/>
          <w:szCs w:val="22"/>
        </w:rPr>
      </w:pPr>
      <w:r>
        <w:rPr>
          <w:rFonts w:cs="Times New Roman" w:cstheme="minorHAnsi"/>
          <w:iCs/>
          <w:sz w:val="22"/>
          <w:szCs w:val="22"/>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Start w:id="130" w:name="_ref_1-1dd3d351c24e43"/>
      <w:bookmarkStart w:id="131" w:name="_Toc45710050"/>
      <w:bookmarkStart w:id="132" w:name="_Toc55318005"/>
      <w:bookmarkStart w:id="133" w:name="_Toc46077326"/>
      <w:bookmarkEnd w:id="126"/>
      <w:bookmarkEnd w:id="127"/>
      <w:bookmarkEnd w:id="128"/>
      <w:bookmarkEnd w:id="129"/>
    </w:p>
    <w:p>
      <w:pPr>
        <w:pStyle w:val="Heading2normal"/>
        <w:numPr>
          <w:ilvl w:val="1"/>
          <w:numId w:val="46"/>
        </w:numPr>
        <w:tabs>
          <w:tab w:val="clear" w:pos="720"/>
          <w:tab w:val="left" w:pos="1134" w:leader="none"/>
        </w:tabs>
        <w:spacing w:lineRule="auto" w:line="360" w:before="0" w:after="0"/>
        <w:ind w:left="0" w:firstLine="567"/>
        <w:outlineLvl w:val="9"/>
        <w:rPr>
          <w:rFonts w:ascii="Times New Roman" w:hAnsi="Times New Roman" w:cs="Times New Roman" w:asciiTheme="minorHAnsi" w:cstheme="minorHAnsi" w:hAnsiTheme="minorHAnsi"/>
          <w:sz w:val="22"/>
          <w:szCs w:val="22"/>
        </w:rPr>
      </w:pPr>
      <w:r>
        <w:rPr>
          <w:rFonts w:cs="Times New Roman" w:cstheme="minorHAnsi"/>
          <w:iCs/>
          <w:sz w:val="22"/>
          <w:szCs w:val="22"/>
        </w:rPr>
        <w:t>В представление могут быть включены рекомендации Комиссии по дальнейшему использованию имущества.</w:t>
      </w:r>
      <w:bookmarkStart w:id="134" w:name="_Toc45710051"/>
      <w:bookmarkStart w:id="135" w:name="_Toc46077327"/>
      <w:bookmarkStart w:id="136" w:name="_ref_1-dcc4da22e8d040"/>
      <w:bookmarkStart w:id="137" w:name="_Toc55318006"/>
      <w:bookmarkEnd w:id="130"/>
      <w:bookmarkEnd w:id="131"/>
      <w:bookmarkEnd w:id="132"/>
      <w:bookmarkEnd w:id="133"/>
    </w:p>
    <w:p>
      <w:pPr>
        <w:pStyle w:val="Heading2normal"/>
        <w:numPr>
          <w:ilvl w:val="1"/>
          <w:numId w:val="46"/>
        </w:numPr>
        <w:tabs>
          <w:tab w:val="clear" w:pos="720"/>
          <w:tab w:val="left" w:pos="1134" w:leader="none"/>
        </w:tabs>
        <w:spacing w:lineRule="auto" w:line="360" w:before="0" w:after="280"/>
        <w:ind w:left="0" w:firstLine="567"/>
        <w:outlineLvl w:val="9"/>
        <w:rPr>
          <w:rFonts w:ascii="Times New Roman" w:hAnsi="Times New Roman" w:cs="Times New Roman" w:asciiTheme="minorHAnsi" w:cstheme="minorHAnsi" w:hAnsiTheme="minorHAnsi"/>
          <w:sz w:val="22"/>
          <w:szCs w:val="22"/>
        </w:rPr>
      </w:pPr>
      <w:r>
        <w:rPr>
          <w:rFonts w:cs="Times New Roman" w:cstheme="minorHAnsi"/>
          <w:iCs/>
          <w:sz w:val="22"/>
          <w:szCs w:val="22"/>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38" w:name="_docEnd_9"/>
      <w:bookmarkEnd w:id="134"/>
      <w:bookmarkEnd w:id="135"/>
      <w:bookmarkEnd w:id="136"/>
      <w:bookmarkEnd w:id="137"/>
      <w:bookmarkEnd w:id="138"/>
    </w:p>
    <w:p>
      <w:pPr>
        <w:pStyle w:val="Normal"/>
        <w:spacing w:lineRule="auto" w:line="360" w:beforeAutospacing="0" w:before="120" w:afterAutospacing="0" w:after="120"/>
        <w:ind w:firstLine="567"/>
        <w:jc w:val="both"/>
        <w:rPr>
          <w:rFonts w:cs="Times New Roman" w:cstheme="minorHAnsi"/>
          <w:lang w:val="ru-RU"/>
        </w:rPr>
      </w:pPr>
      <w:r>
        <w:rPr>
          <w:rFonts w:cs="Times New Roman" w:cstheme="minorHAnsi"/>
          <w:lang w:val="ru-RU"/>
        </w:rPr>
      </w:r>
      <w:r>
        <w:br w:type="page"/>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139" w:name="_Toc120091242"/>
      <w:r>
        <w:rPr>
          <w:rFonts w:cs="Times New Roman" w:cstheme="minorHAnsi"/>
          <w:b/>
          <w:sz w:val="22"/>
          <w:szCs w:val="22"/>
        </w:rPr>
        <w:t>Приложение № 6</w:t>
      </w:r>
      <w:bookmarkEnd w:id="139"/>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к Учетной политике</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для целей бухгалтерского учета</w:t>
      </w:r>
    </w:p>
    <w:p>
      <w:pPr>
        <w:pStyle w:val="ListParagraph"/>
        <w:spacing w:before="100" w:after="100"/>
        <w:ind w:left="1584" w:hanging="0"/>
        <w:contextualSpacing/>
        <w:jc w:val="both"/>
        <w:rPr>
          <w:rFonts w:cs="Times New Roman" w:cstheme="minorHAnsi"/>
          <w:bCs/>
          <w:color w:val="000000"/>
          <w:lang w:val="ru-RU"/>
        </w:rPr>
      </w:pPr>
      <w:r>
        <w:rPr>
          <w:rFonts w:cs="Times New Roman" w:cstheme="minorHAnsi"/>
          <w:bCs/>
          <w:color w:val="000000"/>
          <w:lang w:val="ru-RU"/>
        </w:rPr>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140" w:name="_Toc120091243"/>
      <w:r>
        <w:rPr>
          <w:rFonts w:cs="Times New Roman" w:cstheme="minorHAnsi"/>
          <w:b/>
          <w:sz w:val="22"/>
          <w:szCs w:val="22"/>
        </w:rPr>
        <w:t>Порядок проведения инвентаризации имущества и обязательств</w:t>
      </w:r>
      <w:bookmarkEnd w:id="140"/>
    </w:p>
    <w:p>
      <w:pPr>
        <w:pStyle w:val="Normal"/>
        <w:spacing w:lineRule="auto" w:line="360" w:beforeAutospacing="0" w:before="0" w:afterAutospacing="0" w:after="0"/>
        <w:jc w:val="center"/>
        <w:rPr>
          <w:rFonts w:cs="Times New Roman" w:cstheme="minorHAnsi"/>
          <w:b/>
          <w:b/>
          <w:lang w:val="ru-RU"/>
        </w:rPr>
      </w:pPr>
      <w:r>
        <w:rPr>
          <w:rFonts w:cs="Times New Roman" w:cstheme="minorHAnsi"/>
          <w:b/>
          <w:lang w:val="ru-RU"/>
        </w:rPr>
        <w:t>1. Организация проведения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1.1. Настоящий порядок об инвентаризации имущества и обязательств Учреждение устанавливает правила проведения инвентаризации имущества, финансовых активов, обязательств Учреждения и оформления ее результатов.</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1.2. Порядок разработан в соответствии с требованиями:</w:t>
      </w:r>
    </w:p>
    <w:p>
      <w:pPr>
        <w:pStyle w:val="ListParagraph"/>
        <w:numPr>
          <w:ilvl w:val="0"/>
          <w:numId w:val="47"/>
        </w:numPr>
        <w:spacing w:lineRule="auto" w:line="360" w:beforeAutospacing="0" w:before="0" w:afterAutospacing="0" w:after="0"/>
        <w:ind w:left="720" w:firstLine="567"/>
        <w:contextualSpacing/>
        <w:jc w:val="both"/>
        <w:rPr>
          <w:rFonts w:cs="Times New Roman" w:cstheme="minorHAnsi"/>
          <w:lang w:val="ru-RU"/>
        </w:rPr>
      </w:pPr>
      <w:r>
        <w:rPr>
          <w:rFonts w:cs="Times New Roman" w:cstheme="minorHAnsi"/>
          <w:lang w:val="ru-RU"/>
        </w:rPr>
        <w:t>Федерального закона от 06.11.2011 № 402 –ФЗ «О бухгалтерском учете»;</w:t>
      </w:r>
    </w:p>
    <w:p>
      <w:pPr>
        <w:pStyle w:val="ListParagraph"/>
        <w:numPr>
          <w:ilvl w:val="0"/>
          <w:numId w:val="47"/>
        </w:numPr>
        <w:spacing w:lineRule="auto" w:line="360" w:beforeAutospacing="0" w:before="0" w:afterAutospacing="0" w:after="0"/>
        <w:ind w:left="720" w:firstLine="567"/>
        <w:contextualSpacing/>
        <w:jc w:val="both"/>
        <w:rPr>
          <w:rFonts w:cs="Times New Roman" w:cstheme="minorHAnsi"/>
          <w:lang w:val="ru-RU"/>
        </w:rPr>
      </w:pPr>
      <w:r>
        <w:rPr>
          <w:rFonts w:cs="Times New Roman" w:cstheme="minorHAnsi"/>
          <w:lang w:val="ru-RU"/>
        </w:rPr>
        <w:t>Приказа Минфина России от 13.06.1995 № 49 «Об утверждении Методических указаний по инвентаризации имущества и финансовых обязательств»;</w:t>
      </w:r>
    </w:p>
    <w:p>
      <w:pPr>
        <w:pStyle w:val="ListParagraph"/>
        <w:numPr>
          <w:ilvl w:val="0"/>
          <w:numId w:val="47"/>
        </w:numPr>
        <w:spacing w:lineRule="auto" w:line="360" w:beforeAutospacing="0" w:before="0" w:afterAutospacing="0" w:after="0"/>
        <w:ind w:left="720" w:firstLine="567"/>
        <w:contextualSpacing/>
        <w:jc w:val="both"/>
        <w:rPr>
          <w:rFonts w:cs="Times New Roman" w:cstheme="minorHAnsi"/>
          <w:lang w:val="ru-RU"/>
        </w:rPr>
      </w:pPr>
      <w:r>
        <w:rPr>
          <w:rFonts w:cs="Times New Roman" w:cstheme="minorHAnsi"/>
          <w:lang w:val="ru-RU"/>
        </w:rPr>
        <w:t>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pPr>
        <w:pStyle w:val="ListParagraph"/>
        <w:numPr>
          <w:ilvl w:val="0"/>
          <w:numId w:val="47"/>
        </w:numPr>
        <w:spacing w:lineRule="auto" w:line="360" w:beforeAutospacing="0" w:before="0" w:afterAutospacing="0" w:after="0"/>
        <w:ind w:left="720" w:firstLine="567"/>
        <w:contextualSpacing/>
        <w:jc w:val="both"/>
        <w:rPr>
          <w:rFonts w:cs="Times New Roman" w:cstheme="minorHAnsi"/>
          <w:lang w:val="ru-RU"/>
        </w:rPr>
      </w:pPr>
      <w:r>
        <w:rPr>
          <w:rFonts w:cs="Times New Roman" w:cstheme="minorHAnsi"/>
          <w:lang w:val="ru-RU"/>
        </w:rPr>
        <w:t>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ListParagraph"/>
        <w:numPr>
          <w:ilvl w:val="0"/>
          <w:numId w:val="47"/>
        </w:numPr>
        <w:shd w:val="clear" w:color="auto" w:fill="FFFFFF"/>
        <w:spacing w:lineRule="auto" w:line="360" w:beforeAutospacing="0" w:before="0" w:afterAutospacing="0" w:after="0"/>
        <w:ind w:left="720" w:firstLine="567"/>
        <w:contextualSpacing/>
        <w:jc w:val="both"/>
        <w:rPr>
          <w:rFonts w:cs="Times New Roman" w:cstheme="minorHAnsi"/>
          <w:lang w:val="ru-RU" w:eastAsia="ru-RU"/>
        </w:rPr>
      </w:pPr>
      <w:r>
        <w:rPr>
          <w:rFonts w:cs="Times New Roman" w:cstheme="minorHAnsi"/>
          <w:lang w:val="ru-RU" w:eastAsia="ru-RU"/>
        </w:rPr>
        <w:t>Федерального стандарта «Концептуальные основы бухгалтерского учета и отчетности организаций государственного сектора», утвержденного приказом Минфина России от 31.12.2016 № 256н;</w:t>
      </w:r>
    </w:p>
    <w:p>
      <w:pPr>
        <w:pStyle w:val="ListParagraph"/>
        <w:numPr>
          <w:ilvl w:val="0"/>
          <w:numId w:val="47"/>
        </w:numPr>
        <w:shd w:val="clear" w:color="auto" w:fill="FFFFFF"/>
        <w:spacing w:lineRule="auto" w:line="360" w:beforeAutospacing="0" w:before="0" w:afterAutospacing="0" w:after="0"/>
        <w:ind w:left="720" w:firstLine="567"/>
        <w:contextualSpacing/>
        <w:jc w:val="both"/>
        <w:rPr>
          <w:rFonts w:cs="Times New Roman" w:cstheme="minorHAnsi"/>
          <w:lang w:val="ru-RU" w:eastAsia="ru-RU"/>
        </w:rPr>
      </w:pPr>
      <w:r>
        <w:rPr>
          <w:rFonts w:cs="Times New Roman" w:cstheme="minorHAnsi"/>
          <w:lang w:val="ru-RU" w:eastAsia="ru-RU"/>
        </w:rPr>
        <w:t>Федеральным стандартом «Учетная политика, оценочные значения и ошибки», утвержденного приказом Минфина России от 30.12.207 № 274н;</w:t>
      </w:r>
    </w:p>
    <w:p>
      <w:pPr>
        <w:pStyle w:val="ListParagraph"/>
        <w:numPr>
          <w:ilvl w:val="0"/>
          <w:numId w:val="47"/>
        </w:numPr>
        <w:shd w:val="clear" w:color="auto" w:fill="FFFFFF"/>
        <w:spacing w:lineRule="auto" w:line="360" w:beforeAutospacing="0" w:before="0" w:afterAutospacing="0" w:after="0"/>
        <w:ind w:left="720" w:firstLine="567"/>
        <w:contextualSpacing/>
        <w:jc w:val="both"/>
        <w:rPr>
          <w:rFonts w:cs="Times New Roman" w:cstheme="minorHAnsi"/>
          <w:lang w:val="ru-RU" w:eastAsia="ru-RU"/>
        </w:rPr>
      </w:pPr>
      <w:r>
        <w:rPr>
          <w:rFonts w:cs="Times New Roman" w:cstheme="minorHAnsi"/>
          <w:lang w:val="ru-RU" w:eastAsia="ru-RU"/>
        </w:rPr>
        <w:t>Указанием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pPr>
        <w:pStyle w:val="ListParagraph"/>
        <w:numPr>
          <w:ilvl w:val="0"/>
          <w:numId w:val="47"/>
        </w:numPr>
        <w:spacing w:lineRule="auto" w:line="360" w:beforeAutospacing="0" w:before="0" w:afterAutospacing="0" w:after="0"/>
        <w:ind w:left="720" w:firstLine="567"/>
        <w:contextualSpacing/>
        <w:jc w:val="both"/>
        <w:rPr>
          <w:rFonts w:cs="Times New Roman" w:cstheme="minorHAnsi"/>
          <w:lang w:val="ru-RU"/>
        </w:rPr>
      </w:pPr>
      <w:r>
        <w:rPr>
          <w:rFonts w:cs="Times New Roman" w:cstheme="minorHAnsi"/>
          <w:lang w:val="ru-RU"/>
        </w:rPr>
        <w:t>иных нормативных правовых актов по организации и ведению бухгалтерского учета, проведению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xml:space="preserve">1.3. Целью инвентаризации является выявление фактического наличия имущества, сопоставление с данными учета, а также проверка полноты и корректности отражения в учете обязательств. </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xml:space="preserve">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отдельным приказом руководителя Учреждения, кроме случаев, предусмотренных в п. 81 СГС «Концептуальные основы». </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1.5. Проведение инвентаризации обязательно:</w:t>
      </w:r>
    </w:p>
    <w:p>
      <w:pPr>
        <w:pStyle w:val="ListParagraph"/>
        <w:numPr>
          <w:ilvl w:val="0"/>
          <w:numId w:val="4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cs="Times New Roman" w:cstheme="minorHAnsi"/>
          <w:lang w:val="ru-RU"/>
        </w:rPr>
      </w:pPr>
      <w:r>
        <w:rPr>
          <w:rFonts w:cs="Times New Roman" w:cstheme="minorHAnsi"/>
          <w:lang w:val="ru-RU"/>
        </w:rPr>
        <w:t>при передаче имущества в аренду, выкупе, продаже;</w:t>
      </w:r>
    </w:p>
    <w:p>
      <w:pPr>
        <w:pStyle w:val="ListParagraph"/>
        <w:numPr>
          <w:ilvl w:val="0"/>
          <w:numId w:val="4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cs="Times New Roman" w:cstheme="minorHAnsi"/>
          <w:lang w:val="ru-RU"/>
        </w:rPr>
      </w:pPr>
      <w:r>
        <w:rPr>
          <w:rFonts w:cs="Times New Roman" w:cstheme="minorHAnsi"/>
          <w:lang w:val="ru-RU"/>
        </w:rPr>
        <w:t>перед составлением годовой отчетности (кроме имущества, инвентаризация которого проводилась не ранее 1 октября отчетного года);</w:t>
      </w:r>
    </w:p>
    <w:p>
      <w:pPr>
        <w:pStyle w:val="ListParagraph"/>
        <w:numPr>
          <w:ilvl w:val="0"/>
          <w:numId w:val="4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cs="Times New Roman" w:cstheme="minorHAnsi"/>
          <w:lang w:val="ru-RU"/>
        </w:rPr>
      </w:pPr>
      <w:r>
        <w:rPr>
          <w:rFonts w:cs="Times New Roman" w:cstheme="minorHAnsi"/>
          <w:lang w:val="ru-RU"/>
        </w:rPr>
        <w:t>при смене ответственных лиц;</w:t>
      </w:r>
    </w:p>
    <w:p>
      <w:pPr>
        <w:pStyle w:val="ListParagraph"/>
        <w:numPr>
          <w:ilvl w:val="0"/>
          <w:numId w:val="4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cs="Times New Roman" w:cstheme="minorHAnsi"/>
          <w:lang w:val="ru-RU"/>
        </w:rPr>
      </w:pPr>
      <w:r>
        <w:rPr>
          <w:rFonts w:cs="Times New Roman" w:cstheme="minorHAnsi"/>
          <w:lang w:val="ru-RU"/>
        </w:rPr>
        <w:t>при выявлении фактов хищения, злоупотребления или порчи имущества (немедленно по установлении таких фактов);</w:t>
        <w:tab/>
        <w:tab/>
      </w:r>
    </w:p>
    <w:p>
      <w:pPr>
        <w:pStyle w:val="ListParagraph"/>
        <w:numPr>
          <w:ilvl w:val="0"/>
          <w:numId w:val="4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cs="Times New Roman" w:cstheme="minorHAnsi"/>
          <w:lang w:val="ru-RU"/>
        </w:rPr>
      </w:pPr>
      <w:r>
        <w:rPr>
          <w:rFonts w:cs="Times New Roman" w:cstheme="minorHAnsi"/>
          <w:lang w:val="ru-RU"/>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pPr>
        <w:pStyle w:val="ListParagraph"/>
        <w:numPr>
          <w:ilvl w:val="0"/>
          <w:numId w:val="4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cs="Times New Roman" w:cstheme="minorHAnsi"/>
          <w:lang w:val="ru-RU"/>
        </w:rPr>
      </w:pPr>
      <w:r>
        <w:rPr>
          <w:rFonts w:cs="Times New Roman" w:cstheme="minorHAnsi"/>
          <w:lang w:val="ru-RU"/>
        </w:rPr>
        <w:t>при реорганизации, изменении типа учреждения или ликвидации учреждения;</w:t>
      </w:r>
    </w:p>
    <w:p>
      <w:pPr>
        <w:pStyle w:val="ListParagraph"/>
        <w:numPr>
          <w:ilvl w:val="0"/>
          <w:numId w:val="48"/>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contextualSpacing/>
        <w:jc w:val="both"/>
        <w:rPr>
          <w:rFonts w:cs="Times New Roman" w:cstheme="minorHAnsi"/>
          <w:lang w:val="ru-RU"/>
        </w:rPr>
      </w:pPr>
      <w:r>
        <w:rPr>
          <w:rFonts w:cs="Times New Roman" w:cstheme="minorHAnsi"/>
          <w:lang w:val="ru-RU"/>
        </w:rPr>
        <w:t>в других случаях, предусмотренных действующим законодательством.</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1.6.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иницировано проведение внеплановой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1.7. В целях проведения инвентаризаций в Учреждении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Персональный состав постоянно действующей и рабочих инвентаризационных комиссий утверждает руководитель Учреждения приказом (распоряжением) по Учреждению.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xml:space="preserve">1.8. Началом процесса инвентаризации служит издание приказа (распорядительного акта) о проведении инвентаризации (форма № ИНВ-22), который подлежит регистрации в журнале учета контроля за выполнением приказов (постановлений, распоряжений) о проведении инвентаризации (форма </w:t>
      </w:r>
      <w:r>
        <w:rPr>
          <w:rFonts w:cs="Times New Roman" w:cstheme="minorHAnsi"/>
        </w:rPr>
        <w:t>N</w:t>
      </w:r>
      <w:r>
        <w:rPr>
          <w:rFonts w:cs="Times New Roman" w:cstheme="minorHAnsi"/>
          <w:lang w:val="ru-RU"/>
        </w:rPr>
        <w:t xml:space="preserve"> ИНВ-23).</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В приказе о проведении инвентаризации указываются:</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наименование имущества и обязательств, подлежащих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дата начала и окончания проведения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причина проведения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xml:space="preserve">Председатель и члены инвентаризационной комиссии в обязательном порядке ставят подписи в журнале (форма </w:t>
      </w:r>
      <w:r>
        <w:rPr>
          <w:rFonts w:cs="Times New Roman" w:cstheme="minorHAnsi"/>
        </w:rPr>
        <w:t>N</w:t>
      </w:r>
      <w:r>
        <w:rPr>
          <w:rFonts w:cs="Times New Roman" w:cstheme="minorHAnsi"/>
          <w:lang w:val="ru-RU"/>
        </w:rPr>
        <w:t xml:space="preserve"> ИНВ-23), подтверждающие их ознакомление с приказом.</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1.9.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знакомит членов комиссии с материалами предыдущих инвентаризаций, ревизий и проверок.</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До начала проверки фактического наличия имущества инвентаризационной комиссии надлежит получить последние приходные и расходные документы или отчеты о движении материальных ценностей и денежных средств, не сданные и не учтенные БУ «ЦФО» Минобразования Чувашии на момент проведения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Председатель инвентаризационной комиссии визирует все последние приходные и расходные документы, приложенные к реестрам (отчетам), с указанием «до инвентаризации на «__________» (дата)», что должно служить БУ «ЦФО» Минобразования Чувашии основанием для определения остатков имущества к началу инвентаризации по учетным данным.</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1.10. Члены инвентаризационной комиссии обязаны взять расписки у материально ответственных лиц о том, что к началу инвентаризации все расходные и приходные документы указанными лицами сданы в БУ «ЦФО» Минобразования Чувашии или переданы инвентаризационной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имущества или доверенности на его получение.</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Проверка фактического наличия активов производится при обязательном участии материально ответственных лиц.</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1.11. По решению инвентаризационной комиссии фактическое наличие находящегося в Учреждении имущества при инвентаризации может проверяться путем фото - и видеофиксации фактического наличия или отсутствия имущества, результатов подсчета, взвешивания и обмера в режиме реального времени. Для этого руководитель Учреждения должен предоставить членам инвентаризационной комиссии необходимый персонал и механизмы (весы, контрольно-измерительные приборы и т.п.).</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1.12. Результаты инвентаризации отражаются в инвентаризационных описях. Инвентаризационная комиссия обеспечивает полноту и точность внесения в описи данных о фактических остатках имущества, правильность и своевременность оформления материалов инвентаризации. Для каждого вида имущества оформляется своя форма инвентаризационной описи.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1.13.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инвентаризационной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 «ЦФО» Минобразования Чувашии, а второй остается у материально ответственных лиц.</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1.14. На полученное в пользование имущество, находящееся на ответственном хранении или полученное для переработки, составляются отдельные описи.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1.15. Если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pPr>
        <w:pStyle w:val="Normal"/>
        <w:spacing w:lineRule="auto" w:line="360" w:beforeAutospacing="0" w:before="0" w:afterAutospacing="0" w:after="0"/>
        <w:jc w:val="center"/>
        <w:rPr>
          <w:rFonts w:cs="Times New Roman" w:cstheme="minorHAnsi"/>
          <w:b/>
          <w:b/>
          <w:lang w:val="ru-RU"/>
        </w:rPr>
      </w:pPr>
      <w:r>
        <w:rPr>
          <w:rFonts w:cs="Times New Roman" w:cstheme="minorHAnsi"/>
          <w:b/>
          <w:lang w:val="ru-RU"/>
        </w:rPr>
        <w:t>2. Имущество и обязательства, подлежащие инвентаризации</w:t>
      </w:r>
    </w:p>
    <w:p>
      <w:pPr>
        <w:pStyle w:val="Normal"/>
        <w:spacing w:lineRule="auto" w:line="360" w:beforeAutospacing="0" w:before="0" w:afterAutospacing="0" w:after="0"/>
        <w:jc w:val="both"/>
        <w:rPr>
          <w:rFonts w:cs="Times New Roman" w:cstheme="minorHAnsi"/>
          <w:lang w:val="ru-RU"/>
        </w:rPr>
      </w:pPr>
      <w:r>
        <w:rPr>
          <w:rFonts w:cs="Times New Roman" w:cstheme="minorHAnsi"/>
          <w:lang w:val="ru-RU"/>
        </w:rPr>
        <w:t>2.1. Инвентаризации подлежат все виды имущества и финансовых обязательств независимо от его местонахождения, в том числе:</w:t>
      </w:r>
    </w:p>
    <w:p>
      <w:pPr>
        <w:pStyle w:val="ListParagraph"/>
        <w:numPr>
          <w:ilvl w:val="0"/>
          <w:numId w:val="49"/>
        </w:numPr>
        <w:spacing w:lineRule="auto" w:line="360" w:beforeAutospacing="0" w:before="0" w:afterAutospacing="0" w:after="0"/>
        <w:ind w:left="357" w:hanging="357"/>
        <w:contextualSpacing/>
        <w:jc w:val="both"/>
        <w:rPr>
          <w:rFonts w:cs="Times New Roman" w:cstheme="minorHAnsi"/>
          <w:lang w:val="ru-RU"/>
        </w:rPr>
      </w:pPr>
      <w:r>
        <w:rPr>
          <w:rFonts w:cs="Times New Roman" w:cstheme="minorHAnsi"/>
          <w:lang w:val="ru-RU"/>
        </w:rPr>
        <w:t>показатели по следующим балансовым счетам:</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0 101 00 000 «Основные средства»;</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0 102 00 000 «Нематериальные активы»;</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0 103 00 000 «Непроизведенные активы»;</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0 105 00 000 «Материальные запасы», включая 0 105 07 000 «Готовая продукция» и            0  105 08 000 «Товары»;</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0 106 00 000 «Вложения в нефинансовые активы»;</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0 107 00 000 «Нефинансовые активы в пути»;</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0 109 00 000 «Затраты на изготовление готовой продукции, выполнение работ, услуг» (при наличии незавершенного производства);</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0 201 00 000 «Денежные средства учреждения», в том числе 0 201 35 000 «Денежные документы» и 0 201 34 000 «Касса»;</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0 205 00 000 «Расчеты по доходам»;</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0 206 00 000 «Расчеты по выданным авансам»;</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0 208 00 000 «Расчеты с подотчетными лицами»;</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0 209 00 000 «Расчеты по ущербу и иным доходам»;</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0 302 00 000 «Расчеты по принятым обязательствам»;</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0 303 00 000 «Расчеты по платежам в бюджеты»;</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0 304 00 000 «Прочие расчеты с кредиторами»;</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 xml:space="preserve">0 401 40 000 «Доходы будущих периодов» </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0 401 50 000 «Расходы будущих периодов»;</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0 401 60 000 «Резервы предстоящих расходов».</w:t>
      </w:r>
    </w:p>
    <w:p>
      <w:pPr>
        <w:pStyle w:val="ListParagraph"/>
        <w:numPr>
          <w:ilvl w:val="0"/>
          <w:numId w:val="49"/>
        </w:numPr>
        <w:spacing w:lineRule="auto" w:line="360" w:beforeAutospacing="0" w:before="0" w:afterAutospacing="0" w:after="0"/>
        <w:ind w:left="357" w:hanging="357"/>
        <w:contextualSpacing/>
        <w:jc w:val="both"/>
        <w:rPr>
          <w:rFonts w:cs="Times New Roman" w:cstheme="minorHAnsi"/>
          <w:lang w:val="ru-RU"/>
        </w:rPr>
      </w:pPr>
      <w:r>
        <w:rPr>
          <w:rFonts w:cs="Times New Roman" w:cstheme="minorHAnsi"/>
          <w:lang w:val="ru-RU"/>
        </w:rPr>
        <w:t>показатели по следующим забалансовым счетам:</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01 «Имущество, полученное в пользование»;</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02 «Материальные ценности, принятые на хранение»;</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03 «Бланки строгой отчетности»;</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07 «Награды, призы, кубки и ценные подарки, сувениры»;</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21 «Основные средства стоимостью до 10 000 рублей включительно в эксплуатации»;</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22 «Материальные ценности, полученные по централизованному снабжению»;</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23 «Периодические издания для пользования»;</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25 «Имущество, переданное в возмездное пользование (аренду)»;</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26 «Имущество, переданное в безвозмездное пользование»;</w:t>
      </w:r>
    </w:p>
    <w:p>
      <w:pPr>
        <w:pStyle w:val="Normal"/>
        <w:spacing w:lineRule="auto" w:line="360" w:beforeAutospacing="0" w:before="0" w:afterAutospacing="0" w:after="0"/>
        <w:ind w:left="357" w:hanging="0"/>
        <w:jc w:val="both"/>
        <w:rPr>
          <w:rFonts w:cs="Times New Roman" w:cstheme="minorHAnsi"/>
          <w:lang w:val="ru-RU"/>
        </w:rPr>
      </w:pPr>
      <w:r>
        <w:rPr>
          <w:rFonts w:cs="Times New Roman" w:cstheme="minorHAnsi"/>
          <w:lang w:val="ru-RU"/>
        </w:rPr>
        <w:t>27 «Материальные ценности, выданные в личное пользование работникам (сотрудникам)».</w:t>
      </w:r>
    </w:p>
    <w:p>
      <w:pPr>
        <w:pStyle w:val="ListParagraph"/>
        <w:numPr>
          <w:ilvl w:val="0"/>
          <w:numId w:val="49"/>
        </w:numPr>
        <w:spacing w:lineRule="auto" w:line="360" w:beforeAutospacing="0" w:before="0" w:afterAutospacing="0" w:after="0"/>
        <w:ind w:left="357" w:hanging="357"/>
        <w:contextualSpacing/>
        <w:jc w:val="both"/>
        <w:rPr>
          <w:rFonts w:cs="Times New Roman" w:cstheme="minorHAnsi"/>
          <w:lang w:val="ru-RU"/>
        </w:rPr>
      </w:pPr>
      <w:r>
        <w:rPr>
          <w:rFonts w:cs="Times New Roman" w:cstheme="minorHAnsi"/>
          <w:lang w:val="ru-RU"/>
        </w:rPr>
        <w:t>другое имущество и обязательства в соответствии с приказом об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2.2. Для отслеживания сроков учета списанной задолженности Учреждением проводится инвентаризация списанной дебиторской и кредиторской задолженности.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2.3. Фактически находящееся в Учреждении имущество, не учтенное по каким-либо причинам, подлежит принятию к бухгалтерскому учету.</w:t>
      </w:r>
    </w:p>
    <w:p>
      <w:pPr>
        <w:pStyle w:val="Normal"/>
        <w:spacing w:lineRule="auto" w:line="360" w:beforeAutospacing="0" w:before="0" w:afterAutospacing="0" w:after="0"/>
        <w:jc w:val="center"/>
        <w:rPr>
          <w:rFonts w:cs="Times New Roman" w:cstheme="minorHAnsi"/>
          <w:b/>
          <w:b/>
          <w:lang w:val="ru-RU"/>
        </w:rPr>
      </w:pPr>
      <w:r>
        <w:rPr>
          <w:rFonts w:cs="Times New Roman" w:cstheme="minorHAnsi"/>
          <w:b/>
          <w:lang w:val="ru-RU"/>
        </w:rPr>
        <w:t xml:space="preserve">3. Оформление результатов инвентаризации </w:t>
        <w:br/>
        <w:t>и регулирование выявленных расхождений</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xml:space="preserve">3.1.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 «ЦФО» Минобразования Чувашии для выверки данных фактического наличия имущественно - материальных и других ценностей, финансовых активов и обязательств с данными бухгалтерского учета. </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3.2.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по данным бухгалтерского учета, БУ «ЦФО» Минобразования Чувашии оформляются Ведомости расхождений по результатам инвентаризации (ф. 0504092).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не принадлежащие учреждению на праве оперативного управления, но числящиеся (или подлежащие отражению) в бухгалтерском учете на забалансовых счетах, составляется отдельная ведомость.</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xml:space="preserve">3.2. Оформленные ведомости подписываются членами и Председателем инвентаризационной комиссии, утверждаются руководителем Учреждения и передаются в БУ «ЦФО» Минобразования Чувашии. </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3.3. По всем недостачам и излишкам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3.4. По результатам инвентаризации Председатель инвентаризационной комиссии готовит для руководителя Учреждения предложения:</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по списанию недостач имущества, а также имущества, пришедшего в негодность, и при необходимости по их отнесению за счет виновных лиц;</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по оприходованию излишков;</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по списанию невостребованной кредиторской задолженности;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по оптимизации приема, хранения и отпуска материальных ценностей;</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по выявленным признакам возможного обесценения актива;</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 иные предложения.</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3.5. 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Этот акт представляется на рассмотрение и утверждение руководителю Учреждения с приложением ведомости расхождений по результатам инвентаризации.</w:t>
      </w:r>
    </w:p>
    <w:p>
      <w:pPr>
        <w:pStyle w:val="Normal"/>
        <w:spacing w:lineRule="auto" w:line="360" w:beforeAutospacing="0" w:before="0" w:afterAutospacing="0" w:after="0"/>
        <w:ind w:firstLine="567"/>
        <w:jc w:val="both"/>
        <w:rPr>
          <w:rFonts w:cs="Times New Roman" w:cstheme="minorHAnsi"/>
          <w:lang w:val="ru-RU"/>
        </w:rPr>
      </w:pPr>
      <w:r>
        <w:rPr>
          <w:rFonts w:cs="Times New Roman" w:cstheme="minorHAnsi"/>
          <w:lang w:val="ru-RU"/>
        </w:rPr>
        <w:t>3.6. По результатам инвентаризации руководитель Учреждения издает приказ.</w:t>
      </w:r>
    </w:p>
    <w:p>
      <w:pPr>
        <w:pStyle w:val="ListParagraph"/>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3.7. Результаты проведения инвентаризации отражаются в бухгалтерском учете и отчетности того отчетного периода, в котором была закончена инвентаризация. При проведении инвентаризации в целях составления годовой отчетности результаты инвентаризации отражаются в этой годовой отчетности.</w:t>
      </w:r>
    </w:p>
    <w:p>
      <w:pPr>
        <w:pStyle w:val="Normal"/>
        <w:spacing w:beforeAutospacing="0" w:before="0" w:afterAutospacing="0" w:after="0"/>
        <w:rPr>
          <w:rFonts w:cs="Times New Roman" w:cstheme="minorHAnsi"/>
          <w:lang w:val="ru-RU"/>
        </w:rPr>
      </w:pPr>
      <w:r>
        <w:rPr>
          <w:rFonts w:cs="Times New Roman" w:cstheme="minorHAnsi"/>
          <w:lang w:val="ru-RU"/>
        </w:rPr>
      </w:r>
      <w:r>
        <w:br w:type="page"/>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141" w:name="_Toc120091244"/>
      <w:r>
        <w:rPr>
          <w:rFonts w:cs="Times New Roman" w:cstheme="minorHAnsi"/>
          <w:b/>
          <w:sz w:val="22"/>
          <w:szCs w:val="22"/>
        </w:rPr>
        <w:t>Приложение № 7</w:t>
      </w:r>
      <w:bookmarkEnd w:id="141"/>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к Учетной политике</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для целей бухгалтерского учета</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142" w:name="_Toc120091245"/>
      <w:r>
        <w:rPr>
          <w:rFonts w:cs="Times New Roman" w:cstheme="minorHAnsi"/>
          <w:b/>
          <w:sz w:val="22"/>
          <w:szCs w:val="22"/>
        </w:rPr>
        <w:t>Положение о внутреннем финансовом контроле</w:t>
      </w:r>
      <w:bookmarkEnd w:id="142"/>
    </w:p>
    <w:p>
      <w:pPr>
        <w:pStyle w:val="ListParagraph"/>
        <w:numPr>
          <w:ilvl w:val="0"/>
          <w:numId w:val="50"/>
        </w:numPr>
        <w:spacing w:lineRule="auto" w:line="360" w:beforeAutospacing="0" w:before="0" w:afterAutospacing="0" w:after="0"/>
        <w:ind w:left="0" w:hanging="0"/>
        <w:contextualSpacing/>
        <w:jc w:val="center"/>
        <w:rPr>
          <w:rFonts w:cs="Times New Roman" w:cstheme="minorHAnsi"/>
          <w:b/>
          <w:b/>
        </w:rPr>
      </w:pPr>
      <w:r>
        <w:rPr>
          <w:rFonts w:cs="Times New Roman" w:cstheme="minorHAnsi"/>
          <w:b/>
        </w:rPr>
        <w:t>Общие положения</w:t>
      </w:r>
    </w:p>
    <w:p>
      <w:pPr>
        <w:pStyle w:val="ListParagraph"/>
        <w:numPr>
          <w:ilvl w:val="1"/>
          <w:numId w:val="51"/>
        </w:numPr>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Настоящее положение о внутреннем финансовом контроле (далее – Положение) разработано в соответствии с требованиями следующих актов:</w:t>
      </w:r>
    </w:p>
    <w:p>
      <w:pPr>
        <w:pStyle w:val="ListParagraph"/>
        <w:numPr>
          <w:ilvl w:val="0"/>
          <w:numId w:val="52"/>
        </w:numPr>
        <w:spacing w:lineRule="auto" w:line="360" w:beforeAutospacing="0" w:before="120" w:afterAutospacing="0" w:after="0"/>
        <w:ind w:left="0" w:hanging="0"/>
        <w:contextualSpacing/>
        <w:jc w:val="both"/>
        <w:rPr>
          <w:rFonts w:cs="Times New Roman" w:cstheme="minorHAnsi"/>
        </w:rPr>
      </w:pPr>
      <w:r>
        <w:rPr>
          <w:rFonts w:cs="Times New Roman" w:cstheme="minorHAnsi"/>
        </w:rPr>
        <w:t xml:space="preserve">Бюджетный кодекс Российсской Федерации; </w:t>
      </w:r>
    </w:p>
    <w:p>
      <w:pPr>
        <w:pStyle w:val="ListParagraph"/>
        <w:numPr>
          <w:ilvl w:val="0"/>
          <w:numId w:val="52"/>
        </w:numPr>
        <w:spacing w:lineRule="auto" w:line="360" w:beforeAutospacing="0" w:before="0" w:afterAutospacing="0" w:after="0"/>
        <w:ind w:left="0" w:hanging="0"/>
        <w:contextualSpacing/>
        <w:jc w:val="both"/>
        <w:rPr>
          <w:rFonts w:cs="Times New Roman" w:cstheme="minorHAnsi"/>
          <w:lang w:val="ru-RU"/>
        </w:rPr>
      </w:pPr>
      <w:r>
        <w:rPr>
          <w:rFonts w:cs="Times New Roman" w:cstheme="minorHAnsi"/>
          <w:lang w:val="ru-RU"/>
        </w:rPr>
        <w:t>Федеральный закон от 06.12.2011 № 402-ФЗ «О бухгалтерском учете»;</w:t>
      </w:r>
    </w:p>
    <w:p>
      <w:pPr>
        <w:pStyle w:val="ListParagraph"/>
        <w:numPr>
          <w:ilvl w:val="0"/>
          <w:numId w:val="52"/>
        </w:numPr>
        <w:spacing w:lineRule="auto" w:line="360" w:beforeAutospacing="0" w:before="0" w:afterAutospacing="0" w:after="120"/>
        <w:ind w:left="0" w:hanging="0"/>
        <w:contextualSpacing/>
        <w:jc w:val="both"/>
        <w:rPr>
          <w:rFonts w:cs="Times New Roman" w:cstheme="minorHAnsi"/>
          <w:lang w:val="ru-RU"/>
        </w:rPr>
      </w:pPr>
      <w:r>
        <w:rPr>
          <w:rFonts w:cs="Times New Roman" w:cstheme="minorHAnsi"/>
          <w:lang w:val="ru-RU"/>
        </w:rPr>
        <w:t>Приказ Минфина России от 30.12.2017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pPr>
        <w:pStyle w:val="ListParagraph"/>
        <w:spacing w:lineRule="auto" w:line="360" w:beforeAutospacing="0" w:before="120" w:afterAutospacing="0" w:after="120"/>
        <w:ind w:left="0" w:firstLine="709"/>
        <w:contextualSpacing/>
        <w:jc w:val="both"/>
        <w:rPr>
          <w:rFonts w:cs="Times New Roman" w:cstheme="minorHAnsi"/>
        </w:rPr>
      </w:pPr>
      <w:r>
        <w:rPr>
          <w:rFonts w:cs="Times New Roman" w:cstheme="minorHAnsi"/>
        </w:rPr>
        <w:t>Настоящее Положение определяет:</w:t>
      </w:r>
    </w:p>
    <w:p>
      <w:pPr>
        <w:pStyle w:val="ListParagraph"/>
        <w:numPr>
          <w:ilvl w:val="0"/>
          <w:numId w:val="53"/>
        </w:numPr>
        <w:tabs>
          <w:tab w:val="clear" w:pos="720"/>
          <w:tab w:val="left" w:pos="993" w:leader="none"/>
        </w:tabs>
        <w:spacing w:lineRule="auto" w:line="360" w:beforeAutospacing="0" w:before="120" w:afterAutospacing="0" w:after="0"/>
        <w:ind w:left="0" w:firstLine="567"/>
        <w:contextualSpacing/>
        <w:jc w:val="both"/>
        <w:rPr>
          <w:rFonts w:cs="Times New Roman" w:cstheme="minorHAnsi"/>
          <w:lang w:val="ru-RU"/>
        </w:rPr>
      </w:pPr>
      <w:r>
        <w:rPr>
          <w:rFonts w:cs="Times New Roman" w:cstheme="minorHAnsi"/>
          <w:lang w:val="ru-RU"/>
        </w:rPr>
        <w:t>цели, задачи, принципы и объекты внутреннего финансового контроля учреждения;</w:t>
      </w:r>
    </w:p>
    <w:p>
      <w:pPr>
        <w:pStyle w:val="ListParagraph"/>
        <w:numPr>
          <w:ilvl w:val="0"/>
          <w:numId w:val="53"/>
        </w:numPr>
        <w:tabs>
          <w:tab w:val="clear" w:pos="720"/>
          <w:tab w:val="left" w:pos="993"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организацию внутреннего финансового контроля Учреждения;</w:t>
      </w:r>
    </w:p>
    <w:p>
      <w:pPr>
        <w:pStyle w:val="ListParagraph"/>
        <w:numPr>
          <w:ilvl w:val="0"/>
          <w:numId w:val="53"/>
        </w:numPr>
        <w:tabs>
          <w:tab w:val="clear" w:pos="720"/>
          <w:tab w:val="left" w:pos="993"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права и обязанности внутри проверочной комиссии при проведении контрольных действий;</w:t>
      </w:r>
    </w:p>
    <w:p>
      <w:pPr>
        <w:pStyle w:val="ListParagraph"/>
        <w:numPr>
          <w:ilvl w:val="0"/>
          <w:numId w:val="53"/>
        </w:numPr>
        <w:tabs>
          <w:tab w:val="clear" w:pos="720"/>
          <w:tab w:val="left" w:pos="993" w:leader="none"/>
        </w:tabs>
        <w:spacing w:lineRule="auto" w:line="360" w:beforeAutospacing="0" w:before="0" w:afterAutospacing="0" w:after="120"/>
        <w:ind w:left="0" w:firstLine="567"/>
        <w:contextualSpacing/>
        <w:jc w:val="both"/>
        <w:rPr>
          <w:rFonts w:cs="Times New Roman" w:cstheme="minorHAnsi"/>
          <w:lang w:val="ru-RU"/>
        </w:rPr>
      </w:pPr>
      <w:r>
        <w:rPr>
          <w:rFonts w:cs="Times New Roman" w:cstheme="minorHAnsi"/>
          <w:lang w:val="ru-RU"/>
        </w:rPr>
        <w:t>порядок оформления результатов проверки финансово-хозяйственной деятельности Учреждения.</w:t>
      </w:r>
    </w:p>
    <w:p>
      <w:pPr>
        <w:pStyle w:val="ListParagraph"/>
        <w:numPr>
          <w:ilvl w:val="1"/>
          <w:numId w:val="51"/>
        </w:numPr>
        <w:spacing w:lineRule="auto" w:line="360" w:beforeAutospacing="0" w:before="120" w:afterAutospacing="0" w:after="0"/>
        <w:ind w:left="0" w:firstLine="567"/>
        <w:contextualSpacing/>
        <w:jc w:val="both"/>
        <w:rPr>
          <w:rStyle w:val="Appleconvertedspace"/>
          <w:rFonts w:ascii="Times New Roman" w:hAnsi="Times New Roman" w:cs="Times New Roman" w:asciiTheme="minorHAnsi" w:cstheme="minorHAnsi" w:hAnsiTheme="minorHAnsi"/>
          <w:sz w:val="22"/>
          <w:lang w:val="ru-RU"/>
        </w:rPr>
      </w:pPr>
      <w:r>
        <w:rPr>
          <w:rFonts w:cs="Times New Roman" w:cstheme="minorHAnsi"/>
          <w:lang w:val="ru-RU"/>
        </w:rPr>
        <w:t xml:space="preserve">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регулирующих финансово-хозяйственную деятельность Учреждения, повышение качества </w:t>
      </w:r>
      <w:r>
        <w:rPr>
          <w:rStyle w:val="Appleconvertedspace"/>
          <w:rFonts w:cs="Times New Roman" w:cstheme="minorHAnsi"/>
          <w:sz w:val="22"/>
          <w:lang w:val="ru-RU"/>
        </w:rPr>
        <w:t>составления и достоверности бухгалтерской отчетности и ведения бухгалтерского учета, а также эффективное использование средств бюджета.</w:t>
      </w:r>
    </w:p>
    <w:p>
      <w:pPr>
        <w:pStyle w:val="ListParagraph"/>
        <w:numPr>
          <w:ilvl w:val="1"/>
          <w:numId w:val="51"/>
        </w:numPr>
        <w:spacing w:lineRule="auto" w:line="360" w:beforeAutospacing="0" w:before="0" w:afterAutospacing="0" w:after="120"/>
        <w:ind w:left="0" w:firstLine="567"/>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rPr>
        <w:t>Задачи внутреннего финансового контроля:</w:t>
      </w:r>
    </w:p>
    <w:p>
      <w:pPr>
        <w:pStyle w:val="ListParagraph"/>
        <w:numPr>
          <w:ilvl w:val="0"/>
          <w:numId w:val="54"/>
        </w:numPr>
        <w:spacing w:lineRule="auto" w:line="360" w:beforeAutospacing="0" w:before="120" w:afterAutospacing="0" w:after="0"/>
        <w:ind w:left="0" w:firstLine="360"/>
        <w:contextualSpacing/>
        <w:jc w:val="both"/>
        <w:rPr>
          <w:rFonts w:cs="Times New Roman" w:cstheme="minorHAnsi"/>
          <w:lang w:val="ru-RU"/>
        </w:rPr>
      </w:pPr>
      <w:r>
        <w:rPr>
          <w:rStyle w:val="Appleconvertedspace"/>
          <w:rFonts w:cs="Times New Roman" w:cstheme="minorHAnsi"/>
          <w:sz w:val="22"/>
          <w:lang w:val="ru-RU"/>
        </w:rPr>
        <w:t>установление соответствия</w:t>
      </w:r>
      <w:r>
        <w:rPr>
          <w:rFonts w:cs="Times New Roman" w:cstheme="minorHAnsi"/>
          <w:lang w:val="ru-RU"/>
        </w:rPr>
        <w:t xml:space="preserve"> проводимых финансово-хозяйственных операций требованиям нормативно – правовых актов и положениям Учетной политики;</w:t>
      </w:r>
    </w:p>
    <w:p>
      <w:pPr>
        <w:pStyle w:val="ListParagraph"/>
        <w:numPr>
          <w:ilvl w:val="0"/>
          <w:numId w:val="54"/>
        </w:numPr>
        <w:spacing w:lineRule="auto" w:line="360" w:beforeAutospacing="0" w:before="0" w:afterAutospacing="0" w:after="0"/>
        <w:ind w:left="0" w:firstLine="360"/>
        <w:contextualSpacing/>
        <w:jc w:val="both"/>
        <w:rPr>
          <w:rFonts w:cs="Times New Roman" w:cstheme="minorHAnsi"/>
          <w:lang w:val="ru-RU"/>
        </w:rPr>
      </w:pPr>
      <w:r>
        <w:rPr>
          <w:rFonts w:cs="Times New Roman" w:cstheme="minorHAnsi"/>
          <w:lang w:val="ru-RU"/>
        </w:rPr>
        <w:t>установление полноты и достоверности отражения совершенных финансово-хозяйственных операций в учете и отчетности Учреждения;</w:t>
      </w:r>
    </w:p>
    <w:p>
      <w:pPr>
        <w:pStyle w:val="ListParagraph"/>
        <w:numPr>
          <w:ilvl w:val="0"/>
          <w:numId w:val="54"/>
        </w:numPr>
        <w:spacing w:lineRule="auto" w:line="360" w:beforeAutospacing="0" w:before="0" w:afterAutospacing="0" w:after="0"/>
        <w:ind w:left="0" w:firstLine="360"/>
        <w:contextualSpacing/>
        <w:jc w:val="both"/>
        <w:rPr>
          <w:rFonts w:cs="Times New Roman" w:cstheme="minorHAnsi"/>
          <w:lang w:val="ru-RU"/>
        </w:rPr>
      </w:pPr>
      <w:r>
        <w:rPr>
          <w:rFonts w:cs="Times New Roman" w:cstheme="minorHAnsi"/>
          <w:lang w:val="ru-RU"/>
        </w:rPr>
        <w:t>предупреждение и пресечение финансовых нарушений в процессе финансово-хозяйственной деятельности Учреждения;</w:t>
      </w:r>
    </w:p>
    <w:p>
      <w:pPr>
        <w:pStyle w:val="ListParagraph"/>
        <w:numPr>
          <w:ilvl w:val="0"/>
          <w:numId w:val="54"/>
        </w:numPr>
        <w:spacing w:lineRule="auto" w:line="360" w:beforeAutospacing="0" w:before="0" w:afterAutospacing="0" w:after="120"/>
        <w:ind w:left="0" w:firstLine="360"/>
        <w:contextualSpacing/>
        <w:jc w:val="both"/>
        <w:rPr>
          <w:rStyle w:val="Appleconvertedspace"/>
          <w:rFonts w:ascii="Times New Roman" w:hAnsi="Times New Roman" w:cs="Times New Roman" w:asciiTheme="minorHAnsi" w:cstheme="minorHAnsi" w:hAnsiTheme="minorHAnsi"/>
          <w:sz w:val="22"/>
        </w:rPr>
      </w:pPr>
      <w:r>
        <w:rPr>
          <w:rStyle w:val="Appleconvertedspace"/>
          <w:rFonts w:cs="Times New Roman" w:cstheme="minorHAnsi"/>
          <w:sz w:val="22"/>
        </w:rPr>
        <w:t>сохранность имущества Учреждения.</w:t>
      </w:r>
    </w:p>
    <w:p>
      <w:pPr>
        <w:pStyle w:val="ListParagraph"/>
        <w:numPr>
          <w:ilvl w:val="1"/>
          <w:numId w:val="51"/>
        </w:numPr>
        <w:spacing w:lineRule="auto" w:line="360" w:beforeAutospacing="0" w:before="120" w:afterAutospacing="0" w:after="120"/>
        <w:ind w:left="0" w:firstLine="567"/>
        <w:contextualSpacing/>
        <w:jc w:val="both"/>
        <w:rPr>
          <w:rStyle w:val="Appleconvertedspace"/>
          <w:rFonts w:ascii="Times New Roman" w:hAnsi="Times New Roman" w:cs="Times New Roman" w:asciiTheme="minorHAnsi" w:cstheme="minorHAnsi" w:hAnsiTheme="minorHAnsi"/>
          <w:sz w:val="22"/>
        </w:rPr>
      </w:pPr>
      <w:r>
        <w:rPr>
          <w:rStyle w:val="Appleconvertedspace"/>
          <w:rFonts w:cs="Times New Roman" w:cstheme="minorHAnsi"/>
          <w:sz w:val="22"/>
        </w:rPr>
        <w:t>Объекты внутреннего финансового контроля:</w:t>
      </w:r>
    </w:p>
    <w:p>
      <w:pPr>
        <w:pStyle w:val="ListParagraph"/>
        <w:numPr>
          <w:ilvl w:val="0"/>
          <w:numId w:val="55"/>
        </w:numPr>
        <w:tabs>
          <w:tab w:val="clear" w:pos="720"/>
          <w:tab w:val="left" w:pos="1134" w:leader="none"/>
        </w:tabs>
        <w:spacing w:lineRule="auto" w:line="360" w:beforeAutospacing="0" w:before="120" w:afterAutospacing="0" w:after="0"/>
        <w:ind w:left="0" w:firstLine="567"/>
        <w:contextualSpacing/>
        <w:jc w:val="both"/>
        <w:rPr>
          <w:rFonts w:cs="Times New Roman" w:cstheme="minorHAnsi"/>
          <w:lang w:val="ru-RU"/>
        </w:rPr>
      </w:pPr>
      <w:r>
        <w:rPr>
          <w:rStyle w:val="Appleconvertedspace"/>
          <w:rFonts w:cs="Times New Roman" w:cstheme="minorHAnsi"/>
          <w:sz w:val="22"/>
          <w:lang w:val="ru-RU"/>
        </w:rPr>
        <w:t>плановые документы (план финансово-хозяйственной</w:t>
      </w:r>
      <w:r>
        <w:rPr>
          <w:rFonts w:cs="Times New Roman" w:cstheme="minorHAnsi"/>
          <w:lang w:val="ru-RU"/>
        </w:rPr>
        <w:t xml:space="preserve"> деятельности, расчеты плановой себестоимости, план материально-технического обеспечения и иные плановые документы Учреждения);</w:t>
      </w:r>
    </w:p>
    <w:p>
      <w:pPr>
        <w:pStyle w:val="ListParagraph"/>
        <w:numPr>
          <w:ilvl w:val="0"/>
          <w:numId w:val="55"/>
        </w:numPr>
        <w:tabs>
          <w:tab w:val="clear" w:pos="720"/>
          <w:tab w:val="left" w:pos="1134"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контракты и договоры на приобретение продукции (работ, услуг), на оказание Учреждением платных услуг, договоры аренды имущества;</w:t>
      </w:r>
    </w:p>
    <w:p>
      <w:pPr>
        <w:pStyle w:val="ListParagraph"/>
        <w:numPr>
          <w:ilvl w:val="0"/>
          <w:numId w:val="55"/>
        </w:numPr>
        <w:tabs>
          <w:tab w:val="clear" w:pos="720"/>
          <w:tab w:val="left" w:pos="1134" w:leader="none"/>
        </w:tabs>
        <w:spacing w:lineRule="auto" w:line="360" w:beforeAutospacing="0" w:before="0" w:afterAutospacing="0" w:after="0"/>
        <w:ind w:left="0" w:firstLine="567"/>
        <w:contextualSpacing/>
        <w:jc w:val="both"/>
        <w:rPr>
          <w:rFonts w:cs="Times New Roman" w:cstheme="minorHAnsi"/>
        </w:rPr>
      </w:pPr>
      <w:r>
        <w:rPr>
          <w:rFonts w:cs="Times New Roman" w:cstheme="minorHAnsi"/>
        </w:rPr>
        <w:t>приказы (распоряжения) руководителя Учреждения;</w:t>
      </w:r>
    </w:p>
    <w:p>
      <w:pPr>
        <w:pStyle w:val="ListParagraph"/>
        <w:numPr>
          <w:ilvl w:val="0"/>
          <w:numId w:val="55"/>
        </w:numPr>
        <w:tabs>
          <w:tab w:val="clear" w:pos="720"/>
          <w:tab w:val="left" w:pos="1134"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первичные (сводные) учетные документы и регистры бюджетного (бухгалтерского) учета;</w:t>
      </w:r>
    </w:p>
    <w:p>
      <w:pPr>
        <w:pStyle w:val="ListParagraph"/>
        <w:numPr>
          <w:ilvl w:val="0"/>
          <w:numId w:val="55"/>
        </w:numPr>
        <w:tabs>
          <w:tab w:val="clear" w:pos="720"/>
          <w:tab w:val="left" w:pos="1134"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хозяйственные операции, отраженные в учете Учреждения;</w:t>
      </w:r>
    </w:p>
    <w:p>
      <w:pPr>
        <w:pStyle w:val="ListParagraph"/>
        <w:numPr>
          <w:ilvl w:val="0"/>
          <w:numId w:val="55"/>
        </w:numPr>
        <w:tabs>
          <w:tab w:val="clear" w:pos="720"/>
          <w:tab w:val="left" w:pos="1134"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бухгалтерская, финансовая, налоговая, статистическая и иная отчетность Учреждения;</w:t>
      </w:r>
    </w:p>
    <w:p>
      <w:pPr>
        <w:pStyle w:val="ListParagraph"/>
        <w:numPr>
          <w:ilvl w:val="0"/>
          <w:numId w:val="55"/>
        </w:numPr>
        <w:tabs>
          <w:tab w:val="clear" w:pos="720"/>
          <w:tab w:val="left" w:pos="1134" w:leader="none"/>
        </w:tabs>
        <w:spacing w:lineRule="auto" w:line="360" w:beforeAutospacing="0" w:before="0" w:afterAutospacing="0" w:after="0"/>
        <w:ind w:left="0" w:firstLine="567"/>
        <w:contextualSpacing/>
        <w:jc w:val="both"/>
        <w:rPr>
          <w:rFonts w:cs="Times New Roman" w:cstheme="minorHAnsi"/>
        </w:rPr>
      </w:pPr>
      <w:r>
        <w:rPr>
          <w:rFonts w:cs="Times New Roman" w:cstheme="minorHAnsi"/>
        </w:rPr>
        <w:t>штатно-трудовая дисциплина;</w:t>
      </w:r>
    </w:p>
    <w:p>
      <w:pPr>
        <w:pStyle w:val="ListParagraph"/>
        <w:numPr>
          <w:ilvl w:val="0"/>
          <w:numId w:val="55"/>
        </w:numPr>
        <w:tabs>
          <w:tab w:val="clear" w:pos="720"/>
          <w:tab w:val="left" w:pos="1134" w:leader="none"/>
        </w:tabs>
        <w:spacing w:lineRule="auto" w:line="360" w:beforeAutospacing="0" w:before="0" w:afterAutospacing="0" w:after="120"/>
        <w:ind w:left="0" w:firstLine="567"/>
        <w:contextualSpacing/>
        <w:jc w:val="both"/>
        <w:rPr>
          <w:rFonts w:cs="Times New Roman" w:cstheme="minorHAnsi"/>
          <w:lang w:val="ru-RU"/>
        </w:rPr>
      </w:pPr>
      <w:r>
        <w:rPr>
          <w:rFonts w:cs="Times New Roman" w:cstheme="minorHAnsi"/>
          <w:lang w:val="ru-RU"/>
        </w:rPr>
        <w:t>иные объекты по распоряжению руководителя Учреждения.</w:t>
      </w:r>
    </w:p>
    <w:p>
      <w:pPr>
        <w:pStyle w:val="ListParagraph"/>
        <w:numPr>
          <w:ilvl w:val="1"/>
          <w:numId w:val="51"/>
        </w:numPr>
        <w:spacing w:lineRule="auto" w:line="360" w:beforeAutospacing="0" w:before="120" w:afterAutospacing="0" w:after="120"/>
        <w:ind w:left="0" w:firstLine="567"/>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Субъектами системы внутреннего финансового контроля являются:</w:t>
      </w:r>
    </w:p>
    <w:p>
      <w:pPr>
        <w:pStyle w:val="ListParagraph"/>
        <w:numPr>
          <w:ilvl w:val="0"/>
          <w:numId w:val="56"/>
        </w:numPr>
        <w:tabs>
          <w:tab w:val="clear" w:pos="720"/>
          <w:tab w:val="left" w:pos="1134" w:leader="none"/>
        </w:tabs>
        <w:spacing w:lineRule="auto" w:line="360" w:beforeAutospacing="0" w:before="120" w:afterAutospacing="0" w:after="0"/>
        <w:ind w:left="0" w:firstLine="567"/>
        <w:contextualSpacing/>
        <w:jc w:val="both"/>
        <w:rPr>
          <w:rFonts w:cs="Times New Roman" w:cstheme="minorHAnsi"/>
          <w:lang w:val="ru-RU"/>
        </w:rPr>
      </w:pPr>
      <w:r>
        <w:rPr>
          <w:rFonts w:cs="Times New Roman" w:cstheme="minorHAnsi"/>
          <w:lang w:val="ru-RU"/>
        </w:rPr>
        <w:t>руководитель Учреждения и его заместители;</w:t>
      </w:r>
    </w:p>
    <w:p>
      <w:pPr>
        <w:pStyle w:val="ListParagraph"/>
        <w:numPr>
          <w:ilvl w:val="0"/>
          <w:numId w:val="56"/>
        </w:numPr>
        <w:tabs>
          <w:tab w:val="clear" w:pos="720"/>
          <w:tab w:val="left" w:pos="1134" w:leader="none"/>
        </w:tabs>
        <w:spacing w:lineRule="auto" w:line="360" w:beforeAutospacing="0" w:before="0" w:afterAutospacing="0" w:after="0"/>
        <w:ind w:left="0" w:firstLine="567"/>
        <w:contextualSpacing/>
        <w:jc w:val="both"/>
        <w:rPr>
          <w:rFonts w:cs="Times New Roman" w:cstheme="minorHAnsi"/>
          <w:lang w:val="ru-RU"/>
        </w:rPr>
      </w:pPr>
      <w:r>
        <w:rPr>
          <w:rFonts w:cs="Times New Roman" w:cstheme="minorHAnsi"/>
          <w:lang w:val="ru-RU"/>
        </w:rPr>
        <w:t>комиссия по внутреннему финансовому контролю (уполномоченное должностное лицо);</w:t>
      </w:r>
    </w:p>
    <w:p>
      <w:pPr>
        <w:pStyle w:val="ListParagraph"/>
        <w:numPr>
          <w:ilvl w:val="0"/>
          <w:numId w:val="56"/>
        </w:numPr>
        <w:tabs>
          <w:tab w:val="clear" w:pos="720"/>
          <w:tab w:val="left" w:pos="1134" w:leader="none"/>
        </w:tabs>
        <w:spacing w:lineRule="auto" w:line="360" w:beforeAutospacing="0" w:before="0" w:afterAutospacing="0" w:after="0"/>
        <w:ind w:left="0" w:firstLine="567"/>
        <w:contextualSpacing/>
        <w:jc w:val="both"/>
        <w:rPr>
          <w:rFonts w:cs="Times New Roman" w:cstheme="minorHAnsi"/>
        </w:rPr>
      </w:pPr>
      <w:r>
        <w:rPr>
          <w:rFonts w:cs="Times New Roman" w:cstheme="minorHAnsi"/>
        </w:rPr>
        <w:t>отдел внутреннего финансового контроля;</w:t>
      </w:r>
    </w:p>
    <w:p>
      <w:pPr>
        <w:pStyle w:val="ListParagraph"/>
        <w:numPr>
          <w:ilvl w:val="0"/>
          <w:numId w:val="56"/>
        </w:numPr>
        <w:tabs>
          <w:tab w:val="clear" w:pos="720"/>
          <w:tab w:val="left" w:pos="1134" w:leader="none"/>
        </w:tabs>
        <w:spacing w:lineRule="auto" w:line="360" w:beforeAutospacing="0" w:before="0" w:afterAutospacing="0" w:after="120"/>
        <w:ind w:left="0" w:firstLine="567"/>
        <w:contextualSpacing/>
        <w:jc w:val="both"/>
        <w:rPr>
          <w:rFonts w:cs="Times New Roman" w:cstheme="minorHAnsi"/>
          <w:lang w:val="ru-RU"/>
        </w:rPr>
      </w:pPr>
      <w:r>
        <w:rPr>
          <w:rFonts w:cs="Times New Roman" w:cstheme="minorHAnsi"/>
          <w:lang w:val="ru-RU"/>
        </w:rPr>
        <w:t>руководители и работники Учреждения на всех уровнях.</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Разграничение полномочий и ответственности лиц, задействованных в функционировании системы внутреннего финансового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БУ «ЦФО» Минобразования Чувашии, не несет ответственность за соответствие первичных (сводных) учетных документов, составленных работниками</w:t>
      </w:r>
      <w:r>
        <w:rPr>
          <w:rFonts w:cs="Times New Roman" w:cstheme="minorHAnsi"/>
          <w:b/>
          <w:i/>
          <w:lang w:val="ru-RU"/>
        </w:rPr>
        <w:t xml:space="preserve"> </w:t>
      </w:r>
      <w:r>
        <w:rPr>
          <w:rFonts w:cs="Times New Roman" w:cstheme="minorHAnsi"/>
          <w:lang w:val="ru-RU"/>
        </w:rPr>
        <w:t>Учреждения, свершившимся фактам хозяйственной жизни.</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Достоверность данных, содержащихся в первичных (сводных) учетных документах обеспечивают лица, ответственные за оформление факта хозяйственной жизни и (или) подписавшие эти документы.</w:t>
      </w:r>
    </w:p>
    <w:p>
      <w:pPr>
        <w:pStyle w:val="ListParagraph"/>
        <w:numPr>
          <w:ilvl w:val="1"/>
          <w:numId w:val="51"/>
        </w:numPr>
        <w:spacing w:lineRule="auto" w:line="360" w:beforeAutospacing="0" w:before="120" w:afterAutospacing="0" w:after="120"/>
        <w:ind w:left="0" w:firstLine="567"/>
        <w:contextualSpacing/>
        <w:jc w:val="both"/>
        <w:rPr>
          <w:rStyle w:val="Appleconvertedspace"/>
          <w:rFonts w:ascii="Times New Roman" w:hAnsi="Times New Roman" w:cs="Times New Roman" w:asciiTheme="minorHAnsi" w:cstheme="minorHAnsi" w:hAnsiTheme="minorHAnsi"/>
          <w:sz w:val="22"/>
          <w:lang w:val="ru-RU"/>
        </w:rPr>
      </w:pPr>
      <w:r>
        <w:rPr>
          <w:rStyle w:val="Appleconvertedspace"/>
          <w:rFonts w:cs="Times New Roman" w:cstheme="minorHAnsi"/>
          <w:sz w:val="22"/>
          <w:lang w:val="ru-RU"/>
        </w:rPr>
        <w:t>Внутренний финансовый контроль в Учреждении основывается на следующих принципах:</w:t>
      </w:r>
    </w:p>
    <w:p>
      <w:pPr>
        <w:pStyle w:val="ListParagraph"/>
        <w:numPr>
          <w:ilvl w:val="0"/>
          <w:numId w:val="57"/>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принцип законности - неуклонное и точное соблюдение всеми субъектами внутреннего контроля норм и правил, установленных законодательством Российской Федерации и локальными актами Учреждения;</w:t>
      </w:r>
    </w:p>
    <w:p>
      <w:pPr>
        <w:pStyle w:val="ListParagraph"/>
        <w:numPr>
          <w:ilvl w:val="0"/>
          <w:numId w:val="57"/>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принцип независимости - субъекты внутреннего финансового контроля при выполнении своих функциональных обязанностей независимы от объектов внутреннего финансового контроля;</w:t>
      </w:r>
    </w:p>
    <w:p>
      <w:pPr>
        <w:pStyle w:val="ListParagraph"/>
        <w:numPr>
          <w:ilvl w:val="0"/>
          <w:numId w:val="57"/>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принцип ответственности - каждый субъект внутреннего финансового контроля несет ответственность в соответствии с законодательством Российской Федерации за ненадлежащее выполнение контрольных функций;</w:t>
      </w:r>
    </w:p>
    <w:p>
      <w:pPr>
        <w:pStyle w:val="ListParagraph"/>
        <w:numPr>
          <w:ilvl w:val="0"/>
          <w:numId w:val="57"/>
        </w:numPr>
        <w:spacing w:lineRule="auto" w:line="360" w:beforeAutospacing="0" w:before="0" w:afterAutospacing="0" w:after="120"/>
        <w:ind w:left="357" w:hanging="0"/>
        <w:contextualSpacing/>
        <w:jc w:val="both"/>
        <w:rPr>
          <w:rFonts w:cs="Times New Roman" w:cstheme="minorHAnsi"/>
          <w:lang w:val="ru-RU"/>
        </w:rPr>
      </w:pPr>
      <w:r>
        <w:rPr>
          <w:rFonts w:cs="Times New Roman" w:cstheme="minorHAnsi"/>
          <w:lang w:val="ru-RU"/>
        </w:rPr>
        <w:t>принцип системности - проведение контрольных действий всех сторон деятельности объекта внутреннего финансового контроля и его взаимосвязей в структуре Учреждения.</w:t>
      </w:r>
    </w:p>
    <w:p>
      <w:pPr>
        <w:pStyle w:val="ListParagraph"/>
        <w:numPr>
          <w:ilvl w:val="0"/>
          <w:numId w:val="50"/>
        </w:numPr>
        <w:spacing w:lineRule="auto" w:line="360" w:beforeAutospacing="0" w:before="120" w:afterAutospacing="0" w:after="120"/>
        <w:ind w:left="0" w:hanging="0"/>
        <w:contextualSpacing/>
        <w:jc w:val="center"/>
        <w:rPr>
          <w:rFonts w:cs="Times New Roman" w:cstheme="minorHAnsi"/>
          <w:b/>
          <w:b/>
        </w:rPr>
      </w:pPr>
      <w:r>
        <w:rPr>
          <w:rFonts w:cs="Times New Roman" w:cstheme="minorHAnsi"/>
          <w:b/>
        </w:rPr>
        <w:t>Организация внутреннего финансового контроля</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2.1. Ответственность за организацию внутреннего финансового контроля возлагается на руководителя Учреждения.</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 xml:space="preserve">2.2. Организация внутреннего финансового контроля осуществляется в соответствии с федеральным и региональным законодательством. </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2.3. Учреждение применяет следующие процедуры внутреннего финансового контроля:</w:t>
      </w:r>
    </w:p>
    <w:p>
      <w:pPr>
        <w:pStyle w:val="ListParagraph"/>
        <w:numPr>
          <w:ilvl w:val="0"/>
          <w:numId w:val="58"/>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документальное оформление: записи в регистрах бухгалтерского учета осуществляются только на основе первичных (сводных) учетных документов, в том числе бухгалтерских справок;</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включение в бухгалтерскую (финансовую) отчетность существенных оценочных значений осуществляется исключительно на основе расчетов);</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подтверждение соответствия между объектами (документами) и (или) их соответствия установленным требованиям;</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соотнесение оплаты материальных ценностей с получением и оприходованием этих ценностей;</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санкционирование сделок и операций, обеспечивающее подтверждение правомочности их совершения;</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сверка расчетов Учреждения с поставщиками и покупателями (прочими дебиторами и кредиторами) для подтверждения сумм дебиторской и кредиторской задолженности;</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сверка остатков по счетам бухгалтерского учета наличных денежных средств с остатками денежных средств по данным кассовой книги;</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разграничение полномочий и ротация обязанностей;</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процедуры контроля фактического наличия и состояния объектов, в том числе физическая охрана, ограничение доступа, инвентаризация;</w:t>
      </w:r>
    </w:p>
    <w:p>
      <w:pPr>
        <w:pStyle w:val="ListParagraph"/>
        <w:numPr>
          <w:ilvl w:val="0"/>
          <w:numId w:val="58"/>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надзор за правильностью сделок, учетных операций; за точностью составления смет, планов; за соблюдением сроков составления отчетности;</w:t>
      </w:r>
    </w:p>
    <w:p>
      <w:pPr>
        <w:pStyle w:val="ListParagraph"/>
        <w:numPr>
          <w:ilvl w:val="0"/>
          <w:numId w:val="58"/>
        </w:numPr>
        <w:spacing w:lineRule="auto" w:line="360" w:beforeAutospacing="0" w:before="0" w:afterAutospacing="0" w:after="0"/>
        <w:ind w:left="357" w:hanging="0"/>
        <w:contextualSpacing/>
        <w:jc w:val="both"/>
        <w:rPr>
          <w:rFonts w:cs="Times New Roman" w:cstheme="minorHAnsi"/>
        </w:rPr>
      </w:pPr>
      <w:r>
        <w:rPr>
          <w:rFonts w:cs="Times New Roman" w:cstheme="minorHAnsi"/>
          <w:lang w:val="ru-RU"/>
        </w:rPr>
        <w:t xml:space="preserve">процедуры, связанные с компьютерной обработкой информации и информационными системами: регламент доступа к информационным системам, данным и справочникам, правила внедрения и поддержки информационных систем, процедура восстановления данных, процедуры, обеспечивающие бесперебойное использование информационных систем; логическая и арифметическая проверка данных в ходе обработки информации о фактах хозяйственной жизни. </w:t>
      </w:r>
      <w:r>
        <w:rPr>
          <w:rFonts w:cs="Times New Roman" w:cstheme="minorHAnsi"/>
        </w:rPr>
        <w:t>Исключается внесение исправлений в информационные системы без документального оформления;</w:t>
      </w:r>
    </w:p>
    <w:p>
      <w:pPr>
        <w:pStyle w:val="ListParagraph"/>
        <w:numPr>
          <w:ilvl w:val="0"/>
          <w:numId w:val="58"/>
        </w:numPr>
        <w:spacing w:lineRule="auto" w:line="360" w:beforeAutospacing="0" w:before="0" w:afterAutospacing="0" w:after="120"/>
        <w:ind w:left="357" w:hanging="0"/>
        <w:contextualSpacing/>
        <w:jc w:val="both"/>
        <w:rPr>
          <w:rFonts w:cs="Times New Roman" w:cstheme="minorHAnsi"/>
          <w:b/>
          <w:b/>
          <w:i/>
          <w:i/>
        </w:rPr>
      </w:pPr>
      <w:r>
        <w:rPr>
          <w:rFonts w:cs="Times New Roman" w:cstheme="minorHAnsi"/>
          <w:b/>
          <w:i/>
        </w:rPr>
        <w:t>иные процедуры].</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2.4. К контрольным действиям, направленным на предупреждение нарушений (ошибок, отклонений) относятся:</w:t>
      </w:r>
    </w:p>
    <w:p>
      <w:pPr>
        <w:pStyle w:val="ListParagraph"/>
        <w:numPr>
          <w:ilvl w:val="0"/>
          <w:numId w:val="59"/>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проверка документов Учреждения до совершения хозяйственных операций в соответствии с графиком документооборота;</w:t>
      </w:r>
    </w:p>
    <w:p>
      <w:pPr>
        <w:pStyle w:val="ListParagraph"/>
        <w:numPr>
          <w:ilvl w:val="0"/>
          <w:numId w:val="59"/>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контроль за приемом обязательств Учреждения в пределах утвержденных плановых назначений;</w:t>
      </w:r>
    </w:p>
    <w:p>
      <w:pPr>
        <w:pStyle w:val="ListParagraph"/>
        <w:numPr>
          <w:ilvl w:val="0"/>
          <w:numId w:val="59"/>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законности и экономической целесообразности проектов заключаемых контрактов (договоров);</w:t>
      </w:r>
    </w:p>
    <w:p>
      <w:pPr>
        <w:pStyle w:val="ListParagraph"/>
        <w:numPr>
          <w:ilvl w:val="0"/>
          <w:numId w:val="59"/>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проектов приказов (распоряжений) руководителя Учреждения;</w:t>
      </w:r>
    </w:p>
    <w:p>
      <w:pPr>
        <w:pStyle w:val="ListParagraph"/>
        <w:numPr>
          <w:ilvl w:val="0"/>
          <w:numId w:val="59"/>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бухгалтерской, финансовой, статистической, налоговой и другой отчетности до утверждения или подписания;</w:t>
      </w:r>
    </w:p>
    <w:p>
      <w:pPr>
        <w:pStyle w:val="ListParagraph"/>
        <w:numPr>
          <w:ilvl w:val="0"/>
          <w:numId w:val="59"/>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правомерности отнесения факта, наступившего после отчетной даты, но до даты подписания отчетности, к событию после отчетной даты;</w:t>
      </w:r>
    </w:p>
    <w:p>
      <w:pPr>
        <w:pStyle w:val="ListParagraph"/>
        <w:numPr>
          <w:ilvl w:val="0"/>
          <w:numId w:val="59"/>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правильности отражения события после отчетной даты на счетах бухгалтерского учета и в отчетности в соответствии с правилами, установленными в Учетной политике Учреждения для целей бухгалтерского учета;</w:t>
      </w:r>
    </w:p>
    <w:p>
      <w:pPr>
        <w:pStyle w:val="ListParagraph"/>
        <w:numPr>
          <w:ilvl w:val="0"/>
          <w:numId w:val="59"/>
        </w:numPr>
        <w:spacing w:lineRule="auto" w:line="360" w:beforeAutospacing="0" w:before="0" w:afterAutospacing="0" w:after="120"/>
        <w:ind w:left="357" w:hanging="0"/>
        <w:contextualSpacing/>
        <w:jc w:val="both"/>
        <w:rPr>
          <w:rFonts w:cs="Times New Roman" w:cstheme="minorHAnsi"/>
        </w:rPr>
      </w:pPr>
      <w:r>
        <w:rPr>
          <w:rFonts w:cs="Times New Roman" w:cstheme="minorHAnsi"/>
        </w:rPr>
        <w:t>иное.</w:t>
      </w:r>
    </w:p>
    <w:p>
      <w:pPr>
        <w:pStyle w:val="Normal"/>
        <w:spacing w:lineRule="auto" w:line="360" w:beforeAutospacing="0" w:before="120" w:afterAutospacing="0" w:after="120"/>
        <w:ind w:firstLine="709"/>
        <w:jc w:val="both"/>
        <w:rPr>
          <w:rFonts w:cs="Times New Roman" w:cstheme="minorHAnsi"/>
          <w:lang w:val="ru-RU"/>
        </w:rPr>
      </w:pPr>
      <w:r>
        <w:rPr>
          <w:rFonts w:cs="Times New Roman" w:cstheme="minorHAnsi"/>
          <w:lang w:val="ru-RU"/>
        </w:rPr>
        <w:t>На постоянной основе субъектами внутреннего финансового контроля проводятся следующие действия:</w:t>
      </w:r>
    </w:p>
    <w:p>
      <w:pPr>
        <w:pStyle w:val="ListParagraph"/>
        <w:numPr>
          <w:ilvl w:val="0"/>
          <w:numId w:val="60"/>
        </w:numPr>
        <w:spacing w:lineRule="auto" w:line="360" w:beforeAutospacing="0" w:before="120" w:afterAutospacing="0" w:after="0"/>
        <w:contextualSpacing/>
        <w:jc w:val="both"/>
        <w:rPr>
          <w:rFonts w:cs="Times New Roman" w:cstheme="minorHAnsi"/>
          <w:lang w:val="ru-RU"/>
        </w:rPr>
      </w:pPr>
      <w:r>
        <w:rPr>
          <w:rFonts w:cs="Times New Roman" w:cstheme="minorHAnsi"/>
          <w:lang w:val="ru-RU"/>
        </w:rPr>
        <w:t>проведение повседневного анализа соблюдения процедур исполнения бюджета (плана финансово-хозяйственной деятельности);</w:t>
      </w:r>
    </w:p>
    <w:p>
      <w:pPr>
        <w:pStyle w:val="ListParagraph"/>
        <w:numPr>
          <w:ilvl w:val="0"/>
          <w:numId w:val="60"/>
        </w:numPr>
        <w:spacing w:lineRule="auto" w:line="360" w:beforeAutospacing="0" w:before="0" w:afterAutospacing="0" w:after="0"/>
        <w:contextualSpacing/>
        <w:jc w:val="both"/>
        <w:rPr>
          <w:rFonts w:cs="Times New Roman" w:cstheme="minorHAnsi"/>
          <w:lang w:val="ru-RU"/>
        </w:rPr>
      </w:pPr>
      <w:r>
        <w:rPr>
          <w:rFonts w:cs="Times New Roman" w:cstheme="minorHAnsi"/>
          <w:lang w:val="ru-RU"/>
        </w:rPr>
        <w:t>осуществление мониторинга расходования целевых средств по назначению, оценка эффективности и результативности их расходования;</w:t>
      </w:r>
    </w:p>
    <w:p>
      <w:pPr>
        <w:pStyle w:val="ListParagraph"/>
        <w:numPr>
          <w:ilvl w:val="0"/>
          <w:numId w:val="60"/>
        </w:numPr>
        <w:spacing w:lineRule="auto" w:line="360" w:beforeAutospacing="0" w:before="0" w:afterAutospacing="0" w:after="0"/>
        <w:contextualSpacing/>
        <w:jc w:val="both"/>
        <w:rPr>
          <w:rFonts w:cs="Times New Roman" w:cstheme="minorHAnsi"/>
          <w:lang w:val="ru-RU"/>
        </w:rPr>
      </w:pPr>
      <w:r>
        <w:rPr>
          <w:rFonts w:cs="Times New Roman" w:cstheme="minorHAnsi"/>
          <w:lang w:val="ru-RU"/>
        </w:rPr>
        <w:t>анализ главным бухгалтером (заместителем главного бухгалтера) БУ «ЦФО» Минобразования Чувашии конкретных журналов операций на соответствие методологии учета и положениям Учетной политики Учреждения;</w:t>
      </w:r>
    </w:p>
    <w:p>
      <w:pPr>
        <w:pStyle w:val="ListParagraph"/>
        <w:numPr>
          <w:ilvl w:val="0"/>
          <w:numId w:val="60"/>
        </w:numPr>
        <w:spacing w:lineRule="auto" w:line="360" w:beforeAutospacing="0" w:before="0" w:afterAutospacing="0" w:after="0"/>
        <w:contextualSpacing/>
        <w:jc w:val="both"/>
        <w:rPr>
          <w:rFonts w:cs="Times New Roman" w:cstheme="minorHAnsi"/>
          <w:lang w:val="ru-RU"/>
        </w:rPr>
      </w:pPr>
      <w:r>
        <w:rPr>
          <w:rFonts w:cs="Times New Roman" w:cstheme="minorHAnsi"/>
          <w:lang w:val="ru-RU"/>
        </w:rPr>
        <w:t>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pPr>
        <w:pStyle w:val="ListParagraph"/>
        <w:numPr>
          <w:ilvl w:val="0"/>
          <w:numId w:val="60"/>
        </w:numPr>
        <w:spacing w:lineRule="auto" w:line="360" w:beforeAutospacing="0" w:before="0" w:afterAutospacing="0" w:after="0"/>
        <w:contextualSpacing/>
        <w:jc w:val="both"/>
        <w:rPr>
          <w:rFonts w:cs="Times New Roman" w:cstheme="minorHAnsi"/>
        </w:rPr>
      </w:pPr>
      <w:r>
        <w:rPr>
          <w:rFonts w:cs="Times New Roman" w:cstheme="minorHAnsi"/>
        </w:rPr>
        <w:t>проведение внезапных ревизий кассы;</w:t>
      </w:r>
    </w:p>
    <w:p>
      <w:pPr>
        <w:pStyle w:val="ListParagraph"/>
        <w:numPr>
          <w:ilvl w:val="0"/>
          <w:numId w:val="60"/>
        </w:numPr>
        <w:spacing w:lineRule="auto" w:line="360" w:beforeAutospacing="0" w:before="0" w:afterAutospacing="0" w:after="0"/>
        <w:contextualSpacing/>
        <w:jc w:val="both"/>
        <w:rPr>
          <w:rFonts w:cs="Times New Roman" w:cstheme="minorHAnsi"/>
          <w:lang w:val="ru-RU"/>
        </w:rPr>
      </w:pPr>
      <w:r>
        <w:rPr>
          <w:rFonts w:cs="Times New Roman" w:cstheme="minorHAnsi"/>
          <w:lang w:val="ru-RU"/>
        </w:rPr>
        <w:t>ежедневное составление Справок о фактическом наличии денежных средств, хранящихся в кассе (с покупюрной разбивкой);</w:t>
      </w:r>
    </w:p>
    <w:p>
      <w:pPr>
        <w:pStyle w:val="ListParagraph"/>
        <w:numPr>
          <w:ilvl w:val="0"/>
          <w:numId w:val="60"/>
        </w:numPr>
        <w:spacing w:lineRule="auto" w:line="360" w:beforeAutospacing="0" w:before="0" w:afterAutospacing="0" w:after="120"/>
        <w:contextualSpacing/>
        <w:jc w:val="both"/>
        <w:rPr>
          <w:rFonts w:cs="Times New Roman" w:cstheme="minorHAnsi"/>
        </w:rPr>
      </w:pPr>
      <w:r>
        <w:rPr>
          <w:rFonts w:cs="Times New Roman" w:cstheme="minorHAnsi"/>
        </w:rPr>
        <w:t>иное.</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 xml:space="preserve">Кроме того, в рамках проведения внутреннего финансового контроля проводятся следующие действия: </w:t>
      </w:r>
    </w:p>
    <w:p>
      <w:pPr>
        <w:pStyle w:val="ListParagraph"/>
        <w:numPr>
          <w:ilvl w:val="0"/>
          <w:numId w:val="61"/>
        </w:numPr>
        <w:spacing w:lineRule="auto" w:line="360" w:beforeAutospacing="0" w:before="120" w:afterAutospacing="0" w:after="0"/>
        <w:ind w:left="357" w:hanging="0"/>
        <w:contextualSpacing/>
        <w:jc w:val="both"/>
        <w:rPr>
          <w:rFonts w:cs="Times New Roman" w:cstheme="minorHAnsi"/>
        </w:rPr>
      </w:pPr>
      <w:r>
        <w:rPr>
          <w:rFonts w:cs="Times New Roman" w:cstheme="minorHAnsi"/>
        </w:rPr>
        <w:t>анализ исполнения плановых документов;</w:t>
      </w:r>
    </w:p>
    <w:p>
      <w:pPr>
        <w:pStyle w:val="ListParagraph"/>
        <w:numPr>
          <w:ilvl w:val="0"/>
          <w:numId w:val="61"/>
        </w:numPr>
        <w:spacing w:lineRule="auto" w:line="360" w:beforeAutospacing="0" w:before="0" w:afterAutospacing="0" w:after="0"/>
        <w:ind w:left="357" w:hanging="0"/>
        <w:contextualSpacing/>
        <w:jc w:val="both"/>
        <w:rPr>
          <w:rFonts w:cs="Times New Roman" w:cstheme="minorHAnsi"/>
        </w:rPr>
      </w:pPr>
      <w:r>
        <w:rPr>
          <w:rFonts w:cs="Times New Roman" w:cstheme="minorHAnsi"/>
        </w:rPr>
        <w:t>проверка наличия имущества Учреждения;</w:t>
      </w:r>
    </w:p>
    <w:p>
      <w:pPr>
        <w:pStyle w:val="ListParagraph"/>
        <w:numPr>
          <w:ilvl w:val="0"/>
          <w:numId w:val="61"/>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pPr>
        <w:pStyle w:val="ListParagraph"/>
        <w:numPr>
          <w:ilvl w:val="0"/>
          <w:numId w:val="61"/>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соблюдение норм расхода материальных запасов;</w:t>
      </w:r>
    </w:p>
    <w:p>
      <w:pPr>
        <w:pStyle w:val="ListParagraph"/>
        <w:numPr>
          <w:ilvl w:val="0"/>
          <w:numId w:val="61"/>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первичных (сводных) учетных документов Учреждения после совершения хозяйственных операций в соответствии с графиком документооборота;</w:t>
      </w:r>
    </w:p>
    <w:p>
      <w:pPr>
        <w:pStyle w:val="ListParagraph"/>
        <w:numPr>
          <w:ilvl w:val="0"/>
          <w:numId w:val="61"/>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проверка достоверности отражения хозяйственных операций в учете и отчетности Учреждения;</w:t>
      </w:r>
    </w:p>
    <w:p>
      <w:pPr>
        <w:pStyle w:val="ListParagraph"/>
        <w:numPr>
          <w:ilvl w:val="0"/>
          <w:numId w:val="61"/>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контроль (проверка) финансово-хозяйственной деятельности обособленных подразделений;</w:t>
      </w:r>
    </w:p>
    <w:p>
      <w:pPr>
        <w:pStyle w:val="ListParagraph"/>
        <w:numPr>
          <w:ilvl w:val="0"/>
          <w:numId w:val="61"/>
        </w:numPr>
        <w:spacing w:lineRule="auto" w:line="360" w:beforeAutospacing="0" w:before="0" w:afterAutospacing="0" w:after="120"/>
        <w:ind w:left="357" w:hanging="0"/>
        <w:contextualSpacing/>
        <w:jc w:val="both"/>
        <w:rPr>
          <w:rFonts w:cs="Times New Roman" w:cstheme="minorHAnsi"/>
        </w:rPr>
      </w:pPr>
      <w:r>
        <w:rPr>
          <w:rFonts w:cs="Times New Roman" w:cstheme="minorHAnsi"/>
        </w:rPr>
        <w:t>иное.</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2.5. Периодичность проведения проверок финансово-хозяйственной деятельности устанавливается приказом руководителя Учреждения.</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2.6. Проверка финансово-хозяйственной деятельности Учреждения назначается приказом руководителя Учреждения, в котором указываются тема проверки, объект и предмет проверки, проверяемый период, срок проведения проверки, состав комиссии.</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r>
    </w:p>
    <w:p>
      <w:pPr>
        <w:pStyle w:val="ListParagraph"/>
        <w:spacing w:lineRule="auto" w:line="360" w:beforeAutospacing="0" w:before="120" w:afterAutospacing="0" w:after="120"/>
        <w:ind w:left="0" w:hanging="0"/>
        <w:contextualSpacing/>
        <w:jc w:val="center"/>
        <w:rPr>
          <w:rFonts w:cs="Times New Roman" w:cstheme="minorHAnsi"/>
          <w:b/>
          <w:b/>
          <w:lang w:val="ru-RU"/>
        </w:rPr>
      </w:pPr>
      <w:r>
        <w:rPr>
          <w:rFonts w:cs="Times New Roman" w:cstheme="minorHAnsi"/>
          <w:b/>
          <w:lang w:val="ru-RU"/>
        </w:rPr>
        <w:t>3. Обязанности и права комиссии по внутреннему финансовому контролю при проведении контрольных действий</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3.1. Председатель комиссии по внутреннему финансовому контролю (далее – Председатель, комиссия) перед началом контрольных действий готовит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Учреждения, знакомит членов комиссии с материалами предыдущих и проверок.</w:t>
      </w:r>
    </w:p>
    <w:p>
      <w:pPr>
        <w:pStyle w:val="ListParagraph"/>
        <w:spacing w:lineRule="auto" w:line="360" w:beforeAutospacing="0" w:before="120" w:afterAutospacing="0" w:after="120"/>
        <w:ind w:left="0" w:firstLine="567"/>
        <w:contextualSpacing/>
        <w:jc w:val="both"/>
        <w:rPr>
          <w:rFonts w:cs="Times New Roman" w:cstheme="minorHAnsi"/>
        </w:rPr>
      </w:pPr>
      <w:r>
        <w:rPr>
          <w:rFonts w:cs="Times New Roman" w:cstheme="minorHAnsi"/>
        </w:rPr>
        <w:t>3.2. Председатель комиссии обязан:</w:t>
      </w:r>
    </w:p>
    <w:p>
      <w:pPr>
        <w:pStyle w:val="ListParagraph"/>
        <w:numPr>
          <w:ilvl w:val="0"/>
          <w:numId w:val="62"/>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определять методы и способы проведения контрольных действий;</w:t>
      </w:r>
    </w:p>
    <w:p>
      <w:pPr>
        <w:pStyle w:val="ListParagraph"/>
        <w:numPr>
          <w:ilvl w:val="0"/>
          <w:numId w:val="62"/>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распределять направления проведения контрольных действий между членами комиссии;</w:t>
      </w:r>
    </w:p>
    <w:p>
      <w:pPr>
        <w:pStyle w:val="ListParagraph"/>
        <w:numPr>
          <w:ilvl w:val="0"/>
          <w:numId w:val="62"/>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быть принципиальным, соблюдать профессиональную этику и конфиденциальность;</w:t>
      </w:r>
    </w:p>
    <w:p>
      <w:pPr>
        <w:pStyle w:val="ListParagraph"/>
        <w:numPr>
          <w:ilvl w:val="0"/>
          <w:numId w:val="62"/>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организовывать проведение контрольных действий в Учреждении согласно утвержденному плану (программе);</w:t>
      </w:r>
    </w:p>
    <w:p>
      <w:pPr>
        <w:pStyle w:val="ListParagraph"/>
        <w:numPr>
          <w:ilvl w:val="0"/>
          <w:numId w:val="62"/>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осуществлять общее руководство членами комиссии в процессе проведения контрольных действий;</w:t>
      </w:r>
    </w:p>
    <w:p>
      <w:pPr>
        <w:pStyle w:val="ListParagraph"/>
        <w:numPr>
          <w:ilvl w:val="0"/>
          <w:numId w:val="62"/>
        </w:numPr>
        <w:spacing w:lineRule="auto" w:line="360" w:beforeAutospacing="0" w:before="0" w:afterAutospacing="0" w:after="120"/>
        <w:ind w:left="357" w:hanging="0"/>
        <w:contextualSpacing/>
        <w:jc w:val="both"/>
        <w:rPr>
          <w:rFonts w:cs="Times New Roman" w:cstheme="minorHAnsi"/>
          <w:lang w:val="ru-RU"/>
        </w:rPr>
      </w:pPr>
      <w:r>
        <w:rPr>
          <w:rFonts w:cs="Times New Roman" w:cstheme="minorHAnsi"/>
          <w:lang w:val="ru-RU"/>
        </w:rPr>
        <w:t>обеспечивать сохранность полученных документов, отчетов и других материалов, проверяемых в ходе контрольных действий.</w:t>
      </w:r>
    </w:p>
    <w:p>
      <w:pPr>
        <w:pStyle w:val="ListParagraph"/>
        <w:spacing w:lineRule="auto" w:line="360" w:beforeAutospacing="0" w:before="120" w:afterAutospacing="0" w:after="120"/>
        <w:ind w:left="0" w:firstLine="567"/>
        <w:contextualSpacing/>
        <w:jc w:val="both"/>
        <w:rPr>
          <w:rFonts w:cs="Times New Roman" w:cstheme="minorHAnsi"/>
        </w:rPr>
      </w:pPr>
      <w:r>
        <w:rPr>
          <w:rFonts w:cs="Times New Roman" w:cstheme="minorHAnsi"/>
        </w:rPr>
        <w:t>Председатель комиссии имеет право:</w:t>
      </w:r>
    </w:p>
    <w:p>
      <w:pPr>
        <w:pStyle w:val="ListParagraph"/>
        <w:numPr>
          <w:ilvl w:val="0"/>
          <w:numId w:val="63"/>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проходить во все здания и помещения, занимаемые Учреждением, с учетом ограничений, установленных законодательством;</w:t>
      </w:r>
    </w:p>
    <w:p>
      <w:pPr>
        <w:pStyle w:val="ListParagraph"/>
        <w:numPr>
          <w:ilvl w:val="0"/>
          <w:numId w:val="63"/>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давать указания должностным лицам о представлении комиссии необходимых для проверки документов и сведений (информации), определять сроки представления документов и сведений (информации);</w:t>
      </w:r>
    </w:p>
    <w:p>
      <w:pPr>
        <w:pStyle w:val="ListParagraph"/>
        <w:numPr>
          <w:ilvl w:val="0"/>
          <w:numId w:val="63"/>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получать от должностных, а также материально ответственных лиц Учреждения письменные объяснения по вопросам, возникающим в ходе проведения контрольных действий, копии документов, связанных с осуществлением операций Учреждения;</w:t>
      </w:r>
    </w:p>
    <w:p>
      <w:pPr>
        <w:pStyle w:val="ListParagraph"/>
        <w:numPr>
          <w:ilvl w:val="0"/>
          <w:numId w:val="63"/>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привлекать сотрудников Учреждения к проведению контрольных действий, служебных расследований по согласованию с руководителем Учреждения;</w:t>
      </w:r>
    </w:p>
    <w:p>
      <w:pPr>
        <w:pStyle w:val="ListParagraph"/>
        <w:numPr>
          <w:ilvl w:val="0"/>
          <w:numId w:val="63"/>
        </w:numPr>
        <w:spacing w:lineRule="auto" w:line="360" w:beforeAutospacing="0" w:before="0" w:afterAutospacing="0" w:after="120"/>
        <w:ind w:left="357" w:hanging="0"/>
        <w:contextualSpacing/>
        <w:jc w:val="both"/>
        <w:rPr>
          <w:rFonts w:cs="Times New Roman" w:cstheme="minorHAnsi"/>
          <w:lang w:val="ru-RU"/>
        </w:rPr>
      </w:pPr>
      <w:r>
        <w:rPr>
          <w:rFonts w:cs="Times New Roman" w:cstheme="minorHAnsi"/>
          <w:lang w:val="ru-RU"/>
        </w:rPr>
        <w:t>вносить предложения об устранении выявленных в ходе проведения контрольных действий нарушений и недостатков.</w:t>
      </w:r>
    </w:p>
    <w:p>
      <w:pPr>
        <w:pStyle w:val="ListParagraph"/>
        <w:spacing w:lineRule="auto" w:line="360" w:beforeAutospacing="0" w:before="120" w:afterAutospacing="0" w:after="120"/>
        <w:ind w:left="0" w:firstLine="567"/>
        <w:contextualSpacing/>
        <w:jc w:val="both"/>
        <w:rPr>
          <w:rFonts w:cs="Times New Roman" w:cstheme="minorHAnsi"/>
        </w:rPr>
      </w:pPr>
      <w:r>
        <w:rPr>
          <w:rFonts w:cs="Times New Roman" w:cstheme="minorHAnsi"/>
        </w:rPr>
        <w:t>Члены комиссии обязаны:</w:t>
      </w:r>
    </w:p>
    <w:p>
      <w:pPr>
        <w:pStyle w:val="ListParagraph"/>
        <w:numPr>
          <w:ilvl w:val="0"/>
          <w:numId w:val="64"/>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быть принципиальными, соблюдать профессиональную этику и конфиденциальность;</w:t>
      </w:r>
    </w:p>
    <w:p>
      <w:pPr>
        <w:pStyle w:val="ListParagraph"/>
        <w:numPr>
          <w:ilvl w:val="0"/>
          <w:numId w:val="64"/>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проводить контрольные действия Учреждения в соответствии с утвержденным планом (Программой);</w:t>
      </w:r>
    </w:p>
    <w:p>
      <w:pPr>
        <w:pStyle w:val="ListParagraph"/>
        <w:numPr>
          <w:ilvl w:val="0"/>
          <w:numId w:val="64"/>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незамедлительно докладывать Председателю комиссии о выявленных в процессе контрольных действий нарушениях и злоупотреблениях;</w:t>
      </w:r>
    </w:p>
    <w:p>
      <w:pPr>
        <w:pStyle w:val="ListParagraph"/>
        <w:numPr>
          <w:ilvl w:val="0"/>
          <w:numId w:val="64"/>
        </w:numPr>
        <w:spacing w:lineRule="auto" w:line="360" w:beforeAutospacing="0" w:before="0" w:afterAutospacing="0" w:after="120"/>
        <w:ind w:left="357" w:hanging="0"/>
        <w:contextualSpacing/>
        <w:jc w:val="both"/>
        <w:rPr>
          <w:rFonts w:cs="Times New Roman" w:cstheme="minorHAnsi"/>
          <w:lang w:val="ru-RU"/>
        </w:rPr>
      </w:pPr>
      <w:r>
        <w:rPr>
          <w:rFonts w:cs="Times New Roman" w:cstheme="minorHAnsi"/>
          <w:lang w:val="ru-RU"/>
        </w:rPr>
        <w:t>обеспечивать сохранность полученных документов, отчетов и других материалов, проверяемых в ходе контрольных действий.</w:t>
      </w:r>
    </w:p>
    <w:p>
      <w:pPr>
        <w:pStyle w:val="ListParagraph"/>
        <w:spacing w:lineRule="auto" w:line="360" w:beforeAutospacing="0" w:before="120" w:afterAutospacing="0" w:after="120"/>
        <w:ind w:left="0" w:firstLine="567"/>
        <w:contextualSpacing/>
        <w:jc w:val="both"/>
        <w:rPr>
          <w:rFonts w:cs="Times New Roman" w:cstheme="minorHAnsi"/>
        </w:rPr>
      </w:pPr>
      <w:r>
        <w:rPr>
          <w:rFonts w:cs="Times New Roman" w:cstheme="minorHAnsi"/>
        </w:rPr>
        <w:t>Члены комиссии имеют право:</w:t>
      </w:r>
    </w:p>
    <w:p>
      <w:pPr>
        <w:pStyle w:val="ListParagraph"/>
        <w:numPr>
          <w:ilvl w:val="0"/>
          <w:numId w:val="65"/>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проходить во все здания и помещения, занимаемые Учреждением, с учетом ограничений, установленных законодательством Российской Федерации;</w:t>
      </w:r>
    </w:p>
    <w:p>
      <w:pPr>
        <w:pStyle w:val="ListParagraph"/>
        <w:numPr>
          <w:ilvl w:val="0"/>
          <w:numId w:val="65"/>
        </w:numPr>
        <w:spacing w:lineRule="auto" w:line="360" w:beforeAutospacing="0" w:before="0" w:afterAutospacing="0" w:after="120"/>
        <w:ind w:left="357" w:hanging="0"/>
        <w:contextualSpacing/>
        <w:jc w:val="both"/>
        <w:rPr>
          <w:rFonts w:cs="Times New Roman" w:cstheme="minorHAnsi"/>
          <w:lang w:val="ru-RU"/>
        </w:rPr>
      </w:pPr>
      <w:r>
        <w:rPr>
          <w:rFonts w:cs="Times New Roman" w:cstheme="minorHAnsi"/>
          <w:lang w:val="ru-RU"/>
        </w:rPr>
        <w:t>ходатайствовать перед Председателем комиссии о представлении им необходимых для проверки документов и сведений (информации).</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3.3. Руководитель и проверяемые должностные лица Учреждения в процессе контрольных действий обязаны:</w:t>
      </w:r>
    </w:p>
    <w:p>
      <w:pPr>
        <w:pStyle w:val="ListParagraph"/>
        <w:numPr>
          <w:ilvl w:val="0"/>
          <w:numId w:val="66"/>
        </w:numPr>
        <w:spacing w:lineRule="auto" w:line="360" w:beforeAutospacing="0" w:before="120" w:afterAutospacing="0" w:after="0"/>
        <w:ind w:left="357" w:hanging="0"/>
        <w:contextualSpacing/>
        <w:jc w:val="both"/>
        <w:rPr>
          <w:rFonts w:cs="Times New Roman" w:cstheme="minorHAnsi"/>
          <w:lang w:val="ru-RU"/>
        </w:rPr>
      </w:pPr>
      <w:r>
        <w:rPr>
          <w:rFonts w:cs="Times New Roman" w:cstheme="minorHAnsi"/>
          <w:lang w:val="ru-RU"/>
        </w:rPr>
        <w:t>предоставить комиссии по внутреннему финансовому контролю помещение, оборудованное персональным компьютером и обеспечивающее сохранность переданных документов;</w:t>
      </w:r>
    </w:p>
    <w:p>
      <w:pPr>
        <w:pStyle w:val="ListParagraph"/>
        <w:numPr>
          <w:ilvl w:val="0"/>
          <w:numId w:val="66"/>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оказывать содействие в проведении контрольных действий;</w:t>
      </w:r>
    </w:p>
    <w:p>
      <w:pPr>
        <w:pStyle w:val="ListParagraph"/>
        <w:numPr>
          <w:ilvl w:val="0"/>
          <w:numId w:val="66"/>
        </w:numPr>
        <w:spacing w:lineRule="auto" w:line="360" w:beforeAutospacing="0" w:before="0" w:afterAutospacing="0" w:after="0"/>
        <w:ind w:left="357" w:hanging="0"/>
        <w:contextualSpacing/>
        <w:jc w:val="both"/>
        <w:rPr>
          <w:rFonts w:cs="Times New Roman" w:cstheme="minorHAnsi"/>
          <w:lang w:val="ru-RU"/>
        </w:rPr>
      </w:pPr>
      <w:r>
        <w:rPr>
          <w:rFonts w:cs="Times New Roman" w:cstheme="minorHAnsi"/>
          <w:lang w:val="ru-RU"/>
        </w:rPr>
        <w:t>представлять по требованию Председателя комиссии и в установленные им сроки документы, необходимые для проверки;</w:t>
      </w:r>
    </w:p>
    <w:p>
      <w:pPr>
        <w:pStyle w:val="ListParagraph"/>
        <w:numPr>
          <w:ilvl w:val="0"/>
          <w:numId w:val="66"/>
        </w:numPr>
        <w:spacing w:lineRule="auto" w:line="360" w:beforeAutospacing="0" w:before="0" w:afterAutospacing="0" w:after="120"/>
        <w:ind w:left="357" w:hanging="0"/>
        <w:contextualSpacing/>
        <w:jc w:val="both"/>
        <w:rPr>
          <w:rFonts w:cs="Times New Roman" w:cstheme="minorHAnsi"/>
          <w:lang w:val="ru-RU"/>
        </w:rPr>
      </w:pPr>
      <w:r>
        <w:rPr>
          <w:rFonts w:cs="Times New Roman" w:cstheme="minorHAnsi"/>
          <w:lang w:val="ru-RU"/>
        </w:rPr>
        <w:t>давать справки и объяснения в устной и письменной форме по вопросам, возникающим в ходе проведения контрольных действий.</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3.4. Комиссия по внутреннему финансовому контролю несет ответственность за качественное проведение контрольных действий в соответствии с законодательством Российской Федерации.</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3.5. Члены комиссии освобождаются от выполнения своих функциональных обязанностей по основной занимаемой должности на весь срок проведения контрольных действий.</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r>
    </w:p>
    <w:p>
      <w:pPr>
        <w:pStyle w:val="ListParagraph"/>
        <w:spacing w:lineRule="auto" w:line="360" w:beforeAutospacing="0" w:before="120" w:afterAutospacing="0" w:after="120"/>
        <w:ind w:left="0" w:hanging="0"/>
        <w:contextualSpacing/>
        <w:jc w:val="center"/>
        <w:rPr>
          <w:rFonts w:cs="Times New Roman" w:cstheme="minorHAnsi"/>
          <w:b/>
          <w:b/>
          <w:lang w:val="ru-RU"/>
        </w:rPr>
      </w:pPr>
      <w:r>
        <w:rPr>
          <w:rFonts w:cs="Times New Roman" w:cstheme="minorHAnsi"/>
          <w:b/>
          <w:lang w:val="ru-RU"/>
        </w:rPr>
        <w:t>4. Оформление результатов контрольных действий Учреждения</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4.1. По итогам проведения контрольных действий субъект внутреннего финансового контроля анализирует их результаты и оформляет в соответствии с законодательством Российской Федерации.</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При составлении заключения должна обеспечиваться объективность, обоснованность, системность, четкость, доступность и лаконичность изложения текста.</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Результаты проверки,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Подписанные результаты проверки финансово – хозяйственной деятельности (далее – ФХД) представляются Председателем комиссии на утверждение руководителю Учреждения.</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После утверждения руководителем оформленных результатов проверки ФХД проводится совещание о подведении итогов проверки ФХД Учреждения с привлечением должностных лиц, установленных руководителем Учреждения.</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По результатам совещания издается приказ руководителя Учреждения о мерах по устранению выявленных нарушений (замечаний).</w:t>
      </w:r>
    </w:p>
    <w:p>
      <w:pPr>
        <w:pStyle w:val="ListParagraph"/>
        <w:spacing w:lineRule="auto" w:line="360" w:beforeAutospacing="0" w:before="120" w:afterAutospacing="0" w:after="120"/>
        <w:ind w:left="0" w:firstLine="709"/>
        <w:contextualSpacing/>
        <w:jc w:val="both"/>
        <w:rPr>
          <w:rFonts w:cs="Times New Roman" w:cstheme="minorHAnsi"/>
          <w:lang w:val="ru-RU"/>
        </w:rPr>
      </w:pPr>
      <w:r>
        <w:rPr>
          <w:rFonts w:cs="Times New Roman" w:cstheme="minorHAnsi"/>
          <w:lang w:val="ru-RU"/>
        </w:rPr>
        <w:t xml:space="preserve">Первый экземпляр документа проверки финансово-хозяйственной деятельности Учреждения хранится в делопроизводстве Учреждения, второй – </w:t>
      </w:r>
      <w:bookmarkStart w:id="143" w:name="_Hlk126938270"/>
      <w:r>
        <w:rPr>
          <w:rFonts w:cs="Times New Roman" w:cstheme="minorHAnsi"/>
          <w:lang w:val="ru-RU"/>
        </w:rPr>
        <w:t>БУ «ЦФО» Минобразования Чувашии</w:t>
      </w:r>
      <w:bookmarkEnd w:id="143"/>
      <w:r>
        <w:rPr>
          <w:rFonts w:cs="Times New Roman" w:cstheme="minorHAnsi"/>
          <w:lang w:val="ru-RU"/>
        </w:rPr>
        <w:t>.</w:t>
      </w:r>
    </w:p>
    <w:p>
      <w:pPr>
        <w:pStyle w:val="ListParagraph"/>
        <w:spacing w:lineRule="auto" w:line="360" w:beforeAutospacing="0" w:before="120" w:afterAutospacing="0" w:after="120"/>
        <w:ind w:left="0" w:firstLine="567"/>
        <w:contextualSpacing/>
        <w:jc w:val="both"/>
        <w:rPr>
          <w:rFonts w:cs="Times New Roman" w:cstheme="minorHAnsi"/>
          <w:lang w:val="ru-RU"/>
        </w:rPr>
      </w:pPr>
      <w:r>
        <w:rPr>
          <w:rFonts w:cs="Times New Roman" w:cstheme="minorHAnsi"/>
          <w:lang w:val="ru-RU"/>
        </w:rPr>
        <w:t>4.2. О выполнении мер (предложений), вынесенных в документе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 хранится в делопроизводстве Учреждения, копия - у главного бухгалтера БУ «ЦФО» Минобразования Чувашии.</w:t>
      </w:r>
    </w:p>
    <w:p>
      <w:pPr>
        <w:pStyle w:val="ListParagraph"/>
        <w:spacing w:lineRule="auto" w:line="360" w:beforeAutospacing="0" w:before="120" w:afterAutospacing="0" w:after="120"/>
        <w:ind w:left="0" w:firstLine="567"/>
        <w:contextualSpacing/>
        <w:jc w:val="both"/>
        <w:rPr>
          <w:rFonts w:cs="Times New Roman" w:cstheme="minorHAnsi"/>
        </w:rPr>
      </w:pPr>
      <w:r>
        <w:rPr>
          <w:rFonts w:cs="Times New Roman" w:cstheme="minorHAnsi"/>
          <w:lang w:val="ru-RU"/>
        </w:rPr>
        <w:t xml:space="preserve">4.3. По окончании года комиссия по внутреннему финансовому контролю представляет руководителю </w:t>
      </w:r>
      <w:r>
        <w:rPr>
          <w:rFonts w:cs="Times New Roman" w:cstheme="minorHAnsi"/>
        </w:rPr>
        <w:t>Учреждения отчет о проделанной работе.</w:t>
      </w:r>
    </w:p>
    <w:p>
      <w:pPr>
        <w:pStyle w:val="ListParagraph"/>
        <w:spacing w:lineRule="auto" w:line="360" w:beforeAutospacing="0" w:before="120" w:afterAutospacing="0" w:after="120"/>
        <w:ind w:left="0" w:firstLine="567"/>
        <w:contextualSpacing/>
        <w:jc w:val="both"/>
        <w:rPr>
          <w:rFonts w:cs="Times New Roman" w:cstheme="minorHAnsi"/>
        </w:rPr>
      </w:pPr>
      <w:r>
        <w:rPr>
          <w:rFonts w:cs="Times New Roman" w:cstheme="minorHAnsi"/>
        </w:rPr>
        <w:t>В отчете отражаются:</w:t>
      </w:r>
    </w:p>
    <w:p>
      <w:pPr>
        <w:pStyle w:val="ListParagraph"/>
        <w:numPr>
          <w:ilvl w:val="0"/>
          <w:numId w:val="67"/>
        </w:numPr>
        <w:spacing w:lineRule="auto" w:line="360" w:beforeAutospacing="0" w:before="120" w:afterAutospacing="0" w:after="0"/>
        <w:contextualSpacing/>
        <w:jc w:val="both"/>
        <w:rPr>
          <w:rFonts w:cs="Times New Roman" w:cstheme="minorHAnsi"/>
          <w:lang w:val="ru-RU"/>
        </w:rPr>
      </w:pPr>
      <w:r>
        <w:rPr>
          <w:rFonts w:cs="Times New Roman" w:cstheme="minorHAnsi"/>
          <w:lang w:val="ru-RU"/>
        </w:rPr>
        <w:t>сведения о выполнении плановых и внеплановых контрольных действий Учреждения;</w:t>
      </w:r>
    </w:p>
    <w:p>
      <w:pPr>
        <w:pStyle w:val="ListParagraph"/>
        <w:numPr>
          <w:ilvl w:val="0"/>
          <w:numId w:val="67"/>
        </w:numPr>
        <w:spacing w:lineRule="auto" w:line="360" w:beforeAutospacing="0" w:before="0" w:afterAutospacing="0" w:after="0"/>
        <w:contextualSpacing/>
        <w:jc w:val="both"/>
        <w:rPr>
          <w:rFonts w:cs="Times New Roman" w:cstheme="minorHAnsi"/>
          <w:lang w:val="ru-RU"/>
        </w:rPr>
      </w:pPr>
      <w:r>
        <w:rPr>
          <w:rFonts w:cs="Times New Roman" w:cstheme="minorHAnsi"/>
          <w:lang w:val="ru-RU"/>
        </w:rPr>
        <w:t>результаты контрольных действий за отчетный период;</w:t>
      </w:r>
    </w:p>
    <w:p>
      <w:pPr>
        <w:pStyle w:val="ListParagraph"/>
        <w:numPr>
          <w:ilvl w:val="0"/>
          <w:numId w:val="67"/>
        </w:numPr>
        <w:spacing w:lineRule="auto" w:line="360" w:beforeAutospacing="0" w:before="0" w:afterAutospacing="0" w:after="0"/>
        <w:contextualSpacing/>
        <w:jc w:val="both"/>
        <w:rPr>
          <w:rFonts w:cs="Times New Roman" w:cstheme="minorHAnsi"/>
          <w:lang w:val="ru-RU"/>
        </w:rPr>
      </w:pPr>
      <w:r>
        <w:rPr>
          <w:rFonts w:cs="Times New Roman" w:cstheme="minorHAnsi"/>
          <w:lang w:val="ru-RU"/>
        </w:rPr>
        <w:t>анализ выявленных нарушений (недостатков) по сравнению с предыдущим периодом;</w:t>
      </w:r>
    </w:p>
    <w:p>
      <w:pPr>
        <w:pStyle w:val="ListParagraph"/>
        <w:numPr>
          <w:ilvl w:val="0"/>
          <w:numId w:val="67"/>
        </w:numPr>
        <w:spacing w:lineRule="auto" w:line="360" w:beforeAutospacing="0" w:before="0" w:afterAutospacing="0" w:after="0"/>
        <w:contextualSpacing/>
        <w:jc w:val="both"/>
        <w:rPr>
          <w:rFonts w:cs="Times New Roman" w:cstheme="minorHAnsi"/>
          <w:lang w:val="ru-RU"/>
        </w:rPr>
      </w:pPr>
      <w:r>
        <w:rPr>
          <w:rFonts w:cs="Times New Roman" w:cstheme="minorHAnsi"/>
          <w:lang w:val="ru-RU"/>
        </w:rPr>
        <w:t>сведения о выполнении мер по устранению выявленных нарушений и недостатков;</w:t>
      </w:r>
    </w:p>
    <w:p>
      <w:pPr>
        <w:pStyle w:val="ListParagraph"/>
        <w:numPr>
          <w:ilvl w:val="0"/>
          <w:numId w:val="67"/>
        </w:numPr>
        <w:spacing w:lineRule="auto" w:line="360" w:beforeAutospacing="0" w:before="0" w:afterAutospacing="0" w:after="120"/>
        <w:contextualSpacing/>
        <w:jc w:val="both"/>
        <w:rPr>
          <w:rFonts w:cs="Times New Roman" w:cstheme="minorHAnsi"/>
          <w:lang w:val="ru-RU"/>
        </w:rPr>
      </w:pPr>
      <w:r>
        <w:rPr>
          <w:rFonts w:cs="Times New Roman" w:cstheme="minorHAnsi"/>
          <w:lang w:val="ru-RU"/>
        </w:rPr>
        <w:t>вывод о состоянии ФХД Учреждения за отчетный период.</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cs="Times New Roman" w:cstheme="minorHAnsi"/>
          <w:lang w:val="ru-RU"/>
        </w:rPr>
      </w:pPr>
      <w:r>
        <w:rPr>
          <w:rFonts w:cs="Times New Roman" w:cstheme="minorHAnsi"/>
          <w:lang w:val="ru-RU"/>
        </w:rPr>
        <w:t>По итогам года руководитель Учреждения проводит совещание о состоянии финансово-хозяйственной деятельности Учреждения за соответствующий период.</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rFonts w:eastAsia="Times New Roman" w:cs="Times New Roman" w:cstheme="minorHAnsi"/>
          <w:lang w:val="ru-RU" w:eastAsia="ru-RU"/>
        </w:rPr>
      </w:pPr>
      <w:r>
        <w:rPr>
          <w:rFonts w:eastAsia="Times New Roman" w:cs="Times New Roman" w:cstheme="minorHAnsi"/>
          <w:b/>
          <w:bCs/>
          <w:lang w:val="ru-RU" w:eastAsia="ru-RU"/>
        </w:rPr>
        <w:t>5. Заключительные положения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t>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t>5.1. Все изменения и дополнения к настоящему положению утверждаются руководителем учреждения.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t>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t>5.2.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jc w:val="both"/>
        <w:rPr>
          <w:rFonts w:cs="Times New Roman" w:cstheme="minorHAnsi"/>
          <w:lang w:val="ru-RU"/>
        </w:rPr>
      </w:pPr>
      <w:r>
        <w:rPr>
          <w:rFonts w:cs="Times New Roman" w:cstheme="minorHAnsi"/>
          <w:b/>
          <w:bCs/>
          <w:lang w:val="ru-RU"/>
        </w:rPr>
        <w:t xml:space="preserve">График проведения внутренних проверок финансово-хозяйственной деятельности </w:t>
      </w:r>
    </w:p>
    <w:tbl>
      <w:tblPr>
        <w:tblW w:w="9120"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397"/>
        <w:gridCol w:w="3314"/>
        <w:gridCol w:w="1353"/>
        <w:gridCol w:w="1270"/>
        <w:gridCol w:w="2786"/>
      </w:tblGrid>
      <w:tr>
        <w:trPr/>
        <w:tc>
          <w:tcPr>
            <w:tcW w:w="39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both"/>
              <w:rPr>
                <w:rFonts w:cs="Times New Roman" w:cstheme="minorHAnsi"/>
                <w:b/>
                <w:b/>
              </w:rPr>
            </w:pPr>
            <w:r>
              <w:rPr>
                <w:rFonts w:cs="Times New Roman" w:cstheme="minorHAnsi"/>
              </w:rPr>
              <w:t>.</w:t>
            </w:r>
            <w:r>
              <w:rPr>
                <w:rFonts w:cs="Times New Roman" w:cstheme="minorHAnsi"/>
                <w:b/>
              </w:rPr>
              <w:t>№</w:t>
            </w:r>
          </w:p>
        </w:tc>
        <w:tc>
          <w:tcPr>
            <w:tcW w:w="331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center"/>
              <w:rPr>
                <w:rFonts w:cs="Times New Roman" w:cstheme="minorHAnsi"/>
                <w:b/>
                <w:b/>
              </w:rPr>
            </w:pPr>
            <w:r>
              <w:rPr>
                <w:rFonts w:cs="Times New Roman" w:cstheme="minorHAnsi"/>
                <w:b/>
              </w:rPr>
              <w:t>Объект проверки</w:t>
            </w:r>
          </w:p>
        </w:tc>
        <w:tc>
          <w:tcPr>
            <w:tcW w:w="135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center"/>
              <w:rPr>
                <w:rFonts w:cs="Times New Roman" w:cstheme="minorHAnsi"/>
                <w:b/>
                <w:b/>
              </w:rPr>
            </w:pPr>
            <w:r>
              <w:rPr>
                <w:rFonts w:cs="Times New Roman" w:cstheme="minorHAnsi"/>
                <w:b/>
              </w:rPr>
              <w:t xml:space="preserve">Срок проведения </w:t>
              <w:br/>
              <w:t>проверки</w:t>
            </w:r>
          </w:p>
        </w:tc>
        <w:tc>
          <w:tcPr>
            <w:tcW w:w="127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center"/>
              <w:rPr>
                <w:rFonts w:cs="Times New Roman" w:cstheme="minorHAnsi"/>
                <w:b/>
                <w:b/>
                <w:lang w:val="ru-RU"/>
              </w:rPr>
            </w:pPr>
            <w:r>
              <w:rPr>
                <w:rFonts w:cs="Times New Roman" w:cstheme="minorHAnsi"/>
                <w:b/>
                <w:lang w:val="ru-RU"/>
              </w:rPr>
              <w:t xml:space="preserve">Период, за </w:t>
              <w:br/>
              <w:t xml:space="preserve">который </w:t>
              <w:br/>
              <w:t xml:space="preserve">проводится </w:t>
              <w:br/>
              <w:t>проверка</w:t>
            </w:r>
          </w:p>
        </w:tc>
        <w:tc>
          <w:tcPr>
            <w:tcW w:w="278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center"/>
              <w:rPr>
                <w:rFonts w:cs="Times New Roman" w:cstheme="minorHAnsi"/>
                <w:b/>
                <w:b/>
              </w:rPr>
            </w:pPr>
            <w:r>
              <w:rPr>
                <w:rFonts w:cs="Times New Roman" w:cstheme="minorHAnsi"/>
                <w:b/>
              </w:rPr>
              <w:t>Ответственный исполнитель</w:t>
            </w:r>
          </w:p>
        </w:tc>
      </w:tr>
      <w:tr>
        <w:trPr/>
        <w:tc>
          <w:tcPr>
            <w:tcW w:w="3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both"/>
              <w:rPr>
                <w:rFonts w:cs="Times New Roman" w:cstheme="minorHAnsi"/>
                <w:lang w:val="ru-RU"/>
              </w:rPr>
            </w:pPr>
            <w:r>
              <w:rPr>
                <w:rFonts w:cs="Times New Roman" w:cstheme="minorHAnsi"/>
                <w:lang w:val="ru-RU"/>
              </w:rPr>
              <w:t>1.</w:t>
            </w:r>
          </w:p>
        </w:tc>
        <w:tc>
          <w:tcPr>
            <w:tcW w:w="331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lang w:val="ru-RU"/>
              </w:rPr>
            </w:pPr>
            <w:r>
              <w:rPr>
                <w:rFonts w:cs="Times New Roman" w:cstheme="minorHAnsi"/>
                <w:lang w:val="ru-RU"/>
              </w:rPr>
              <w:t>Проверка наличия актов сверки с поставщиками и подрядчиками</w:t>
            </w:r>
          </w:p>
        </w:tc>
        <w:tc>
          <w:tcPr>
            <w:tcW w:w="13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280"/>
              <w:rPr>
                <w:rFonts w:cs="Times New Roman" w:cstheme="minorHAnsi"/>
              </w:rPr>
            </w:pPr>
            <w:r>
              <w:rPr>
                <w:rFonts w:cs="Times New Roman" w:cstheme="minorHAnsi"/>
              </w:rPr>
              <w:t>На 1 января</w:t>
            </w:r>
          </w:p>
          <w:p>
            <w:pPr>
              <w:pStyle w:val="Normal"/>
              <w:widowControl w:val="false"/>
              <w:spacing w:before="280" w:after="0"/>
              <w:rPr>
                <w:rFonts w:cs="Times New Roman" w:cstheme="minorHAnsi"/>
              </w:rPr>
            </w:pPr>
            <w:r>
              <w:rPr>
                <w:rFonts w:cs="Times New Roman" w:cstheme="minorHAnsi"/>
              </w:rPr>
              <w:t>На 1 июля</w:t>
            </w:r>
          </w:p>
        </w:tc>
        <w:tc>
          <w:tcPr>
            <w:tcW w:w="127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Полугодие</w:t>
            </w:r>
          </w:p>
        </w:tc>
        <w:tc>
          <w:tcPr>
            <w:tcW w:w="278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lang w:val="ru-RU"/>
              </w:rPr>
            </w:pPr>
            <w:r>
              <w:rPr>
                <w:rFonts w:cs="Times New Roman" w:cstheme="minorHAnsi"/>
                <w:lang w:val="ru-RU"/>
              </w:rPr>
              <w:t xml:space="preserve">Главный бухгалтер, заведующий сектором- заместитель главного бухгалтера </w:t>
            </w:r>
          </w:p>
        </w:tc>
      </w:tr>
      <w:tr>
        <w:trPr/>
        <w:tc>
          <w:tcPr>
            <w:tcW w:w="3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both"/>
              <w:rPr>
                <w:rFonts w:cs="Times New Roman" w:cstheme="minorHAnsi"/>
                <w:lang w:val="ru-RU"/>
              </w:rPr>
            </w:pPr>
            <w:r>
              <w:rPr>
                <w:rFonts w:cs="Times New Roman" w:cstheme="minorHAnsi"/>
                <w:lang w:val="ru-RU"/>
              </w:rPr>
              <w:t>2.</w:t>
            </w:r>
          </w:p>
        </w:tc>
        <w:tc>
          <w:tcPr>
            <w:tcW w:w="331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lang w:val="ru-RU"/>
              </w:rPr>
            </w:pPr>
            <w:r>
              <w:rPr>
                <w:rFonts w:cs="Times New Roman" w:cstheme="minorHAnsi"/>
                <w:lang w:val="ru-RU"/>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3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 xml:space="preserve">Ежегодно на </w:t>
              <w:br/>
              <w:t>1 января</w:t>
            </w:r>
          </w:p>
        </w:tc>
        <w:tc>
          <w:tcPr>
            <w:tcW w:w="127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Год</w:t>
            </w:r>
          </w:p>
        </w:tc>
        <w:tc>
          <w:tcPr>
            <w:tcW w:w="278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lang w:val="ru-RU"/>
              </w:rPr>
            </w:pPr>
            <w:r>
              <w:rPr>
                <w:rFonts w:cs="Times New Roman" w:cstheme="minorHAnsi"/>
                <w:lang w:val="ru-RU"/>
              </w:rPr>
              <w:t>Главный бухгалтер, заведующий сектором- заместитель главного бухгалтера</w:t>
            </w:r>
          </w:p>
        </w:tc>
      </w:tr>
      <w:tr>
        <w:trPr/>
        <w:tc>
          <w:tcPr>
            <w:tcW w:w="3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both"/>
              <w:rPr>
                <w:rFonts w:cs="Times New Roman" w:cstheme="minorHAnsi"/>
                <w:lang w:val="ru-RU"/>
              </w:rPr>
            </w:pPr>
            <w:r>
              <w:rPr>
                <w:rFonts w:cs="Times New Roman" w:cstheme="minorHAnsi"/>
                <w:lang w:val="ru-RU"/>
              </w:rPr>
              <w:t>3.</w:t>
            </w:r>
          </w:p>
        </w:tc>
        <w:tc>
          <w:tcPr>
            <w:tcW w:w="331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Инвентаризация нефинансовых активов</w:t>
            </w:r>
          </w:p>
        </w:tc>
        <w:tc>
          <w:tcPr>
            <w:tcW w:w="13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 xml:space="preserve">Ежегодно на </w:t>
              <w:br/>
              <w:t>1 декабря</w:t>
            </w:r>
          </w:p>
        </w:tc>
        <w:tc>
          <w:tcPr>
            <w:tcW w:w="127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Год</w:t>
            </w:r>
          </w:p>
        </w:tc>
        <w:tc>
          <w:tcPr>
            <w:tcW w:w="278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lang w:val="ru-RU"/>
              </w:rPr>
            </w:pPr>
            <w:r>
              <w:rPr>
                <w:rFonts w:cs="Times New Roman" w:cstheme="minorHAnsi"/>
                <w:lang w:val="ru-RU"/>
              </w:rPr>
              <w:t>Присутствие сотрудника БУ «ЦФО» Минобразования Чувашии, курирующий учреждение* обязательно</w:t>
            </w:r>
          </w:p>
        </w:tc>
      </w:tr>
      <w:tr>
        <w:trPr/>
        <w:tc>
          <w:tcPr>
            <w:tcW w:w="397"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both"/>
              <w:rPr>
                <w:rFonts w:cs="Times New Roman" w:cstheme="minorHAnsi"/>
                <w:lang w:val="ru-RU"/>
              </w:rPr>
            </w:pPr>
            <w:r>
              <w:rPr>
                <w:rFonts w:cs="Times New Roman" w:cstheme="minorHAnsi"/>
                <w:lang w:val="ru-RU"/>
              </w:rPr>
              <w:t>4.</w:t>
            </w:r>
          </w:p>
        </w:tc>
        <w:tc>
          <w:tcPr>
            <w:tcW w:w="331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Инвентаризация финансовых активов</w:t>
            </w:r>
          </w:p>
        </w:tc>
        <w:tc>
          <w:tcPr>
            <w:tcW w:w="1353"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 xml:space="preserve">Ежегодно на </w:t>
              <w:br/>
              <w:t>1 января</w:t>
            </w:r>
          </w:p>
        </w:tc>
        <w:tc>
          <w:tcPr>
            <w:tcW w:w="1270"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rPr>
            </w:pPr>
            <w:r>
              <w:rPr>
                <w:rFonts w:cs="Times New Roman" w:cstheme="minorHAnsi"/>
              </w:rPr>
              <w:t>Год</w:t>
            </w:r>
          </w:p>
        </w:tc>
        <w:tc>
          <w:tcPr>
            <w:tcW w:w="2786"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lang w:val="ru-RU"/>
              </w:rPr>
            </w:pPr>
            <w:r>
              <w:rPr>
                <w:rFonts w:cs="Times New Roman" w:cstheme="minorHAnsi"/>
                <w:lang w:val="ru-RU"/>
              </w:rPr>
              <w:t>Присутствие сотрудника БУ «ЦФО» Минобразования Чувашии, курирующий учреждение* обязательно</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jc w:val="right"/>
        <w:rPr>
          <w:rFonts w:cs="Times New Roman" w:cstheme="minorHAnsi"/>
          <w:lang w:val="ru-RU"/>
        </w:rPr>
      </w:pPr>
      <w:r>
        <w:rPr>
          <w:rFonts w:cs="Times New Roman" w:cstheme="minorHAnsi"/>
          <w:lang w:val="ru-RU"/>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jc w:val="right"/>
        <w:rPr>
          <w:rFonts w:cs="Times New Roman" w:cstheme="minorHAnsi"/>
          <w:b/>
          <w:b/>
          <w:lang w:val="ru-RU"/>
        </w:rPr>
      </w:pPr>
      <w:r>
        <w:rPr>
          <w:rFonts w:cs="Times New Roman" w:cstheme="minorHAnsi"/>
          <w:lang w:val="ru-RU"/>
        </w:rPr>
        <w:t>Учреждение *- учреждение с которым заключен договор (соглашение) о передаче функций по ведению бюджетного (бухгалтерского) учета и составлению отчетности.</w:t>
      </w:r>
      <w:bookmarkStart w:id="144" w:name="_Toc120091246"/>
      <w:r>
        <w:br w:type="page"/>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jc w:val="right"/>
        <w:rPr>
          <w:rFonts w:cs="Times New Roman" w:cstheme="minorHAnsi"/>
          <w:b/>
          <w:b/>
          <w:lang w:val="ru-RU"/>
        </w:rPr>
      </w:pPr>
      <w:r>
        <w:rPr>
          <w:rFonts w:cs="Times New Roman" w:cstheme="minorHAnsi"/>
          <w:b/>
          <w:lang w:val="ru-RU"/>
        </w:rPr>
        <w:t>Приложение № 8</w:t>
      </w:r>
      <w:bookmarkEnd w:id="144"/>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к Учетной политике</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для целей бухгалтерского учета</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145" w:name="_Toc120091247"/>
      <w:r>
        <w:rPr>
          <w:rFonts w:cs="Times New Roman" w:cstheme="minorHAnsi"/>
          <w:b/>
          <w:sz w:val="22"/>
          <w:szCs w:val="22"/>
        </w:rPr>
        <w:t>Положение о служебных командировках</w:t>
      </w:r>
      <w:bookmarkEnd w:id="145"/>
    </w:p>
    <w:p>
      <w:pPr>
        <w:pStyle w:val="Normal"/>
        <w:spacing w:before="280" w:after="280"/>
        <w:jc w:val="center"/>
        <w:rPr>
          <w:rFonts w:cs="Times New Roman" w:cstheme="minorHAnsi"/>
          <w:b/>
          <w:b/>
          <w:lang w:val="ru-RU"/>
        </w:rPr>
      </w:pPr>
      <w:r>
        <w:rPr>
          <w:rFonts w:cs="Times New Roman" w:cstheme="minorHAnsi"/>
          <w:b/>
          <w:lang w:val="ru-RU"/>
        </w:rPr>
        <w:t>1. Общие положения</w:t>
      </w:r>
    </w:p>
    <w:p>
      <w:pPr>
        <w:pStyle w:val="ConsPlusNonformat"/>
        <w:spacing w:lineRule="auto" w:line="360"/>
        <w:ind w:firstLine="720"/>
        <w:jc w:val="both"/>
        <w:rPr>
          <w:rStyle w:val="Appleconvertedspace"/>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Cs w:val="22"/>
        </w:rPr>
        <w:t xml:space="preserve">1.1. Настоящее положение о служебных командировках (далее – Положение) Учреждения, разработано в соответствии с Трудовым </w:t>
      </w:r>
      <w:hyperlink r:id="rId60">
        <w:r>
          <w:rPr>
            <w:rStyle w:val="Appleconvertedspace"/>
            <w:rFonts w:cs="Times New Roman" w:ascii="Times New Roman" w:hAnsi="Times New Roman" w:asciiTheme="minorHAnsi" w:cstheme="minorHAnsi" w:hAnsiTheme="minorHAnsi"/>
            <w:sz w:val="22"/>
            <w:szCs w:val="22"/>
          </w:rPr>
          <w:t>кодексом</w:t>
        </w:r>
      </w:hyperlink>
      <w:r>
        <w:rPr>
          <w:rStyle w:val="Appleconvertedspace"/>
          <w:rFonts w:cs="Times New Roman" w:ascii="Times New Roman" w:hAnsi="Times New Roman" w:asciiTheme="minorHAnsi" w:cstheme="minorHAnsi" w:hAnsiTheme="minorHAnsi"/>
          <w:sz w:val="22"/>
          <w:szCs w:val="22"/>
        </w:rPr>
        <w:t xml:space="preserve"> Российской Федерации (далее – ТК РФ), а также следующими нормативными правовыми актами:</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Style w:val="Appleconvertedspace"/>
          <w:rFonts w:cs="Times New Roman" w:ascii="Times New Roman" w:hAnsi="Times New Roman" w:asciiTheme="minorHAnsi" w:cstheme="minorHAnsi" w:hAnsiTheme="minorHAnsi"/>
          <w:sz w:val="22"/>
          <w:szCs w:val="22"/>
        </w:rPr>
        <w:t>- Федеральный закон от 24.11.1995 № 181-ФЗ «О социальной защите инвалидов в Российской Федерации» (далее – Федеральный закон от 24.11.1995 № 181-ФЗ);</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Style w:val="Appleconvertedspace"/>
          <w:rFonts w:cs="Times New Roman" w:ascii="Times New Roman" w:hAnsi="Times New Roman" w:asciiTheme="minorHAnsi" w:cstheme="minorHAnsi" w:hAnsiTheme="minorHAnsi"/>
          <w:sz w:val="22"/>
          <w:szCs w:val="22"/>
        </w:rPr>
        <w:t>- Федеральный закон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Style w:val="Appleconvertedspace"/>
          <w:rFonts w:cs="Times New Roman" w:ascii="Times New Roman" w:hAnsi="Times New Roman" w:asciiTheme="minorHAnsi" w:cstheme="minorHAnsi" w:hAnsiTheme="minorHAnsi"/>
          <w:sz w:val="22"/>
          <w:szCs w:val="22"/>
        </w:rPr>
        <w:t xml:space="preserve">- Федеральный </w:t>
      </w:r>
      <w:hyperlink r:id="rId61">
        <w:r>
          <w:rPr>
            <w:rStyle w:val="Appleconvertedspace"/>
            <w:rFonts w:cs="Times New Roman" w:ascii="Times New Roman" w:hAnsi="Times New Roman" w:asciiTheme="minorHAnsi" w:cstheme="minorHAnsi" w:hAnsiTheme="minorHAnsi"/>
            <w:sz w:val="22"/>
            <w:szCs w:val="22"/>
          </w:rPr>
          <w:t>закон</w:t>
        </w:r>
      </w:hyperlink>
      <w:r>
        <w:rPr>
          <w:rStyle w:val="Appleconvertedspace"/>
          <w:rFonts w:cs="Times New Roman" w:ascii="Times New Roman" w:hAnsi="Times New Roman" w:asciiTheme="minorHAnsi" w:cstheme="minorHAnsi" w:hAnsiTheme="minorHAnsi"/>
          <w:sz w:val="22"/>
          <w:szCs w:val="22"/>
        </w:rPr>
        <w:t xml:space="preserve"> от 10.12.2003 № 173-ФЗ «О валютном регулировании и валютном контроле» (далее - Федеральный </w:t>
      </w:r>
      <w:hyperlink r:id="rId62">
        <w:r>
          <w:rPr>
            <w:rStyle w:val="Appleconvertedspace"/>
            <w:rFonts w:cs="Times New Roman" w:ascii="Times New Roman" w:hAnsi="Times New Roman" w:asciiTheme="minorHAnsi" w:cstheme="minorHAnsi" w:hAnsiTheme="minorHAnsi"/>
            <w:sz w:val="22"/>
            <w:szCs w:val="22"/>
          </w:rPr>
          <w:t>закон</w:t>
        </w:r>
      </w:hyperlink>
      <w:r>
        <w:rPr>
          <w:rStyle w:val="Appleconvertedspace"/>
          <w:rFonts w:cs="Times New Roman" w:ascii="Times New Roman" w:hAnsi="Times New Roman" w:asciiTheme="minorHAnsi" w:cstheme="minorHAnsi" w:hAnsiTheme="minorHAnsi"/>
          <w:sz w:val="22"/>
          <w:szCs w:val="22"/>
        </w:rPr>
        <w:t xml:space="preserve"> от 10.12.20</w:t>
      </w:r>
      <w:r>
        <w:rPr>
          <w:rFonts w:cs="Times New Roman" w:ascii="Times New Roman" w:hAnsi="Times New Roman" w:asciiTheme="minorHAnsi" w:cstheme="minorHAnsi" w:hAnsiTheme="minorHAnsi"/>
          <w:szCs w:val="22"/>
        </w:rPr>
        <w:t>03 № 173-ФЗ);</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 </w:t>
      </w:r>
      <w:hyperlink r:id="rId63">
        <w:r>
          <w:rPr>
            <w:rFonts w:cs="Times New Roman" w:ascii="Times New Roman" w:hAnsi="Times New Roman" w:asciiTheme="minorHAnsi" w:cstheme="minorHAnsi" w:hAnsiTheme="minorHAnsi"/>
            <w:szCs w:val="22"/>
          </w:rPr>
          <w:t>Постановление</w:t>
        </w:r>
      </w:hyperlink>
      <w:r>
        <w:rPr>
          <w:rFonts w:cs="Times New Roman" w:ascii="Times New Roman" w:hAnsi="Times New Roman" w:asciiTheme="minorHAnsi" w:cstheme="minorHAnsi" w:hAnsiTheme="minorHAnsi"/>
          <w:szCs w:val="22"/>
        </w:rPr>
        <w:t xml:space="preserve"> Правительства Российской Федерации от 13.10.2008 № 749 «Об особенностях направления работников в служебные командировки» (далее – Постановление Правительства РФ от 13.10.2008 № 749);</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Cs w:val="22"/>
        </w:rPr>
        <w:t xml:space="preserve">- </w:t>
      </w:r>
      <w:r>
        <w:rPr>
          <w:rStyle w:val="Appleconvertedspace"/>
          <w:rFonts w:cs="Times New Roman" w:ascii="Times New Roman" w:hAnsi="Times New Roman" w:asciiTheme="minorHAnsi" w:cstheme="minorHAnsi" w:hAnsiTheme="minorHAnsi"/>
          <w:sz w:val="22"/>
          <w:szCs w:val="22"/>
        </w:rPr>
        <w:t>Постановление Правительства Российской Федерации от 09.10.2015 № 1085 «Об утверждении Правил предоставления гостиничных услуг в Российской Федерации» (далее - Постановление Правительства РФ от 09.10.2015 № 1085);</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Style w:val="Appleconvertedspace"/>
          <w:rFonts w:cs="Times New Roman" w:ascii="Times New Roman" w:hAnsi="Times New Roman" w:asciiTheme="minorHAnsi" w:cstheme="minorHAnsi" w:hAnsiTheme="minorHAnsi"/>
          <w:sz w:val="22"/>
          <w:szCs w:val="22"/>
        </w:rPr>
        <w:t>- Постановление Пленума Верховного Суда Российской Федерации от 28.01.2014 №1 «О применении законодательства, регулирующего труд женщин, лиц с семейными обязанностями и несовершеннолетних» (далее - Постановление Пленума Верховного Суда РФ от 28.01.2014 № 1).</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Настоящее Положение определяет порядок организации служебных командировок на территории Российской Федерации и за ее пределами сотрудников Учреждения, работающих на условиях трудовых договоров.</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1.2. Согласно настоящему Положению служебной командировкой является поездка сотрудника по письменному распоряжению руководителя (иного уполномоченного должностного лица) на определенный срок для выполнения служебного поручения вне места постоянной работы. </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1.3. Не признаются служебной командировкой:</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служебные поездки сотрудников, постоянная работа которых осуществляется в пути или имеет разъездной характер;</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служебные поездки в местность, откуда сотрудник по условиям транспортного сообщения и характеру работы имеет возможность возвращаться к месту постоянного жительства.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Учреждения;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поездки сотрудников по личным вопросам (без производственной необходимости, соответствующего договора или вызова приглашающей стороны).</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1.4. Не допускается направление в служебную командировку следующих категорий сотрудников Учреждения:</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Cs w:val="22"/>
        </w:rPr>
        <w:t xml:space="preserve">- беременных </w:t>
      </w:r>
      <w:r>
        <w:rPr>
          <w:rStyle w:val="Appleconvertedspace"/>
          <w:rFonts w:cs="Times New Roman" w:ascii="Times New Roman" w:hAnsi="Times New Roman" w:asciiTheme="minorHAnsi" w:cstheme="minorHAnsi" w:hAnsiTheme="minorHAnsi"/>
          <w:sz w:val="22"/>
          <w:szCs w:val="22"/>
        </w:rPr>
        <w:t>женщин (</w:t>
      </w:r>
      <w:hyperlink r:id="rId64">
        <w:r>
          <w:rPr>
            <w:rStyle w:val="Appleconvertedspace"/>
            <w:rFonts w:cs="Times New Roman" w:ascii="Times New Roman" w:hAnsi="Times New Roman" w:asciiTheme="minorHAnsi" w:cstheme="minorHAnsi" w:hAnsiTheme="minorHAnsi"/>
            <w:sz w:val="22"/>
            <w:szCs w:val="22"/>
          </w:rPr>
          <w:t>ч. 1 ст. 259</w:t>
        </w:r>
      </w:hyperlink>
      <w:r>
        <w:rPr>
          <w:rStyle w:val="Appleconvertedspace"/>
          <w:rFonts w:cs="Times New Roman" w:ascii="Times New Roman" w:hAnsi="Times New Roman" w:asciiTheme="minorHAnsi" w:cstheme="minorHAnsi" w:hAnsiTheme="minorHAnsi"/>
          <w:sz w:val="22"/>
          <w:szCs w:val="22"/>
        </w:rPr>
        <w:t xml:space="preserve"> ТК РФ, </w:t>
      </w:r>
      <w:hyperlink r:id="rId65">
        <w:r>
          <w:rPr>
            <w:rStyle w:val="Appleconvertedspace"/>
            <w:rFonts w:cs="Times New Roman" w:ascii="Times New Roman" w:hAnsi="Times New Roman" w:asciiTheme="minorHAnsi" w:cstheme="minorHAnsi" w:hAnsiTheme="minorHAnsi"/>
            <w:sz w:val="22"/>
            <w:szCs w:val="22"/>
          </w:rPr>
          <w:t>абз. 1 п. 14</w:t>
        </w:r>
      </w:hyperlink>
      <w:r>
        <w:rPr>
          <w:rStyle w:val="Appleconvertedspace"/>
          <w:rFonts w:cs="Times New Roman" w:ascii="Times New Roman" w:hAnsi="Times New Roman" w:asciiTheme="minorHAnsi" w:cstheme="minorHAnsi" w:hAnsiTheme="minorHAnsi"/>
          <w:sz w:val="22"/>
          <w:szCs w:val="22"/>
        </w:rPr>
        <w:t xml:space="preserve"> Постановления Пленума Верховного Суда РФ от 28.01.2014 № 1);</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Style w:val="Appleconvertedspace"/>
          <w:rFonts w:cs="Times New Roman" w:ascii="Times New Roman" w:hAnsi="Times New Roman" w:asciiTheme="minorHAnsi" w:cstheme="minorHAnsi" w:hAnsiTheme="minorHAnsi"/>
          <w:sz w:val="22"/>
          <w:szCs w:val="22"/>
        </w:rPr>
        <w:t>- работников в возрасте до 18 лет (</w:t>
      </w:r>
      <w:hyperlink r:id="rId66">
        <w:r>
          <w:rPr>
            <w:rStyle w:val="Appleconvertedspace"/>
            <w:rFonts w:cs="Times New Roman" w:ascii="Times New Roman" w:hAnsi="Times New Roman" w:asciiTheme="minorHAnsi" w:cstheme="minorHAnsi" w:hAnsiTheme="minorHAnsi"/>
            <w:sz w:val="22"/>
            <w:szCs w:val="22"/>
          </w:rPr>
          <w:t>ст. 268</w:t>
        </w:r>
      </w:hyperlink>
      <w:r>
        <w:rPr>
          <w:rStyle w:val="Appleconvertedspace"/>
          <w:rFonts w:cs="Times New Roman" w:ascii="Times New Roman" w:hAnsi="Times New Roman" w:asciiTheme="minorHAnsi" w:cstheme="minorHAnsi" w:hAnsiTheme="minorHAnsi"/>
          <w:sz w:val="22"/>
          <w:szCs w:val="22"/>
        </w:rPr>
        <w:t xml:space="preserve"> ТК РФ, </w:t>
      </w:r>
      <w:hyperlink r:id="rId67">
        <w:r>
          <w:rPr>
            <w:rStyle w:val="Appleconvertedspace"/>
            <w:rFonts w:cs="Times New Roman" w:ascii="Times New Roman" w:hAnsi="Times New Roman" w:asciiTheme="minorHAnsi" w:cstheme="minorHAnsi" w:hAnsiTheme="minorHAnsi"/>
            <w:sz w:val="22"/>
            <w:szCs w:val="22"/>
          </w:rPr>
          <w:t>абз. 1 п. 14</w:t>
        </w:r>
      </w:hyperlink>
      <w:r>
        <w:rPr>
          <w:rStyle w:val="Appleconvertedspace"/>
          <w:rFonts w:cs="Times New Roman" w:ascii="Times New Roman" w:hAnsi="Times New Roman" w:asciiTheme="minorHAnsi" w:cstheme="minorHAnsi" w:hAnsiTheme="minorHAnsi"/>
          <w:sz w:val="22"/>
          <w:szCs w:val="22"/>
        </w:rPr>
        <w:t xml:space="preserve"> Постановления Пленума Верховного Суда РФ от 28.01.2014 № 1).</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Style w:val="Appleconvertedspace"/>
          <w:rFonts w:cs="Times New Roman" w:ascii="Times New Roman" w:hAnsi="Times New Roman" w:asciiTheme="minorHAnsi" w:cstheme="minorHAnsi" w:hAnsiTheme="minorHAnsi"/>
          <w:sz w:val="22"/>
          <w:szCs w:val="22"/>
        </w:rPr>
        <w:t>1.5. Направление в служебную командировку следующих категорий сотрудников Учреждения допускается только при определенных условиях, установленных законодательством Российской Федерации:</w:t>
      </w:r>
    </w:p>
    <w:p>
      <w:pPr>
        <w:pStyle w:val="ConsPlusNormal"/>
        <w:spacing w:lineRule="auto" w:line="360" w:before="0" w:after="160"/>
        <w:ind w:firstLine="539"/>
        <w:contextualSpacing/>
        <w:jc w:val="both"/>
        <w:rPr>
          <w:rStyle w:val="Appleconvertedspace"/>
          <w:rFonts w:ascii="Times New Roman" w:hAnsi="Times New Roman" w:cs="Times New Roman" w:asciiTheme="minorHAnsi" w:cstheme="minorHAnsi" w:hAnsiTheme="minorHAnsi"/>
          <w:sz w:val="22"/>
          <w:szCs w:val="22"/>
        </w:rPr>
      </w:pPr>
      <w:r>
        <w:rPr>
          <w:rStyle w:val="Appleconvertedspace"/>
          <w:rFonts w:cs="Times New Roman" w:ascii="Times New Roman" w:hAnsi="Times New Roman" w:asciiTheme="minorHAnsi" w:cstheme="minorHAnsi" w:hAnsiTheme="minorHAnsi"/>
          <w:sz w:val="22"/>
          <w:szCs w:val="22"/>
        </w:rPr>
        <w:t>- женщин, имеющих детей в возрасте до трех лет, если имеется их письменное согласие на командировку или такая служебная поездка не запрещена им в соответствии с медицинским заключением, выданным в установленном законом порядке (</w:t>
      </w:r>
      <w:hyperlink r:id="rId68">
        <w:r>
          <w:rPr>
            <w:rStyle w:val="Appleconvertedspace"/>
            <w:rFonts w:cs="Times New Roman" w:ascii="Times New Roman" w:hAnsi="Times New Roman" w:asciiTheme="minorHAnsi" w:cstheme="minorHAnsi" w:hAnsiTheme="minorHAnsi"/>
            <w:sz w:val="22"/>
            <w:szCs w:val="22"/>
          </w:rPr>
          <w:t>ч. 2 ст. 259</w:t>
        </w:r>
      </w:hyperlink>
      <w:r>
        <w:rPr>
          <w:rStyle w:val="Appleconvertedspace"/>
          <w:rFonts w:cs="Times New Roman" w:ascii="Times New Roman" w:hAnsi="Times New Roman" w:asciiTheme="minorHAnsi" w:cstheme="minorHAnsi" w:hAnsiTheme="minorHAnsi"/>
          <w:sz w:val="22"/>
          <w:szCs w:val="22"/>
        </w:rPr>
        <w:t xml:space="preserve"> ТК РФ). </w:t>
      </w:r>
    </w:p>
    <w:p>
      <w:pPr>
        <w:pStyle w:val="ConsPlusNormal"/>
        <w:spacing w:lineRule="auto" w:line="360" w:before="0" w:after="160"/>
        <w:ind w:firstLine="539"/>
        <w:contextualSpacing/>
        <w:jc w:val="both"/>
        <w:rPr>
          <w:rFonts w:ascii="Times New Roman" w:hAnsi="Times New Roman" w:cs="Times New Roman" w:asciiTheme="minorHAnsi" w:cstheme="minorHAnsi" w:hAnsiTheme="minorHAnsi"/>
          <w:szCs w:val="22"/>
        </w:rPr>
      </w:pPr>
      <w:r>
        <w:rPr>
          <w:rStyle w:val="Appleconvertedspace"/>
          <w:rFonts w:cs="Times New Roman" w:ascii="Times New Roman" w:hAnsi="Times New Roman" w:asciiTheme="minorHAnsi" w:cstheme="minorHAnsi" w:hAnsiTheme="minorHAnsi"/>
          <w:sz w:val="22"/>
          <w:szCs w:val="22"/>
        </w:rPr>
        <w:t xml:space="preserve">Гарантия, предусмотренная в </w:t>
      </w:r>
      <w:hyperlink r:id="rId69">
        <w:r>
          <w:rPr>
            <w:rStyle w:val="Appleconvertedspace"/>
            <w:rFonts w:cs="Times New Roman" w:ascii="Times New Roman" w:hAnsi="Times New Roman" w:asciiTheme="minorHAnsi" w:cstheme="minorHAnsi" w:hAnsiTheme="minorHAnsi"/>
            <w:sz w:val="22"/>
            <w:szCs w:val="22"/>
          </w:rPr>
          <w:t>ч. 2 ст. 259</w:t>
        </w:r>
      </w:hyperlink>
      <w:r>
        <w:rPr>
          <w:rStyle w:val="Appleconvertedspace"/>
          <w:rFonts w:cs="Times New Roman" w:ascii="Times New Roman" w:hAnsi="Times New Roman" w:asciiTheme="minorHAnsi" w:cstheme="minorHAnsi" w:hAnsiTheme="minorHAnsi"/>
          <w:sz w:val="22"/>
          <w:szCs w:val="22"/>
        </w:rPr>
        <w:t xml:space="preserve"> ТК РФ, предоставляется также матерям и отцам, воспитывающим без супруга (супруги) детей в возрасте до пяти лет, опекунам детей указанного возраста, другим лицам, воспитывающим детей в возрасте до пяти лет без матери, работникам, имеющим детей-инвалидов, попечителям детей-инвалидов и работникам, осуществляющим уход за больными членами их семей в соответствии с медицинским заключением (</w:t>
      </w:r>
      <w:hyperlink r:id="rId70">
        <w:r>
          <w:rPr>
            <w:rStyle w:val="Appleconvertedspace"/>
            <w:rFonts w:cs="Times New Roman" w:ascii="Times New Roman" w:hAnsi="Times New Roman" w:asciiTheme="minorHAnsi" w:cstheme="minorHAnsi" w:hAnsiTheme="minorHAnsi"/>
            <w:sz w:val="22"/>
            <w:szCs w:val="22"/>
          </w:rPr>
          <w:t>ч. 2</w:t>
        </w:r>
      </w:hyperlink>
      <w:r>
        <w:rPr>
          <w:rStyle w:val="Appleconvertedspace"/>
          <w:rFonts w:cs="Times New Roman" w:ascii="Times New Roman" w:hAnsi="Times New Roman" w:asciiTheme="minorHAnsi" w:cstheme="minorHAnsi" w:hAnsiTheme="minorHAnsi"/>
          <w:sz w:val="22"/>
          <w:szCs w:val="22"/>
        </w:rPr>
        <w:t xml:space="preserve">, </w:t>
      </w:r>
      <w:hyperlink r:id="rId71">
        <w:r>
          <w:rPr>
            <w:rStyle w:val="Appleconvertedspace"/>
            <w:rFonts w:cs="Times New Roman" w:ascii="Times New Roman" w:hAnsi="Times New Roman" w:asciiTheme="minorHAnsi" w:cstheme="minorHAnsi" w:hAnsiTheme="minorHAnsi"/>
            <w:sz w:val="22"/>
            <w:szCs w:val="22"/>
          </w:rPr>
          <w:t>3 ст. 259</w:t>
        </w:r>
      </w:hyperlink>
      <w:r>
        <w:rPr>
          <w:rStyle w:val="Appleconvertedspace"/>
          <w:rFonts w:cs="Times New Roman" w:ascii="Times New Roman" w:hAnsi="Times New Roman" w:asciiTheme="minorHAnsi" w:cstheme="minorHAnsi" w:hAnsiTheme="minorHAnsi"/>
          <w:sz w:val="22"/>
          <w:szCs w:val="22"/>
        </w:rPr>
        <w:t xml:space="preserve">, </w:t>
      </w:r>
      <w:hyperlink r:id="rId72">
        <w:r>
          <w:rPr>
            <w:rStyle w:val="Appleconvertedspace"/>
            <w:rFonts w:cs="Times New Roman" w:ascii="Times New Roman" w:hAnsi="Times New Roman" w:asciiTheme="minorHAnsi" w:cstheme="minorHAnsi" w:hAnsiTheme="minorHAnsi"/>
            <w:sz w:val="22"/>
            <w:szCs w:val="22"/>
          </w:rPr>
          <w:t>ст. 264</w:t>
        </w:r>
      </w:hyperlink>
      <w:r>
        <w:rPr>
          <w:rStyle w:val="Appleconvertedspace"/>
          <w:rFonts w:cs="Times New Roman" w:ascii="Times New Roman" w:hAnsi="Times New Roman" w:asciiTheme="minorHAnsi" w:cstheme="minorHAnsi" w:hAnsiTheme="minorHAnsi"/>
          <w:sz w:val="22"/>
          <w:szCs w:val="22"/>
        </w:rPr>
        <w:t xml:space="preserve"> ТК РФ, </w:t>
      </w:r>
      <w:hyperlink r:id="rId73">
        <w:r>
          <w:rPr>
            <w:rStyle w:val="Appleconvertedspace"/>
            <w:rFonts w:cs="Times New Roman" w:ascii="Times New Roman" w:hAnsi="Times New Roman" w:asciiTheme="minorHAnsi" w:cstheme="minorHAnsi" w:hAnsiTheme="minorHAnsi"/>
            <w:sz w:val="22"/>
            <w:szCs w:val="22"/>
          </w:rPr>
          <w:t>абз. 2 п. 14</w:t>
        </w:r>
      </w:hyperlink>
      <w:r>
        <w:rPr>
          <w:rStyle w:val="Appleconvertedspace"/>
          <w:rFonts w:cs="Times New Roman" w:ascii="Times New Roman" w:hAnsi="Times New Roman" w:asciiTheme="minorHAnsi" w:cstheme="minorHAnsi" w:hAnsiTheme="minorHAnsi"/>
          <w:sz w:val="22"/>
          <w:szCs w:val="22"/>
        </w:rPr>
        <w:t xml:space="preserve"> Постановления</w:t>
      </w:r>
      <w:r>
        <w:rPr>
          <w:rFonts w:cs="Times New Roman" w:ascii="Times New Roman" w:hAnsi="Times New Roman" w:asciiTheme="minorHAnsi" w:cstheme="minorHAnsi" w:hAnsiTheme="minorHAnsi"/>
          <w:szCs w:val="22"/>
        </w:rPr>
        <w:t xml:space="preserve"> Пленума Верховного Суда РФ от 28.01.2014 №1);</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Cs w:val="22"/>
        </w:rPr>
        <w:t xml:space="preserve">- сотрудников-инвалидов, если направление </w:t>
      </w:r>
      <w:r>
        <w:rPr>
          <w:rStyle w:val="Appleconvertedspace"/>
          <w:rFonts w:cs="Times New Roman" w:ascii="Times New Roman" w:hAnsi="Times New Roman" w:asciiTheme="minorHAnsi" w:cstheme="minorHAnsi" w:hAnsiTheme="minorHAnsi"/>
          <w:sz w:val="22"/>
          <w:szCs w:val="22"/>
        </w:rPr>
        <w:t>в командировку не противоречит их индивидуальной программе реабилитации или абилитации (</w:t>
      </w:r>
      <w:hyperlink r:id="rId74">
        <w:r>
          <w:rPr>
            <w:rStyle w:val="Appleconvertedspace"/>
            <w:rFonts w:cs="Times New Roman" w:ascii="Times New Roman" w:hAnsi="Times New Roman" w:asciiTheme="minorHAnsi" w:cstheme="minorHAnsi" w:hAnsiTheme="minorHAnsi"/>
            <w:sz w:val="22"/>
            <w:szCs w:val="22"/>
          </w:rPr>
          <w:t>ч. 1 ст. 23</w:t>
        </w:r>
      </w:hyperlink>
      <w:r>
        <w:rPr>
          <w:rStyle w:val="Appleconvertedspace"/>
          <w:rFonts w:cs="Times New Roman" w:ascii="Times New Roman" w:hAnsi="Times New Roman" w:asciiTheme="minorHAnsi" w:cstheme="minorHAnsi" w:hAnsiTheme="minorHAnsi"/>
          <w:sz w:val="22"/>
          <w:szCs w:val="22"/>
        </w:rPr>
        <w:t xml:space="preserve"> Федерального закона от 24.11.1995 № 181-ФЗ);</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Style w:val="Appleconvertedspace"/>
          <w:rFonts w:cs="Times New Roman" w:ascii="Times New Roman" w:hAnsi="Times New Roman" w:asciiTheme="minorHAnsi" w:cstheme="minorHAnsi" w:hAnsiTheme="minorHAnsi"/>
          <w:sz w:val="22"/>
          <w:szCs w:val="22"/>
        </w:rPr>
        <w:t>- сотрудников, зарегистрированных в качестве кандидатов в выборный орган, если командировка не выпадает на период проведения выборов (</w:t>
      </w:r>
      <w:hyperlink r:id="rId75">
        <w:r>
          <w:rPr>
            <w:rStyle w:val="Appleconvertedspace"/>
            <w:rFonts w:cs="Times New Roman" w:ascii="Times New Roman" w:hAnsi="Times New Roman" w:asciiTheme="minorHAnsi" w:cstheme="minorHAnsi" w:hAnsiTheme="minorHAnsi"/>
            <w:sz w:val="22"/>
            <w:szCs w:val="22"/>
          </w:rPr>
          <w:t>п. 2 ст. 41</w:t>
        </w:r>
      </w:hyperlink>
      <w:r>
        <w:rPr>
          <w:rStyle w:val="Appleconvertedspace"/>
          <w:rFonts w:cs="Times New Roman" w:ascii="Times New Roman" w:hAnsi="Times New Roman" w:asciiTheme="minorHAnsi" w:cstheme="minorHAnsi" w:hAnsiTheme="minorHAnsi"/>
          <w:sz w:val="22"/>
          <w:szCs w:val="22"/>
        </w:rPr>
        <w:t xml:space="preserve"> Федерального</w:t>
      </w:r>
      <w:r>
        <w:rPr>
          <w:rFonts w:cs="Times New Roman" w:ascii="Times New Roman" w:hAnsi="Times New Roman" w:asciiTheme="minorHAnsi" w:cstheme="minorHAnsi" w:hAnsiTheme="minorHAnsi"/>
          <w:szCs w:val="22"/>
        </w:rPr>
        <w:t xml:space="preserve"> закона от 12.06.2002 № 67-ФЗ);</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Cs w:val="22"/>
        </w:rPr>
        <w:t xml:space="preserve">- сотрудников в период действия ученического договора, если служебная командировка непосредственно связана с </w:t>
      </w:r>
      <w:r>
        <w:rPr>
          <w:rStyle w:val="Appleconvertedspace"/>
          <w:rFonts w:cs="Times New Roman" w:ascii="Times New Roman" w:hAnsi="Times New Roman" w:asciiTheme="minorHAnsi" w:cstheme="minorHAnsi" w:hAnsiTheme="minorHAnsi"/>
          <w:sz w:val="22"/>
          <w:szCs w:val="22"/>
        </w:rPr>
        <w:t>ученичеством (</w:t>
      </w:r>
      <w:hyperlink r:id="rId76">
        <w:r>
          <w:rPr>
            <w:rStyle w:val="Appleconvertedspace"/>
            <w:rFonts w:cs="Times New Roman" w:ascii="Times New Roman" w:hAnsi="Times New Roman" w:asciiTheme="minorHAnsi" w:cstheme="minorHAnsi" w:hAnsiTheme="minorHAnsi"/>
            <w:sz w:val="22"/>
            <w:szCs w:val="22"/>
          </w:rPr>
          <w:t>ч. 3 ст. 203</w:t>
        </w:r>
      </w:hyperlink>
      <w:r>
        <w:rPr>
          <w:rStyle w:val="Appleconvertedspace"/>
          <w:rFonts w:cs="Times New Roman" w:ascii="Times New Roman" w:hAnsi="Times New Roman" w:asciiTheme="minorHAnsi" w:cstheme="minorHAnsi" w:hAnsiTheme="minorHAnsi"/>
          <w:sz w:val="22"/>
          <w:szCs w:val="22"/>
        </w:rPr>
        <w:t xml:space="preserve"> ТК РФ).</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Style w:val="Appleconvertedspace"/>
          <w:rFonts w:cs="Times New Roman" w:ascii="Times New Roman" w:hAnsi="Times New Roman" w:asciiTheme="minorHAnsi" w:cstheme="minorHAnsi" w:hAnsiTheme="minorHAnsi"/>
          <w:sz w:val="22"/>
          <w:szCs w:val="22"/>
        </w:rPr>
        <w:t>1.6. В зависимости от оснований выезда служебные командировки</w:t>
      </w:r>
      <w:r>
        <w:rPr>
          <w:rFonts w:cs="Times New Roman" w:ascii="Times New Roman" w:hAnsi="Times New Roman" w:asciiTheme="minorHAnsi" w:cstheme="minorHAnsi" w:hAnsiTheme="minorHAnsi"/>
          <w:szCs w:val="22"/>
        </w:rPr>
        <w:t xml:space="preserve"> подразделяются: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на плановые, которые осуществляются в соответствии с планом командировок, утвержденным руководителем Учреждения;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на внеплановые, в которые сотрудники направляются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1.7. Сотрудникам, направленным в командировку, гарантируются: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1) сохранение места работы (должности) и среднего заработка, за период нахождения сотрудника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Учреждении;</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2)    возмещение командировочных расходов;</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3) выплата пособия по временной нетрудоспособности, удостоверенной в установленном порядке.</w:t>
      </w:r>
    </w:p>
    <w:p>
      <w:pPr>
        <w:pStyle w:val="ConsPlusNormal"/>
        <w:spacing w:lineRule="auto" w:line="360" w:before="240" w:after="240"/>
        <w:jc w:val="center"/>
        <w:rPr>
          <w:rFonts w:ascii="Times New Roman" w:hAnsi="Times New Roman" w:cs="Times New Roman" w:asciiTheme="minorHAnsi" w:cstheme="minorHAnsi" w:hAnsiTheme="minorHAnsi"/>
          <w:b/>
          <w:b/>
          <w:szCs w:val="22"/>
        </w:rPr>
      </w:pPr>
      <w:r>
        <w:rPr>
          <w:rFonts w:cs="Times New Roman" w:ascii="Times New Roman" w:hAnsi="Times New Roman" w:asciiTheme="minorHAnsi" w:cstheme="minorHAnsi" w:hAnsiTheme="minorHAnsi"/>
          <w:b/>
          <w:szCs w:val="22"/>
        </w:rPr>
        <w:t>2. Срок командировки</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2.1. Срок командировки определяется работодателем с учетом объема, сложности и других особенностей служебного поручения.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2.2. Фактический срок пребывания сотрудника в месте командирования определяется по проездным документам, представляемым сотрудником по возвращении из командировки.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Днем выезда сотрудника в командировку считается день отправления поезда, самолета, автобуса или другого транспортного средства из места отправления, а днем прибытия из командировки – день прибытия транспортного средства в место назначения.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 постоянной работы.</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Cs w:val="22"/>
        </w:rPr>
        <w:t>В случае отсутствия проездных документов фактический срок пребывания в командировке сотрудник подтверждает документами о найме жилого помещения в месте командирования. При проживании в гостинице указанный срок пребывания подтверждается квитанцией (</w:t>
      </w:r>
      <w:r>
        <w:rPr>
          <w:rStyle w:val="Appleconvertedspace"/>
          <w:rFonts w:cs="Times New Roman" w:ascii="Times New Roman" w:hAnsi="Times New Roman" w:asciiTheme="minorHAnsi" w:cstheme="minorHAnsi" w:hAnsiTheme="minorHAnsi"/>
          <w:sz w:val="22"/>
          <w:szCs w:val="22"/>
        </w:rPr>
        <w:t xml:space="preserve">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77">
        <w:r>
          <w:rPr>
            <w:rStyle w:val="Appleconvertedspace"/>
            <w:rFonts w:cs="Times New Roman" w:ascii="Times New Roman" w:hAnsi="Times New Roman" w:asciiTheme="minorHAnsi" w:cstheme="minorHAnsi" w:hAnsiTheme="minorHAnsi"/>
            <w:sz w:val="22"/>
            <w:szCs w:val="22"/>
          </w:rPr>
          <w:t>Правилами</w:t>
        </w:r>
      </w:hyperlink>
      <w:r>
        <w:rPr>
          <w:rStyle w:val="Appleconvertedspace"/>
          <w:rFonts w:cs="Times New Roman" w:ascii="Times New Roman" w:hAnsi="Times New Roman" w:asciiTheme="minorHAnsi" w:cstheme="minorHAnsi" w:hAnsiTheme="minorHAnsi"/>
          <w:sz w:val="22"/>
          <w:szCs w:val="22"/>
        </w:rPr>
        <w:t xml:space="preserve"> предоставления гостиничных услуг в Российской Федерации, утвержденными Постановлением Правительства РФ от 09.10.2015 № 1085.</w:t>
      </w:r>
    </w:p>
    <w:p>
      <w:pPr>
        <w:pStyle w:val="ConsPlusNormal"/>
        <w:spacing w:lineRule="auto" w:line="360"/>
        <w:ind w:firstLine="540"/>
        <w:jc w:val="both"/>
        <w:rPr>
          <w:rStyle w:val="Appleconvertedspace"/>
          <w:rFonts w:ascii="Times New Roman" w:hAnsi="Times New Roman" w:cs="Times New Roman" w:asciiTheme="minorHAnsi" w:cstheme="minorHAnsi" w:hAnsiTheme="minorHAnsi"/>
          <w:sz w:val="22"/>
          <w:szCs w:val="22"/>
        </w:rPr>
      </w:pPr>
      <w:r>
        <w:rPr>
          <w:rStyle w:val="Appleconvertedspace"/>
          <w:rFonts w:cs="Times New Roman" w:ascii="Times New Roman" w:hAnsi="Times New Roman" w:asciiTheme="minorHAnsi" w:cstheme="minorHAnsi" w:hAnsiTheme="minorHAnsi"/>
          <w:sz w:val="22"/>
          <w:szCs w:val="22"/>
        </w:rPr>
        <w:t>При отсутствии проездных документов, документов о найме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сотрудник представляет служебную записку и (или) иной документ о фактическом сроке пребывания сотрудника в командировке, содержащий подтверждение принимающей сотрудника стороны (организации либо должностного лица) о сроке прибытия (убытия) сотрудника к месту командирования (из места командировки).</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Style w:val="Appleconvertedspace"/>
          <w:rFonts w:cs="Times New Roman" w:ascii="Times New Roman" w:hAnsi="Times New Roman" w:asciiTheme="minorHAnsi" w:cstheme="minorHAnsi" w:hAnsiTheme="minorHAnsi"/>
          <w:sz w:val="22"/>
          <w:szCs w:val="22"/>
        </w:rPr>
        <w:t xml:space="preserve">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w:t>
      </w:r>
      <w:hyperlink w:anchor="P67">
        <w:r>
          <w:rPr>
            <w:rStyle w:val="Appleconvertedspace"/>
            <w:rFonts w:cs="Times New Roman" w:ascii="Times New Roman" w:hAnsi="Times New Roman" w:asciiTheme="minorHAnsi" w:cstheme="minorHAnsi" w:hAnsiTheme="minorHAnsi"/>
            <w:sz w:val="22"/>
            <w:szCs w:val="22"/>
          </w:rPr>
          <w:t>абзаце</w:t>
        </w:r>
      </w:hyperlink>
      <w:r>
        <w:rPr>
          <w:rStyle w:val="Appleconvertedspace"/>
          <w:rFonts w:cs="Times New Roman" w:ascii="Times New Roman" w:hAnsi="Times New Roman" w:asciiTheme="minorHAnsi" w:cstheme="minorHAnsi" w:hAnsiTheme="minorHAnsi"/>
          <w:sz w:val="22"/>
          <w:szCs w:val="22"/>
        </w:rPr>
        <w:t xml:space="preserve"> втором настоящего</w:t>
      </w:r>
      <w:r>
        <w:rPr>
          <w:rFonts w:cs="Times New Roman" w:ascii="Times New Roman" w:hAnsi="Times New Roman" w:asciiTheme="minorHAnsi" w:cstheme="minorHAnsi" w:hAnsiTheme="minorHAnsi"/>
          <w:szCs w:val="22"/>
        </w:rPr>
        <w:t xml:space="preserve"> пункта.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 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 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2.5. Вопрос о явке сотрудника на работу в день выезда в командировку и в день приезда из командировки решается по договоренности с работодателем.</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2.6. В случае наступления в период командировки временной нетрудоспособности сотрудник обязан незамедлительно уведомить об этом работодателя.</w:t>
      </w:r>
    </w:p>
    <w:p>
      <w:pPr>
        <w:pStyle w:val="ConsPlusNormal"/>
        <w:spacing w:lineRule="auto" w:line="360" w:before="240" w:after="240"/>
        <w:jc w:val="center"/>
        <w:rPr>
          <w:rFonts w:ascii="Times New Roman" w:hAnsi="Times New Roman" w:cs="Times New Roman" w:asciiTheme="minorHAnsi" w:cstheme="minorHAnsi" w:hAnsiTheme="minorHAnsi"/>
          <w:b/>
          <w:b/>
          <w:szCs w:val="22"/>
        </w:rPr>
      </w:pPr>
      <w:r>
        <w:rPr>
          <w:rFonts w:cs="Times New Roman" w:ascii="Times New Roman" w:hAnsi="Times New Roman" w:asciiTheme="minorHAnsi" w:cstheme="minorHAnsi" w:hAnsiTheme="minorHAnsi"/>
          <w:b/>
          <w:szCs w:val="22"/>
        </w:rPr>
        <w:t>3. Порядок оформления служебных командировок</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3.1. Основанием для направления сотрудника в командировку является письменное распоряжение работодателя (приказ (распоряжение) руководителя Учреждения о направлении сотрудника в командировку) для выполнения служебного поручения вне места постоянной работы.</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Изменение сроков командировки (продление, прекращение досрочно) оформляется приказом (распоряжением) руководителя Учреждения с учетом положений п. 1.5 настоящего Положения.</w:t>
      </w:r>
    </w:p>
    <w:p>
      <w:pPr>
        <w:pStyle w:val="ConsPlusNormal"/>
        <w:spacing w:lineRule="auto" w:line="360" w:before="0" w:after="280"/>
        <w:ind w:firstLine="540"/>
        <w:contextualSpacing/>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3.2. Командируемый сотрудник составляет смету командировочных расходов (предварительный расчет) и согласовывает ее с руководителем Учреждения.</w:t>
      </w:r>
    </w:p>
    <w:p>
      <w:pPr>
        <w:pStyle w:val="ConsPlusNormal"/>
        <w:spacing w:lineRule="auto" w:line="360" w:before="0" w:after="280"/>
        <w:ind w:firstLine="540"/>
        <w:contextualSpacing/>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3.3. После согласования сметы командировочных расходов командируемый сотрудник оповещает кадровую службу Учреждения о предполагаемой командировке для оформления приказа на командировку. Кадровая служба готовит приказ о направлении сотрудника в командировку, подписывается руководителем. Кадровая служба знакомит с приказом командируемого сотрудника. </w:t>
      </w:r>
    </w:p>
    <w:p>
      <w:pPr>
        <w:pStyle w:val="ConsPlusNormal"/>
        <w:spacing w:lineRule="auto" w:line="360" w:before="0" w:after="280"/>
        <w:ind w:firstLine="540"/>
        <w:contextualSpacing/>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3.4. Копия приказа о командировке и смета командировочных расходов направляются в БУ «ЦФО» Минобразования Чувашии для перевода денег на банковскую карту командированному сотруднику.</w:t>
      </w:r>
    </w:p>
    <w:p>
      <w:pPr>
        <w:pStyle w:val="ConsPlusNormal"/>
        <w:spacing w:lineRule="auto" w:line="360" w:before="0" w:after="280"/>
        <w:ind w:firstLine="540"/>
        <w:contextualSpacing/>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3.5.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издания приказа о командировке. Последующее издание приказа о командировании сотрудника осуществляется в течение следующего рабочего дня.</w:t>
      </w:r>
    </w:p>
    <w:p>
      <w:pPr>
        <w:pStyle w:val="ConsPlusNormal"/>
        <w:spacing w:lineRule="auto" w:line="360" w:before="240" w:after="240"/>
        <w:jc w:val="center"/>
        <w:rPr>
          <w:rFonts w:ascii="Times New Roman" w:hAnsi="Times New Roman" w:cs="Times New Roman" w:asciiTheme="minorHAnsi" w:cstheme="minorHAnsi" w:hAnsiTheme="minorHAnsi"/>
          <w:b/>
          <w:b/>
          <w:szCs w:val="22"/>
        </w:rPr>
      </w:pPr>
      <w:r>
        <w:rPr>
          <w:rFonts w:cs="Times New Roman" w:ascii="Times New Roman" w:hAnsi="Times New Roman" w:asciiTheme="minorHAnsi" w:cstheme="minorHAnsi" w:hAnsiTheme="minorHAnsi"/>
          <w:b/>
          <w:szCs w:val="22"/>
        </w:rPr>
        <w:t xml:space="preserve">4. Выдача денежных средств на командировочные расходы </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4.1. Финансирование командировочных расходов производится в соответствии с предварительно утвержденным графиком командировок за счет:</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субсидий на выполнение государственного задания;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средств от приносящей доход деятельности;</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в особых случаях за счет средств на иные цели.</w:t>
      </w:r>
    </w:p>
    <w:p>
      <w:pPr>
        <w:pStyle w:val="Normal"/>
        <w:spacing w:lineRule="auto" w:line="360" w:beforeAutospacing="0" w:before="120" w:afterAutospacing="0" w:after="120"/>
        <w:ind w:firstLine="567"/>
        <w:jc w:val="both"/>
        <w:rPr>
          <w:rFonts w:cs="Times New Roman" w:cstheme="minorHAnsi"/>
          <w:lang w:val="ru-RU"/>
        </w:rPr>
      </w:pPr>
      <w:r>
        <w:rPr>
          <w:rFonts w:cs="Times New Roman" w:cstheme="minorHAnsi"/>
          <w:lang w:val="ru-RU"/>
        </w:rPr>
        <w:t>4.2. Аванс выдается при отсутствии за подотчетным лицом задолженности по ранее выданным подотчетным суммам.</w:t>
      </w:r>
    </w:p>
    <w:p>
      <w:pPr>
        <w:pStyle w:val="Normal"/>
        <w:spacing w:lineRule="auto" w:line="360" w:before="280" w:after="280"/>
        <w:ind w:firstLine="567"/>
        <w:contextualSpacing/>
        <w:jc w:val="both"/>
        <w:rPr>
          <w:rFonts w:cs="Times New Roman" w:cstheme="minorHAnsi"/>
          <w:lang w:val="ru-RU"/>
        </w:rPr>
      </w:pPr>
      <w:r>
        <w:rPr>
          <w:rFonts w:cs="Times New Roman" w:cstheme="minorHAnsi"/>
          <w:lang w:val="ru-RU"/>
        </w:rPr>
        <w:t>4.3.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приказа о направлении сотрудника в командировку.</w:t>
      </w:r>
    </w:p>
    <w:p>
      <w:pPr>
        <w:pStyle w:val="ConsPlusNormal"/>
        <w:spacing w:lineRule="auto" w:line="360" w:before="240" w:after="280"/>
        <w:jc w:val="center"/>
        <w:rPr>
          <w:rFonts w:ascii="Times New Roman" w:hAnsi="Times New Roman" w:cs="Times New Roman" w:asciiTheme="minorHAnsi" w:cstheme="minorHAnsi" w:hAnsiTheme="minorHAnsi"/>
          <w:b/>
          <w:b/>
          <w:szCs w:val="22"/>
        </w:rPr>
      </w:pPr>
      <w:r>
        <w:rPr>
          <w:rFonts w:cs="Times New Roman" w:ascii="Times New Roman" w:hAnsi="Times New Roman" w:asciiTheme="minorHAnsi" w:cstheme="minorHAnsi" w:hAnsiTheme="minorHAnsi"/>
          <w:b/>
          <w:szCs w:val="22"/>
        </w:rPr>
        <w:t>5. Размеры и порядок возмещения расходов</w:t>
      </w:r>
    </w:p>
    <w:p>
      <w:pPr>
        <w:pStyle w:val="ConsPlusNormal"/>
        <w:spacing w:lineRule="auto" w:line="360" w:before="0" w:after="240"/>
        <w:jc w:val="center"/>
        <w:rPr>
          <w:rFonts w:ascii="Times New Roman" w:hAnsi="Times New Roman" w:cs="Times New Roman" w:asciiTheme="minorHAnsi" w:cstheme="minorHAnsi" w:hAnsiTheme="minorHAnsi"/>
          <w:b/>
          <w:b/>
          <w:szCs w:val="22"/>
        </w:rPr>
      </w:pPr>
      <w:r>
        <w:rPr>
          <w:rFonts w:cs="Times New Roman" w:ascii="Times New Roman" w:hAnsi="Times New Roman" w:asciiTheme="minorHAnsi" w:cstheme="minorHAnsi" w:hAnsiTheme="minorHAnsi"/>
          <w:b/>
          <w:szCs w:val="22"/>
        </w:rPr>
        <w:t>при командировках на территории Российской Федерации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5.2. Командированному сотруднику учреждение обязано возместить:</w:t>
      </w:r>
    </w:p>
    <w:p>
      <w:pPr>
        <w:pStyle w:val="HTMLPreformatted"/>
        <w:numPr>
          <w:ilvl w:val="0"/>
          <w:numId w:val="68"/>
        </w:numPr>
        <w:spacing w:lineRule="auto" w:line="360" w:before="120" w:after="0"/>
        <w:ind w:left="0" w:firstLine="567"/>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расходы на проезд;</w:t>
      </w:r>
    </w:p>
    <w:p>
      <w:pPr>
        <w:pStyle w:val="HTMLPreformatted"/>
        <w:numPr>
          <w:ilvl w:val="0"/>
          <w:numId w:val="68"/>
        </w:numPr>
        <w:spacing w:lineRule="auto" w:line="360" w:before="0" w:after="0"/>
        <w:ind w:left="0" w:firstLine="567"/>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расходы по найму жилого помещения;</w:t>
      </w:r>
    </w:p>
    <w:p>
      <w:pPr>
        <w:pStyle w:val="HTMLPreformatted"/>
        <w:numPr>
          <w:ilvl w:val="0"/>
          <w:numId w:val="68"/>
        </w:numPr>
        <w:spacing w:lineRule="auto" w:line="360" w:before="0" w:after="0"/>
        <w:ind w:left="0" w:firstLine="567"/>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дополнительные расходы, связанные с проживанием вне постоянного местожительства (суточные);</w:t>
      </w:r>
    </w:p>
    <w:p>
      <w:pPr>
        <w:pStyle w:val="HTMLPreformatted"/>
        <w:numPr>
          <w:ilvl w:val="0"/>
          <w:numId w:val="68"/>
        </w:numPr>
        <w:spacing w:lineRule="auto" w:line="360" w:before="0" w:after="120"/>
        <w:ind w:left="0" w:firstLine="567"/>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другие расходы, произведенные с разрешения или ведома Учреждения.</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5.3. Расходы на проезд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железнодорожным транспортом - в купейном вагоне скорого фирменного поезда;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воздушным транспортом - в салоне экономического класса;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транспортом общего пользования (кроме такси).</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При отсутствии проездных документов расходы на проезд возмещаются в размере минимальной стоимости проезда: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железнодорожным транспортом - в плацкартном вагоне пассажирского поезда;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общественным транспортом - в автобусе общего типа.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Расходы на проезд к месту командировки на территории Российской Федерации и обратно к месту постоянной работы и на проезд из одного населенного пункта в другой, если сотрудник командирован в несколько организаций, расположенных в разных населенных пунктах, включают расходы на проезд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w:t>
      </w:r>
      <w:r>
        <w:rPr>
          <w:rStyle w:val="Appleconvertedspace"/>
          <w:rFonts w:cs="Times New Roman" w:ascii="Times New Roman" w:hAnsi="Times New Roman" w:asciiTheme="minorHAnsi" w:cstheme="minorHAnsi" w:hAnsiTheme="minorHAnsi"/>
          <w:sz w:val="22"/>
          <w:szCs w:val="22"/>
        </w:rPr>
        <w:t>услуг по оформлению проездных документов и предоставлению в поездах постельных принадлежностей.</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r>
        <w:rPr>
          <w:rFonts w:cs="Times New Roman" w:cstheme="minorHAnsi"/>
          <w:sz w:val="22"/>
          <w:szCs w:val="22"/>
        </w:rPr>
        <w:t>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5.7. Расходы за проезд воздушным транспортом возмещаются на основании электронных билетов (маршрутных квитанций) с обязательным приложением посадочных талонов.</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5.8. При командировках по России размер суточных составляет: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w:t>
      </w:r>
      <w:r>
        <w:rPr>
          <w:rFonts w:cs="Times New Roman" w:cstheme="minorHAnsi"/>
          <w:sz w:val="22"/>
          <w:szCs w:val="22"/>
          <w:lang w:val="ru-RU"/>
        </w:rPr>
        <w:tab/>
        <w:t>в рамках госзадания (за счет субсидии) – 100 рублей за каждый день нахождения в командировке;</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w:t>
      </w:r>
      <w:r>
        <w:rPr>
          <w:rFonts w:cs="Times New Roman" w:cstheme="minorHAnsi"/>
          <w:sz w:val="22"/>
          <w:szCs w:val="22"/>
          <w:lang w:val="ru-RU"/>
        </w:rPr>
        <w:tab/>
        <w:t>за счет средств от платных услуг по решению руководителя возможна доплата за каждый день нахождения в командировке.</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5.9. При командировках по России расходы на наем жилья во время командировки (при наличии подтверждающих документов) в рамках выполнения государственного задания (за счет средств субсидий) не могут превышать 550 рублей в сутки. При отсутствии документов, подтверждающих эти расходы – 12 рублей в сутки.</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Возмещение расходов на перевозку багажа весом свыше установленных транспортными предприятиями предельных норм не производится.</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5.11. Сотруднику, направленному в однодневную командировку, согласно статьям 167, 168 Трудового кодекса РФ, оплачиваются:</w:t>
        <w:br/>
        <w:t>– средний заработок за день командировки;</w:t>
        <w:br/>
        <w:t>– расходы на проезд;</w:t>
        <w:br/>
        <w:t>– иные расходы, произведенные сотрудником с разрешения руководителя Учреждения.</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Суточные (надбавки взамен суточных) при однодневной командировке не выплачиваются.</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 xml:space="preserve">5.12.Расходы, превышающие размеры, установленные п.п. 5.3. – 5.8. настоящего Положения, а также иные связанные со служебными командировками расходы (при условии, что они произведены сотрудником с разрешения или ведома работодателя) возмещаются Учреждением за счет экономии средств, предусмотренных на их содержание, а также за счет средств, полученных от приносящей доход деятельности. </w:t>
      </w:r>
    </w:p>
    <w:p>
      <w:pPr>
        <w:pStyle w:val="ConsPlusNormal"/>
        <w:spacing w:lineRule="auto" w:line="360" w:before="240" w:after="280"/>
        <w:jc w:val="center"/>
        <w:rPr>
          <w:rFonts w:ascii="Times New Roman" w:hAnsi="Times New Roman" w:cs="Times New Roman" w:asciiTheme="minorHAnsi" w:cstheme="minorHAnsi" w:hAnsiTheme="minorHAnsi"/>
          <w:b/>
          <w:b/>
          <w:szCs w:val="22"/>
        </w:rPr>
      </w:pPr>
      <w:r>
        <w:rPr>
          <w:rFonts w:cs="Times New Roman" w:cstheme="minorHAnsi" w:ascii="Times New Roman" w:hAnsi="Times New Roman"/>
          <w:b/>
          <w:szCs w:val="22"/>
        </w:rPr>
      </w:r>
    </w:p>
    <w:p>
      <w:pPr>
        <w:pStyle w:val="ConsPlusNormal"/>
        <w:spacing w:lineRule="auto" w:line="360" w:before="240" w:after="280"/>
        <w:jc w:val="center"/>
        <w:rPr>
          <w:rFonts w:ascii="Times New Roman" w:hAnsi="Times New Roman" w:cs="Times New Roman" w:asciiTheme="minorHAnsi" w:cstheme="minorHAnsi" w:hAnsiTheme="minorHAnsi"/>
          <w:b/>
          <w:b/>
          <w:szCs w:val="22"/>
        </w:rPr>
      </w:pPr>
      <w:r>
        <w:rPr>
          <w:rFonts w:cs="Times New Roman" w:cstheme="minorHAnsi" w:ascii="Times New Roman" w:hAnsi="Times New Roman"/>
          <w:b/>
          <w:szCs w:val="22"/>
        </w:rPr>
      </w:r>
    </w:p>
    <w:p>
      <w:pPr>
        <w:pStyle w:val="ConsPlusNormal"/>
        <w:spacing w:lineRule="auto" w:line="360" w:before="240" w:after="280"/>
        <w:jc w:val="center"/>
        <w:rPr>
          <w:rFonts w:ascii="Times New Roman" w:hAnsi="Times New Roman" w:cs="Times New Roman" w:asciiTheme="minorHAnsi" w:cstheme="minorHAnsi" w:hAnsiTheme="minorHAnsi"/>
          <w:b/>
          <w:b/>
          <w:szCs w:val="22"/>
        </w:rPr>
      </w:pPr>
      <w:r>
        <w:rPr>
          <w:rFonts w:cs="Times New Roman" w:ascii="Times New Roman" w:hAnsi="Times New Roman" w:asciiTheme="minorHAnsi" w:cstheme="minorHAnsi" w:hAnsiTheme="minorHAnsi"/>
          <w:b/>
          <w:szCs w:val="22"/>
        </w:rPr>
        <w:t>6. Размеры и порядок возмещения расходов</w:t>
      </w:r>
    </w:p>
    <w:p>
      <w:pPr>
        <w:pStyle w:val="ConsPlusNormal"/>
        <w:spacing w:lineRule="auto" w:line="360" w:before="0" w:after="240"/>
        <w:jc w:val="center"/>
        <w:rPr>
          <w:rFonts w:ascii="Times New Roman" w:hAnsi="Times New Roman" w:cs="Times New Roman" w:asciiTheme="minorHAnsi" w:cstheme="minorHAnsi" w:hAnsiTheme="minorHAnsi"/>
          <w:b/>
          <w:b/>
          <w:szCs w:val="22"/>
        </w:rPr>
      </w:pPr>
      <w:r>
        <w:rPr>
          <w:rFonts w:cs="Times New Roman" w:ascii="Times New Roman" w:hAnsi="Times New Roman" w:asciiTheme="minorHAnsi" w:cstheme="minorHAnsi" w:hAnsiTheme="minorHAnsi"/>
          <w:b/>
          <w:szCs w:val="22"/>
        </w:rPr>
        <w:t>при командировках на территории иностранных государств</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6.1. Оплата и (или) возмещение расходов сотрудника в иностранной валюте, связанных с командировкой за пределы территории Российской Федерации, включая выплату аванса в </w:t>
      </w:r>
      <w:r>
        <w:rPr>
          <w:rStyle w:val="Appleconvertedspace"/>
          <w:rFonts w:cs="Times New Roman" w:ascii="Times New Roman" w:hAnsi="Times New Roman" w:asciiTheme="minorHAnsi" w:cstheme="minorHAnsi" w:hAnsiTheme="minorHAnsi"/>
          <w:sz w:val="22"/>
          <w:szCs w:val="22"/>
        </w:rPr>
        <w:t xml:space="preserve">иностранной валюте, а также погашение неизрасходованного аванса в иностранной валюте, выданного сотруднику в связи с командировкой, осуществляются в соответствии с Федеральным </w:t>
      </w:r>
      <w:hyperlink r:id="rId78">
        <w:r>
          <w:rPr>
            <w:rStyle w:val="Appleconvertedspace"/>
            <w:rFonts w:cs="Times New Roman" w:ascii="Times New Roman" w:hAnsi="Times New Roman" w:asciiTheme="minorHAnsi" w:cstheme="minorHAnsi" w:hAnsiTheme="minorHAnsi"/>
            <w:sz w:val="22"/>
            <w:szCs w:val="22"/>
          </w:rPr>
          <w:t>законом</w:t>
        </w:r>
      </w:hyperlink>
      <w:r>
        <w:rPr>
          <w:rStyle w:val="Appleconvertedspace"/>
          <w:rFonts w:cs="Times New Roman" w:ascii="Times New Roman" w:hAnsi="Times New Roman" w:asciiTheme="minorHAnsi" w:cstheme="minorHAnsi" w:hAnsiTheme="minorHAnsi"/>
          <w:sz w:val="22"/>
          <w:szCs w:val="22"/>
        </w:rPr>
        <w:t xml:space="preserve"> от 10</w:t>
      </w:r>
      <w:r>
        <w:rPr>
          <w:rFonts w:cs="Times New Roman" w:ascii="Times New Roman" w:hAnsi="Times New Roman" w:asciiTheme="minorHAnsi" w:cstheme="minorHAnsi" w:hAnsiTheme="minorHAnsi"/>
          <w:szCs w:val="22"/>
        </w:rPr>
        <w:t>.12.2003 № 173-ФЗ.</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6.2. Возмещение суточных при командировках на территории иностранных государств осуществляется в порядке и в пределах сумм установленных законодательством Российской Федерации. </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6.2.1. За время нахождения в пути сотрудника, направляемого в служебную командировку на территорию иностранного государства, при проезде по территории Российской </w:t>
      </w:r>
      <w:r>
        <w:rPr>
          <w:rStyle w:val="Appleconvertedspace"/>
          <w:rFonts w:cs="Times New Roman" w:ascii="Times New Roman" w:hAnsi="Times New Roman" w:asciiTheme="minorHAnsi" w:cstheme="minorHAnsi" w:hAnsiTheme="minorHAnsi"/>
          <w:sz w:val="22"/>
          <w:szCs w:val="22"/>
        </w:rPr>
        <w:t>Федерации суточные выплачиваются в порядке и размерах, установленных п.5.7. настоящего</w:t>
      </w:r>
      <w:r>
        <w:rPr>
          <w:rFonts w:cs="Times New Roman" w:ascii="Times New Roman" w:hAnsi="Times New Roman" w:asciiTheme="minorHAnsi" w:cstheme="minorHAnsi" w:hAnsiTheme="minorHAnsi"/>
          <w:szCs w:val="22"/>
        </w:rPr>
        <w:t xml:space="preserve"> Положения.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6.2.2. При следовании сотрудника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Даты пересечения государственной границы Российской Федерации определяются по отметкам пограничных органов в паспорте сотрудника.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При направлении сотрудника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сотрудник. </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6.2.3. При направлении сотрудника в служебную командировку на территории государств - участников Содружества Независимых Государств (СНГ),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6.2.4. В случае вынужденной задержки в пути суточные за время задержки выплачиваются по решению руководителя Учреждения или уполномоченного им лица при представлении документов, подтверждающих факт вынужденной задержки.</w:t>
      </w:r>
    </w:p>
    <w:p>
      <w:pPr>
        <w:pStyle w:val="ConsPlusNormal"/>
        <w:spacing w:lineRule="auto" w:line="360"/>
        <w:ind w:firstLine="567"/>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6.2.5. Сотруднику,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6.2.6. В случае если сотрудник,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Учреждение выплату суточных в иностранной валюте не производит. Если принимающая сторона не выплачивает указанному сотруднику иностранную валюту на личные расходы, но предоставляет ему за свой счет питание, Учреждение выплачивает ему суточные в иностранной валюте в размере 30%.</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 xml:space="preserve">6.3. Расходы на проезд при направлении сотрудника в командировку на территории иностранных государств возмещаются ему в порядке, </w:t>
      </w:r>
      <w:r>
        <w:rPr>
          <w:rStyle w:val="Appleconvertedspace"/>
          <w:rFonts w:cs="Times New Roman" w:ascii="Times New Roman" w:hAnsi="Times New Roman" w:asciiTheme="minorHAnsi" w:cstheme="minorHAnsi" w:hAnsiTheme="minorHAnsi"/>
          <w:sz w:val="22"/>
          <w:szCs w:val="22"/>
        </w:rPr>
        <w:t xml:space="preserve">предусмотренном </w:t>
      </w:r>
      <w:hyperlink w:anchor="P81">
        <w:r>
          <w:rPr>
            <w:rStyle w:val="Appleconvertedspace"/>
            <w:rFonts w:cs="Times New Roman" w:ascii="Times New Roman" w:hAnsi="Times New Roman" w:asciiTheme="minorHAnsi" w:cstheme="minorHAnsi" w:hAnsiTheme="minorHAnsi"/>
            <w:sz w:val="22"/>
            <w:szCs w:val="22"/>
          </w:rPr>
          <w:t>п. п. 5.3</w:t>
        </w:r>
      </w:hyperlink>
      <w:r>
        <w:rPr>
          <w:rStyle w:val="Appleconvertedspace"/>
          <w:rFonts w:cs="Times New Roman" w:ascii="Times New Roman" w:hAnsi="Times New Roman" w:asciiTheme="minorHAnsi" w:cstheme="minorHAnsi" w:hAnsiTheme="minorHAnsi"/>
          <w:sz w:val="22"/>
          <w:szCs w:val="22"/>
        </w:rPr>
        <w:t>.</w:t>
      </w:r>
      <w:r>
        <w:rPr>
          <w:rFonts w:cs="Times New Roman" w:ascii="Times New Roman" w:hAnsi="Times New Roman" w:asciiTheme="minorHAnsi" w:cstheme="minorHAnsi" w:hAnsiTheme="minorHAnsi"/>
          <w:szCs w:val="22"/>
        </w:rPr>
        <w:t xml:space="preserve"> настоящего Положения при направлении в командировку в пределах территории Российской Федерации.</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6.4. Сотруднику при направлении его в командировку на территорию иностранного государства дополнительно возмещаются: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а) расходы на оформление заграничного паспорта, визы и других выездных документов;</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б) обязательные консульские и аэродромные сборы;</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в) сборы за право въезда или транзита автомобильного транспорта;</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г) расходы на оформление обязательной медицинской страховки;</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д) иные обязательные платежи и сборы.</w:t>
      </w:r>
    </w:p>
    <w:p>
      <w:pPr>
        <w:pStyle w:val="ConsPlusNormal"/>
        <w:spacing w:lineRule="auto" w:line="360"/>
        <w:ind w:firstLine="567"/>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6.5. Составленные на иностранном языке документы, подтверждающие командировочные расходы сотрудника, направленного на территорию иностранного государства, должны быть переведены на русский язык. Такой перевод может быть сделан как профессиональным переводчиком, так и специалистом самого Учреждения.</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6.6. В случае если сотрудник, направленный в командировку на территорию иностранного государства, осуществляет самостоятельно покупку иностранной валюты, Учреждение компенсирует ему сумму, которую он потратил на приобретение израсходованного количества иностранной валюты. При этом курс обмена определяется по справке о покупке командированным сотрудником иностранной валюты.</w:t>
      </w:r>
    </w:p>
    <w:p>
      <w:pPr>
        <w:pStyle w:val="ConsPlusNormal"/>
        <w:spacing w:lineRule="auto" w:line="360"/>
        <w:ind w:firstLine="540"/>
        <w:jc w:val="both"/>
        <w:rPr>
          <w:rFonts w:ascii="Times New Roman" w:hAnsi="Times New Roman" w:cs="Times New Roman" w:asciiTheme="minorHAnsi" w:cstheme="minorHAnsi" w:hAnsiTheme="minorHAnsi"/>
          <w:szCs w:val="22"/>
        </w:rPr>
      </w:pPr>
      <w:r>
        <w:rPr>
          <w:rFonts w:cs="Times New Roman" w:ascii="Times New Roman" w:hAnsi="Times New Roman" w:asciiTheme="minorHAnsi" w:cstheme="minorHAnsi" w:hAnsiTheme="minorHAnsi"/>
          <w:szCs w:val="22"/>
        </w:rPr>
        <w:t>В случае если командированный сотрудник не может подтвердить курс конвертации рублей в иностранную валюту в связи с отсутствием первичного документа по обмену, то сумма подлежащих возмещению расходов, связанная с командировкой, будет определяться суммой в иностранной валюте по первичным документам об осуществлении расходов. При этом сумма расходов в рублях определяется Учреждением путем пересчета суммы в иностранной валюте на дату признания расходов, есть на дату утверждения авансового отчета.</w:t>
      </w:r>
    </w:p>
    <w:p>
      <w:pPr>
        <w:pStyle w:val="Normal"/>
        <w:tabs>
          <w:tab w:val="clear" w:pos="720"/>
          <w:tab w:val="left" w:pos="9498" w:leader="none"/>
        </w:tabs>
        <w:spacing w:lineRule="auto" w:line="360" w:beforeAutospacing="0" w:before="0" w:afterAutospacing="0" w:after="0"/>
        <w:ind w:firstLine="567"/>
        <w:jc w:val="both"/>
        <w:rPr>
          <w:rFonts w:cs="Times New Roman" w:cstheme="minorHAnsi"/>
          <w:lang w:val="ru-RU"/>
        </w:rPr>
      </w:pPr>
      <w:r>
        <w:rPr>
          <w:rFonts w:cs="Times New Roman" w:cstheme="minorHAnsi"/>
          <w:lang w:val="ru-RU"/>
        </w:rPr>
        <w:t>6.7. В случае, когда оплата расходов в месте командировки (в частности, оплата проживания в гостинице) производится с банковской карты, номинированной в рублях, при этом платеж проводится в иностранной валюте, затраты Учреждения на командировочные расходы следует определять исходя из истраченной суммы валюты согласно первичным документам по курсу обмена, действовавшему на момент проведения платежа (дату списания денежных средств с карты). Курс обмена может быть подтвержден справкой о движении денежных средств на счете, заверенной банком.</w:t>
      </w:r>
    </w:p>
    <w:p>
      <w:pPr>
        <w:pStyle w:val="Normal"/>
        <w:tabs>
          <w:tab w:val="clear" w:pos="720"/>
          <w:tab w:val="left" w:pos="9498" w:leader="none"/>
        </w:tabs>
        <w:spacing w:lineRule="auto" w:line="360" w:beforeAutospacing="0" w:before="0" w:afterAutospacing="0" w:after="0"/>
        <w:ind w:firstLine="567"/>
        <w:jc w:val="center"/>
        <w:rPr>
          <w:rFonts w:cs="Times New Roman" w:cstheme="minorHAnsi"/>
          <w:b/>
          <w:b/>
          <w:lang w:val="ru-RU"/>
        </w:rPr>
      </w:pPr>
      <w:r>
        <w:rPr>
          <w:rFonts w:cs="Times New Roman" w:cstheme="minorHAnsi"/>
          <w:b/>
          <w:lang w:val="ru-RU"/>
        </w:rPr>
      </w:r>
    </w:p>
    <w:p>
      <w:pPr>
        <w:pStyle w:val="Normal"/>
        <w:tabs>
          <w:tab w:val="clear" w:pos="720"/>
          <w:tab w:val="left" w:pos="9498" w:leader="none"/>
        </w:tabs>
        <w:spacing w:lineRule="auto" w:line="360" w:beforeAutospacing="0" w:before="0" w:afterAutospacing="0" w:after="0"/>
        <w:ind w:firstLine="567"/>
        <w:jc w:val="center"/>
        <w:rPr>
          <w:rFonts w:cs="Times New Roman" w:cstheme="minorHAnsi"/>
          <w:b/>
          <w:b/>
          <w:lang w:val="ru-RU"/>
        </w:rPr>
      </w:pPr>
      <w:r>
        <w:rPr>
          <w:rFonts w:cs="Times New Roman" w:cstheme="minorHAnsi"/>
          <w:b/>
          <w:lang w:val="ru-RU"/>
        </w:rPr>
        <w:t>7. Порядок отчета сотрудника о служебной командировке</w:t>
      </w:r>
    </w:p>
    <w:p>
      <w:pPr>
        <w:pStyle w:val="Normal"/>
        <w:tabs>
          <w:tab w:val="clear" w:pos="720"/>
          <w:tab w:val="left" w:pos="9498" w:leader="none"/>
        </w:tabs>
        <w:spacing w:lineRule="auto" w:line="360" w:beforeAutospacing="0" w:before="120" w:afterAutospacing="0" w:after="120"/>
        <w:ind w:firstLine="567"/>
        <w:jc w:val="both"/>
        <w:rPr>
          <w:rFonts w:cs="Times New Roman" w:cstheme="minorHAnsi"/>
          <w:b/>
          <w:b/>
          <w:bCs/>
          <w:lang w:val="ru-RU" w:eastAsia="ru-RU"/>
        </w:rPr>
      </w:pPr>
      <w:r>
        <w:rPr>
          <w:rFonts w:cs="Times New Roman" w:cstheme="minorHAnsi"/>
          <w:lang w:val="ru-RU"/>
        </w:rPr>
        <w:t xml:space="preserve">7.1. В течение 3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pPr>
        <w:pStyle w:val="HTMLPreformatted"/>
        <w:numPr>
          <w:ilvl w:val="0"/>
          <w:numId w:val="69"/>
        </w:numPr>
        <w:spacing w:lineRule="auto" w:line="360" w:before="120" w:after="0"/>
        <w:ind w:left="0" w:hanging="0"/>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проездные билеты;</w:t>
      </w:r>
    </w:p>
    <w:p>
      <w:pPr>
        <w:pStyle w:val="HTMLPreformatted"/>
        <w:numPr>
          <w:ilvl w:val="0"/>
          <w:numId w:val="69"/>
        </w:numPr>
        <w:spacing w:lineRule="auto" w:line="360" w:before="0" w:after="0"/>
        <w:ind w:left="0" w:hanging="0"/>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счета за проживание;</w:t>
      </w:r>
    </w:p>
    <w:p>
      <w:pPr>
        <w:pStyle w:val="HTMLPreformatted"/>
        <w:numPr>
          <w:ilvl w:val="0"/>
          <w:numId w:val="69"/>
        </w:numPr>
        <w:spacing w:lineRule="auto" w:line="360" w:before="0" w:after="0"/>
        <w:ind w:left="0" w:hanging="0"/>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чеки ККТ;</w:t>
      </w:r>
    </w:p>
    <w:p>
      <w:pPr>
        <w:pStyle w:val="HTMLPreformatted"/>
        <w:numPr>
          <w:ilvl w:val="0"/>
          <w:numId w:val="69"/>
        </w:numPr>
        <w:spacing w:lineRule="auto" w:line="360" w:before="0" w:after="0"/>
        <w:ind w:left="0" w:hanging="0"/>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товарные чеки;</w:t>
      </w:r>
    </w:p>
    <w:p>
      <w:pPr>
        <w:pStyle w:val="HTMLPreformatted"/>
        <w:numPr>
          <w:ilvl w:val="0"/>
          <w:numId w:val="69"/>
        </w:numPr>
        <w:spacing w:lineRule="auto" w:line="360" w:before="0" w:after="0"/>
        <w:ind w:left="0" w:hanging="0"/>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квитанции электронных терминалов (слипы);</w:t>
      </w:r>
    </w:p>
    <w:p>
      <w:pPr>
        <w:pStyle w:val="HTMLPreformatted"/>
        <w:numPr>
          <w:ilvl w:val="0"/>
          <w:numId w:val="69"/>
        </w:numPr>
        <w:spacing w:lineRule="auto" w:line="360" w:before="0" w:after="120"/>
        <w:ind w:left="0" w:hanging="0"/>
        <w:jc w:val="both"/>
        <w:rPr>
          <w:rFonts w:ascii="Times New Roman" w:hAnsi="Times New Roman" w:cs="Times New Roman" w:asciiTheme="minorHAnsi" w:cstheme="minorHAnsi" w:hAnsiTheme="minorHAnsi"/>
          <w:sz w:val="22"/>
          <w:szCs w:val="22"/>
        </w:rPr>
      </w:pPr>
      <w:r>
        <w:rPr>
          <w:rFonts w:cs="Times New Roman" w:ascii="Times New Roman" w:hAnsi="Times New Roman" w:asciiTheme="minorHAnsi" w:cstheme="minorHAnsi" w:hAnsiTheme="minorHAnsi"/>
          <w:sz w:val="22"/>
          <w:szCs w:val="22"/>
        </w:rPr>
        <w:t>и иные документы, подтверждающие расходы.</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6.2. Остаток денежных средств, превышающий сумму, использованную согласно авансовому отчету, подлежит возвращению сотрудником на расчетный счет Учреждения. 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pPr>
        <w:pStyle w:val="NormalWe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120" w:afterAutospacing="0" w:after="120"/>
        <w:ind w:firstLine="567"/>
        <w:jc w:val="both"/>
        <w:rPr>
          <w:rFonts w:ascii="Times New Roman" w:hAnsi="Times New Roman" w:cs="Times New Roman" w:asciiTheme="minorHAnsi" w:cstheme="minorHAnsi" w:hAnsiTheme="minorHAnsi"/>
          <w:sz w:val="22"/>
          <w:szCs w:val="22"/>
          <w:lang w:val="ru-RU"/>
        </w:rPr>
      </w:pPr>
      <w:r>
        <w:rPr>
          <w:rFonts w:cs="Times New Roman" w:cstheme="minorHAnsi"/>
          <w:sz w:val="22"/>
          <w:szCs w:val="22"/>
          <w:lang w:val="ru-RU"/>
        </w:rPr>
        <w:t>6.3. После возвращения из служебной командировки сотрудник готовит и представляет руководителю полный отчет (в письменной либо в устной форме) о проделанной им работе либо участии в мероприятии, на которое он был командирован.</w:t>
      </w:r>
    </w:p>
    <w:p>
      <w:pPr>
        <w:pStyle w:val="ListParagraph"/>
        <w:spacing w:lineRule="auto" w:line="360" w:beforeAutospacing="0" w:before="0" w:afterAutospacing="0" w:after="0"/>
        <w:ind w:left="0" w:firstLine="567"/>
        <w:contextualSpacing/>
        <w:jc w:val="center"/>
        <w:rPr>
          <w:rFonts w:cs="Times New Roman" w:cstheme="minorHAnsi"/>
          <w:b/>
          <w:b/>
          <w:bCs/>
          <w:color w:val="000000"/>
          <w:lang w:val="ru-RU"/>
        </w:rPr>
      </w:pPr>
      <w:r>
        <w:rPr>
          <w:rFonts w:cs="Times New Roman" w:cstheme="minorHAnsi"/>
          <w:b/>
          <w:bCs/>
          <w:color w:val="000000"/>
          <w:lang w:val="ru-RU"/>
        </w:rPr>
        <w:t>8. Отзыв сотрудника из командировки или отмена командировки</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Отзыв сотрудника из командировки или отмена командировки осуществляется в следующем порядке:</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8.1. После решения руководителя об отзыве или отмене командировки готовится приказ об отмене командировки или отзыве из командировки. Возмещение расходов отозванному из командировки сотруднику производится на основании авансового отчета и приложенных к нему документов.</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8.2. Командировка может быть прекращена досрочно по решению руководителя Учреждения в случаях:</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 выполнения служебного задания в полном объеме;</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 болезни командированного, наличия чрезвычайных семейных и иных обстоятельств, требующих его присутствия по месту постоянного проживания;</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 наличия служебной необходимости;</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 xml:space="preserve">- нарушения сотрудником трудовой дисциплины в период нахождения в командировке. </w:t>
      </w:r>
    </w:p>
    <w:p>
      <w:pPr>
        <w:pStyle w:val="ListParagraph"/>
        <w:spacing w:lineRule="auto" w:line="360" w:beforeAutospacing="0" w:before="0" w:afterAutospacing="0" w:after="0"/>
        <w:ind w:left="0" w:firstLine="567"/>
        <w:contextualSpacing/>
        <w:jc w:val="both"/>
        <w:rPr>
          <w:rFonts w:cs="Times New Roman" w:cstheme="minorHAnsi"/>
          <w:bCs/>
          <w:color w:val="000000"/>
          <w:lang w:val="ru-RU"/>
        </w:rPr>
      </w:pPr>
      <w:r>
        <w:rPr>
          <w:rFonts w:cs="Times New Roman" w:cstheme="minorHAnsi"/>
          <w:bCs/>
          <w:color w:val="000000"/>
          <w:lang w:val="ru-RU"/>
        </w:rPr>
        <w:t>8.3.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ТК РФ.</w:t>
      </w:r>
    </w:p>
    <w:p>
      <w:pPr>
        <w:pStyle w:val="Normal"/>
        <w:spacing w:beforeAutospacing="0" w:before="0" w:afterAutospacing="0" w:after="0"/>
        <w:rPr>
          <w:rFonts w:cs="Times New Roman" w:cstheme="minorHAnsi"/>
          <w:bCs/>
          <w:color w:val="000000"/>
          <w:lang w:val="ru-RU"/>
        </w:rPr>
      </w:pPr>
      <w:r>
        <w:rPr>
          <w:rFonts w:cs="Times New Roman" w:cstheme="minorHAnsi"/>
          <w:bCs/>
          <w:color w:val="000000"/>
          <w:lang w:val="ru-RU"/>
        </w:rPr>
      </w:r>
      <w:r>
        <w:br w:type="page"/>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146" w:name="_Toc120091248"/>
      <w:r>
        <w:rPr>
          <w:rFonts w:cs="Times New Roman" w:cstheme="minorHAnsi"/>
          <w:b/>
          <w:sz w:val="22"/>
          <w:szCs w:val="22"/>
        </w:rPr>
        <w:t>Приложение № 9</w:t>
      </w:r>
      <w:bookmarkEnd w:id="146"/>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к Учетной политике</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для целей бухгалтерского учета</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r>
    </w:p>
    <w:p>
      <w:pPr>
        <w:pStyle w:val="Heading1normal"/>
        <w:numPr>
          <w:ilvl w:val="0"/>
          <w:numId w:val="0"/>
        </w:numPr>
        <w:ind w:left="360" w:hanging="0"/>
        <w:jc w:val="center"/>
        <w:rPr>
          <w:rFonts w:ascii="Times New Roman" w:hAnsi="Times New Roman" w:cs="Times New Roman" w:asciiTheme="minorHAnsi" w:cstheme="minorHAnsi" w:hAnsiTheme="minorHAnsi"/>
          <w:b/>
          <w:b/>
          <w:sz w:val="22"/>
          <w:szCs w:val="22"/>
        </w:rPr>
      </w:pPr>
      <w:bookmarkStart w:id="147" w:name="_Toc120091249"/>
      <w:r>
        <w:rPr>
          <w:rFonts w:cs="Times New Roman" w:cstheme="minorHAnsi"/>
          <w:b/>
          <w:sz w:val="22"/>
          <w:szCs w:val="22"/>
        </w:rPr>
        <w:t>Порядок формирования и использования резервов предстоящих расходов</w:t>
      </w:r>
      <w:bookmarkEnd w:id="147"/>
      <w:r>
        <w:rPr>
          <w:rFonts w:cs="Times New Roman" w:cstheme="minorHAnsi"/>
          <w:b/>
          <w:sz w:val="22"/>
          <w:szCs w:val="22"/>
        </w:rPr>
        <w:t xml:space="preserve"> </w:t>
      </w:r>
    </w:p>
    <w:p>
      <w:pPr>
        <w:pStyle w:val="Normal"/>
        <w:spacing w:before="280" w:after="280"/>
        <w:jc w:val="center"/>
        <w:rPr>
          <w:rFonts w:cs="Times New Roman" w:cstheme="minorHAnsi"/>
          <w:b/>
          <w:b/>
          <w:lang w:val="ru-RU"/>
        </w:rPr>
      </w:pPr>
      <w:r>
        <w:rPr>
          <w:rFonts w:cs="Times New Roman" w:cstheme="minorHAnsi"/>
          <w:b/>
          <w:lang w:val="ru-RU"/>
        </w:rPr>
        <w:t>1. Общие положения</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1.1. Настоящий Порядок формирования и использования резервов предстоящих расходов (далее – Порядок) устанавливает правила отражения в бюджетном (бухгалтерском) учете Учреждения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 не определенным по величине и (или) времени исполнения.</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 xml:space="preserve">1.2. В Учреждении формируется </w:t>
      </w:r>
      <w:r>
        <w:rPr>
          <w:rFonts w:cs="Times New Roman" w:cstheme="minorHAnsi"/>
          <w:lang w:val="ru-RU" w:eastAsia="ru-RU"/>
        </w:rPr>
        <w:t>резерв для оплаты отпусков за фактически отработанное время и компенсаций за неиспользованный отпуск работникам Учреждения, включая взносы на обязательное социальное страхование (далее - Резерв для оплаты отпусков).</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1.3. Признание в учете расходов, в отношении которых сформирован резерв, осуществляется за счет суммы созданного резерва Учреждения, а при его недостаточности соответствующие суммы отражаются в составе расходов текущего периода.</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1.4. Для отражения конкретных резервов на счете 0 401 60 000 вводятся аналитические коды в порядке, определенном Рабочим планом счетов.</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1.5. Для расчета Резерва для оплаты отпусков осуществляется оценка обязательств по состоянию на начало следующего периода (года).</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 xml:space="preserve">1.6. 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 </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1.7. Для определения размера обязательства за 5 (Пять) рабочих дней до окончания каждого расчетного периода (год) формируются сведения о неиспользованных днях отпуска работников по форме, приведенной в Приложении № 1 к настоящему Порядку.</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1.8. При формировании резерва предстоящих расходов по отпускам учитывается утвержденный график отпусков.</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1.9. Резерв для оплаты отпусков состоит из определяемых отдельно обязательств:</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 на оплату отпусков сотрудников;</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 на уплату страховых взносов.</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1.10. Сумма расходов на оплату предстоящих отпусков определяется по следующей методике:</w:t>
      </w:r>
    </w:p>
    <w:p>
      <w:pPr>
        <w:pStyle w:val="Normal"/>
        <w:widowControl w:val="false"/>
        <w:numPr>
          <w:ilvl w:val="0"/>
          <w:numId w:val="70"/>
        </w:numPr>
        <w:spacing w:beforeAutospacing="0" w:before="0" w:afterAutospacing="0" w:after="0"/>
        <w:jc w:val="both"/>
        <w:rPr>
          <w:rFonts w:cs="Times New Roman" w:cstheme="minorHAnsi"/>
          <w:lang w:val="ru-RU"/>
        </w:rPr>
      </w:pPr>
      <w:r>
        <w:rPr>
          <w:rFonts w:cs="Times New Roman" w:cstheme="minorHAnsi"/>
          <w:lang w:val="ru-RU"/>
        </w:rPr>
        <w:t>Резерв в части средств на предстоящую оплату отпусков рассчитывается по формуле:</w:t>
      </w:r>
    </w:p>
    <w:p>
      <w:pPr>
        <w:pStyle w:val="Normal"/>
        <w:widowControl w:val="false"/>
        <w:spacing w:beforeAutospacing="0" w:before="0" w:afterAutospacing="0" w:after="0"/>
        <w:ind w:left="720" w:hanging="0"/>
        <w:jc w:val="center"/>
        <w:rPr>
          <w:rFonts w:eastAsia="" w:cs="Times New Roman" w:cstheme="minorHAnsi" w:eastAsiaTheme="minorEastAsia"/>
          <w:lang w:val="ru-RU"/>
        </w:rPr>
      </w:pPr>
      <w:r>
        <w:rPr/>
      </w:r>
      <m:oMath xmlns:m="http://schemas.openxmlformats.org/officeDocument/2006/math">
        <m:sSub>
          <m:e>
            <m:r>
              <w:rPr>
                <w:rFonts w:ascii="Cambria Math" w:hAnsi="Cambria Math"/>
              </w:rPr>
              <m:t xml:space="preserve">Р</m:t>
            </m:r>
          </m:e>
          <m:sub>
            <m:r>
              <w:rPr>
                <w:rFonts w:ascii="Cambria Math" w:hAnsi="Cambria Math"/>
              </w:rPr>
              <m:t xml:space="preserve">отп</m:t>
            </m:r>
          </m:sub>
        </m:sSub>
        <m:r>
          <w:rPr>
            <w:rFonts w:ascii="Cambria Math" w:hAnsi="Cambria Math"/>
          </w:rPr>
          <m:t xml:space="preserve">=</m:t>
        </m:r>
        <m:r>
          <w:rPr>
            <w:rFonts w:ascii="Cambria Math" w:hAnsi="Cambria Math"/>
          </w:rPr>
          <m:t xml:space="preserve">СзР</m:t>
        </m:r>
        <m:sSub>
          <m:e>
            <m:r>
              <w:rPr>
                <w:rFonts w:ascii="Cambria Math" w:hAnsi="Cambria Math"/>
              </w:rPr>
              <m:t xml:space="preserve">х</m:t>
            </m:r>
            <m:r>
              <w:rPr>
                <w:rFonts w:ascii="Cambria Math" w:hAnsi="Cambria Math"/>
              </w:rPr>
              <m:t xml:space="preserve">К</m:t>
            </m:r>
          </m:e>
          <m:sub>
            <m:r>
              <w:rPr>
                <w:rFonts w:ascii="Cambria Math" w:hAnsi="Cambria Math"/>
              </w:rPr>
              <m:t xml:space="preserve">до</m:t>
            </m:r>
          </m:sub>
        </m:sSub>
      </m:oMath>
      <w:r>
        <w:rPr>
          <w:rFonts w:eastAsia="" w:cs="Times New Roman" w:cstheme="minorHAnsi" w:eastAsiaTheme="minorEastAsia"/>
          <w:lang w:val="ru-RU"/>
        </w:rPr>
        <w:t>,</w:t>
      </w:r>
    </w:p>
    <w:p>
      <w:pPr>
        <w:pStyle w:val="Normal"/>
        <w:widowControl w:val="false"/>
        <w:spacing w:beforeAutospacing="0" w:before="0" w:afterAutospacing="0" w:after="0"/>
        <w:ind w:left="720" w:hanging="0"/>
        <w:jc w:val="center"/>
        <w:rPr>
          <w:rFonts w:eastAsia="" w:cs="Times New Roman" w:cstheme="minorHAnsi" w:eastAsiaTheme="minorEastAsia"/>
          <w:lang w:val="ru-RU"/>
        </w:rPr>
      </w:pPr>
      <w:r>
        <w:rPr>
          <w:rFonts w:eastAsia="" w:cs="Times New Roman" w:cstheme="minorHAnsi" w:eastAsiaTheme="minorEastAsia"/>
          <w:lang w:val="ru-RU"/>
        </w:rPr>
      </w:r>
    </w:p>
    <w:p>
      <w:pPr>
        <w:pStyle w:val="Normal"/>
        <w:widowControl w:val="false"/>
        <w:spacing w:beforeAutospacing="0" w:before="0" w:afterAutospacing="0" w:after="0"/>
        <w:ind w:left="720" w:hanging="0"/>
        <w:jc w:val="both"/>
        <w:rPr>
          <w:rFonts w:cs="Times New Roman" w:cstheme="minorHAnsi"/>
          <w:lang w:val="ru-RU"/>
        </w:rPr>
      </w:pPr>
      <w:r>
        <w:rPr>
          <w:rFonts w:cs="Times New Roman" w:cstheme="minorHAnsi"/>
          <w:lang w:val="ru-RU"/>
        </w:rPr>
        <w:t>где:</w:t>
      </w:r>
    </w:p>
    <w:p>
      <w:pPr>
        <w:pStyle w:val="Normal"/>
        <w:widowControl w:val="false"/>
        <w:spacing w:beforeAutospacing="0" w:before="0" w:afterAutospacing="0" w:after="0"/>
        <w:ind w:left="720" w:hanging="0"/>
        <w:jc w:val="both"/>
        <w:rPr>
          <w:rFonts w:cs="Times New Roman" w:cstheme="minorHAnsi"/>
          <w:lang w:val="ru-RU"/>
        </w:rPr>
      </w:pPr>
      <w:r>
        <w:rPr>
          <w:rFonts w:cs="Times New Roman" w:cstheme="minorHAnsi"/>
          <w:lang w:val="ru-RU"/>
        </w:rPr>
      </w:r>
    </w:p>
    <w:p>
      <w:pPr>
        <w:pStyle w:val="Normal"/>
        <w:widowControl w:val="false"/>
        <w:spacing w:beforeAutospacing="0" w:before="0" w:afterAutospacing="0" w:after="0"/>
        <w:ind w:left="720" w:hanging="0"/>
        <w:jc w:val="both"/>
        <w:rPr>
          <w:rFonts w:eastAsia="" w:cs="Times New Roman" w:cstheme="minorHAnsi" w:eastAsiaTheme="minorEastAsia"/>
          <w:lang w:val="ru-RU"/>
        </w:rPr>
      </w:pPr>
      <w:r>
        <w:rPr/>
      </w:r>
      <m:oMath xmlns:m="http://schemas.openxmlformats.org/officeDocument/2006/math">
        <m:sSub>
          <m:e>
            <m:r>
              <w:rPr>
                <w:rFonts w:ascii="Cambria Math" w:hAnsi="Cambria Math"/>
              </w:rPr>
              <m:t xml:space="preserve">Р</m:t>
            </m:r>
          </m:e>
          <m:sub>
            <m:r>
              <w:rPr>
                <w:rFonts w:ascii="Cambria Math" w:hAnsi="Cambria Math"/>
              </w:rPr>
              <m:t xml:space="preserve">отп</m:t>
            </m:r>
          </m:sub>
        </m:sSub>
      </m:oMath>
      <w:r>
        <w:rPr>
          <w:rFonts w:eastAsia="" w:cs="Times New Roman" w:cstheme="minorHAnsi" w:eastAsiaTheme="minorEastAsia"/>
          <w:lang w:val="ru-RU"/>
        </w:rPr>
        <w:t xml:space="preserve"> – </w:t>
      </w:r>
      <w:r>
        <w:rPr>
          <w:rFonts w:eastAsia="" w:cs="Times New Roman" w:cstheme="minorHAnsi" w:eastAsiaTheme="minorEastAsia"/>
          <w:lang w:val="ru-RU"/>
        </w:rPr>
        <w:t>резерв в части средств на предстоящую оплату отпусков;</w:t>
      </w:r>
    </w:p>
    <w:p>
      <w:pPr>
        <w:pStyle w:val="Normal"/>
        <w:widowControl w:val="false"/>
        <w:spacing w:beforeAutospacing="0" w:before="0" w:afterAutospacing="0" w:after="0"/>
        <w:jc w:val="both"/>
        <w:rPr>
          <w:rFonts w:eastAsia="" w:cs="Times New Roman" w:cstheme="minorHAnsi" w:eastAsiaTheme="minorEastAsia"/>
          <w:lang w:val="ru-RU"/>
        </w:rPr>
      </w:pPr>
      <w:r>
        <w:rPr>
          <w:rFonts w:eastAsia="" w:cs="Times New Roman" w:cstheme="minorHAnsi" w:eastAsiaTheme="minorEastAsia"/>
          <w:lang w:val="ru-RU"/>
        </w:rPr>
      </w:r>
    </w:p>
    <w:p>
      <w:pPr>
        <w:pStyle w:val="Normal"/>
        <w:widowControl w:val="false"/>
        <w:spacing w:beforeAutospacing="0" w:before="0" w:afterAutospacing="0" w:after="0"/>
        <w:ind w:left="720" w:hanging="0"/>
        <w:jc w:val="both"/>
        <w:rPr>
          <w:rFonts w:eastAsia="" w:cs="Times New Roman" w:cstheme="minorHAnsi" w:eastAsiaTheme="minorEastAsia"/>
          <w:lang w:val="ru-RU"/>
        </w:rPr>
      </w:pPr>
      <w:r>
        <w:rPr/>
      </w:r>
      <m:oMath xmlns:m="http://schemas.openxmlformats.org/officeDocument/2006/math">
        <m:r>
          <w:rPr>
            <w:rFonts w:ascii="Cambria Math" w:hAnsi="Cambria Math"/>
          </w:rPr>
          <m:t xml:space="preserve">СзР</m:t>
        </m:r>
      </m:oMath>
      <w:r>
        <w:rPr>
          <w:rFonts w:eastAsia="" w:cs="Times New Roman" w:cstheme="minorHAnsi" w:eastAsiaTheme="minorEastAsia"/>
          <w:lang w:val="ru-RU"/>
        </w:rPr>
        <w:t xml:space="preserve"> – </w:t>
      </w:r>
      <w:r>
        <w:rPr>
          <w:rFonts w:eastAsia="" w:cs="Times New Roman" w:cstheme="minorHAnsi" w:eastAsiaTheme="minorEastAsia"/>
          <w:lang w:val="ru-RU"/>
        </w:rPr>
        <w:t>средний дневной заработок для расчета резерва;</w:t>
      </w:r>
    </w:p>
    <w:p>
      <w:pPr>
        <w:pStyle w:val="Normal"/>
        <w:widowControl w:val="false"/>
        <w:spacing w:beforeAutospacing="0" w:before="0" w:afterAutospacing="0" w:after="0"/>
        <w:jc w:val="both"/>
        <w:rPr>
          <w:rFonts w:eastAsia="" w:cs="Times New Roman" w:cstheme="minorHAnsi" w:eastAsiaTheme="minorEastAsia"/>
          <w:lang w:val="ru-RU"/>
        </w:rPr>
      </w:pPr>
      <w:r>
        <w:rPr>
          <w:rFonts w:eastAsia="" w:cs="Times New Roman" w:cstheme="minorHAnsi" w:eastAsiaTheme="minorEastAsia"/>
          <w:lang w:val="ru-RU"/>
        </w:rPr>
      </w:r>
    </w:p>
    <w:p>
      <w:pPr>
        <w:pStyle w:val="Normal"/>
        <w:widowControl w:val="false"/>
        <w:spacing w:beforeAutospacing="0" w:before="0" w:afterAutospacing="0" w:after="0"/>
        <w:ind w:left="720" w:hanging="0"/>
        <w:jc w:val="both"/>
        <w:rPr>
          <w:rFonts w:cs="Times New Roman" w:cstheme="minorHAnsi"/>
          <w:lang w:val="ru-RU"/>
        </w:rPr>
      </w:pPr>
      <w:r>
        <w:rPr/>
      </w:r>
      <m:oMath xmlns:m="http://schemas.openxmlformats.org/officeDocument/2006/math">
        <m:sSub>
          <m:e>
            <m:r>
              <w:rPr>
                <w:rFonts w:ascii="Cambria Math" w:hAnsi="Cambria Math"/>
              </w:rPr>
              <m:t xml:space="preserve">К</m:t>
            </m:r>
          </m:e>
          <m:sub>
            <m:r>
              <w:rPr>
                <w:rFonts w:ascii="Cambria Math" w:hAnsi="Cambria Math"/>
              </w:rPr>
              <m:t xml:space="preserve">до</m:t>
            </m:r>
          </m:sub>
        </m:sSub>
      </m:oMath>
      <w:r>
        <w:rPr>
          <w:rFonts w:eastAsia="" w:cs="Times New Roman" w:cstheme="minorHAnsi" w:eastAsiaTheme="minorEastAsia"/>
          <w:lang w:val="ru-RU"/>
        </w:rPr>
        <w:t xml:space="preserve"> </w:t>
      </w:r>
      <w:r>
        <w:rPr>
          <w:rFonts w:cs="Times New Roman" w:cstheme="minorHAnsi"/>
          <w:lang w:val="ru-RU"/>
        </w:rPr>
        <w:t xml:space="preserve">– </w:t>
      </w:r>
      <w:r>
        <w:rPr>
          <w:rFonts w:cs="Times New Roman" w:cstheme="minorHAnsi"/>
          <w:lang w:val="ru-RU"/>
        </w:rPr>
        <w:t xml:space="preserve">общее количество, неиспользованных всеми работниками дней отпуска за период с начала работы на дату расчета (начало года). </w:t>
      </w:r>
    </w:p>
    <w:p>
      <w:pPr>
        <w:pStyle w:val="Normal"/>
        <w:widowControl w:val="false"/>
        <w:spacing w:beforeAutospacing="0" w:before="0" w:afterAutospacing="0" w:after="0"/>
        <w:ind w:left="720" w:hanging="0"/>
        <w:jc w:val="both"/>
        <w:rPr>
          <w:rFonts w:cs="Times New Roman" w:cstheme="minorHAnsi"/>
          <w:lang w:val="ru-RU"/>
        </w:rPr>
      </w:pPr>
      <w:r>
        <w:rPr>
          <w:rFonts w:cs="Times New Roman" w:cstheme="minorHAnsi"/>
          <w:lang w:val="ru-RU"/>
        </w:rPr>
      </w:r>
    </w:p>
    <w:p>
      <w:pPr>
        <w:pStyle w:val="Normal"/>
        <w:widowControl w:val="false"/>
        <w:numPr>
          <w:ilvl w:val="0"/>
          <w:numId w:val="70"/>
        </w:numPr>
        <w:spacing w:beforeAutospacing="0" w:before="0" w:afterAutospacing="0" w:after="0"/>
        <w:jc w:val="both"/>
        <w:rPr>
          <w:rFonts w:cs="Times New Roman" w:cstheme="minorHAnsi"/>
          <w:lang w:val="ru-RU"/>
        </w:rPr>
      </w:pPr>
      <w:r>
        <w:rPr>
          <w:rFonts w:cs="Times New Roman" w:cstheme="minorHAnsi"/>
          <w:lang w:val="ru-RU"/>
        </w:rPr>
        <w:t>Средний дневной заработок для расчета резерва определяется по формуле:</w:t>
      </w:r>
    </w:p>
    <w:p>
      <w:pPr>
        <w:pStyle w:val="Normal"/>
        <w:widowControl w:val="false"/>
        <w:spacing w:before="280" w:after="280"/>
        <w:ind w:firstLine="720"/>
        <w:jc w:val="center"/>
        <w:rPr>
          <w:rFonts w:eastAsia="" w:cs="Times New Roman" w:cstheme="minorHAnsi" w:eastAsiaTheme="minorEastAsia"/>
          <w:lang w:val="ru-RU"/>
        </w:rPr>
      </w:pPr>
      <w:r>
        <w:rPr/>
      </w:r>
      <m:oMath xmlns:m="http://schemas.openxmlformats.org/officeDocument/2006/math">
        <m:r>
          <w:rPr>
            <w:rFonts w:ascii="Cambria Math" w:hAnsi="Cambria Math"/>
          </w:rPr>
          <m:t xml:space="preserve">СрЗ</m:t>
        </m:r>
        <m:r>
          <w:rPr>
            <w:rFonts w:ascii="Cambria Math" w:hAnsi="Cambria Math"/>
          </w:rPr>
          <m:t xml:space="preserve">=</m:t>
        </m:r>
        <m:f>
          <m:fPr>
            <m:type m:val="lin"/>
          </m:fPr>
          <m:num>
            <m:r>
              <w:rPr>
                <w:rFonts w:ascii="Cambria Math" w:hAnsi="Cambria Math"/>
              </w:rPr>
              <m:t xml:space="preserve">ФОТ</m:t>
            </m:r>
          </m:num>
          <m:den>
            <m:d>
              <m:dPr>
                <m:begChr m:val="("/>
                <m:endChr m:val=")"/>
              </m:dPr>
              <m:e>
                <m:r>
                  <w:rPr>
                    <w:rFonts w:ascii="Cambria Math" w:hAnsi="Cambria Math"/>
                  </w:rPr>
                  <m:t xml:space="preserve">12</m:t>
                </m:r>
                <m:r>
                  <w:rPr>
                    <w:rFonts w:ascii="Cambria Math" w:hAnsi="Cambria Math"/>
                  </w:rPr>
                  <m:t xml:space="preserve">х</m:t>
                </m:r>
                <m:r>
                  <w:rPr>
                    <w:rFonts w:ascii="Cambria Math" w:hAnsi="Cambria Math"/>
                  </w:rPr>
                  <m:t xml:space="preserve">29,3</m:t>
                </m:r>
                <m:r>
                  <w:rPr>
                    <w:rFonts w:ascii="Cambria Math" w:hAnsi="Cambria Math"/>
                  </w:rPr>
                  <m:t xml:space="preserve">хЧ</m:t>
                </m:r>
              </m:e>
            </m:d>
          </m:den>
        </m:f>
      </m:oMath>
      <w:r>
        <w:rPr>
          <w:rFonts w:eastAsia="" w:cs="Times New Roman" w:cstheme="minorHAnsi" w:eastAsiaTheme="minorEastAsia"/>
          <w:lang w:val="ru-RU"/>
        </w:rPr>
        <w:t xml:space="preserve">, </w:t>
      </w:r>
    </w:p>
    <w:p>
      <w:pPr>
        <w:pStyle w:val="Normal"/>
        <w:widowControl w:val="false"/>
        <w:spacing w:before="280" w:after="280"/>
        <w:ind w:firstLine="720"/>
        <w:jc w:val="both"/>
        <w:rPr>
          <w:rFonts w:cs="Times New Roman" w:cstheme="minorHAnsi"/>
          <w:lang w:val="ru-RU"/>
        </w:rPr>
      </w:pPr>
      <w:r>
        <w:rPr>
          <w:rFonts w:cs="Times New Roman" w:cstheme="minorHAnsi"/>
          <w:lang w:val="ru-RU"/>
        </w:rPr>
        <w:t>где:</w:t>
      </w:r>
    </w:p>
    <w:p>
      <w:pPr>
        <w:pStyle w:val="Normal"/>
        <w:widowControl w:val="false"/>
        <w:spacing w:before="280" w:after="280"/>
        <w:ind w:firstLine="720"/>
        <w:jc w:val="both"/>
        <w:rPr>
          <w:rFonts w:cs="Times New Roman" w:cstheme="minorHAnsi"/>
          <w:lang w:val="ru-RU"/>
        </w:rPr>
      </w:pPr>
      <w:r>
        <w:rPr/>
      </w:r>
      <m:oMath xmlns:m="http://schemas.openxmlformats.org/officeDocument/2006/math">
        <m:r>
          <w:rPr>
            <w:rFonts w:ascii="Cambria Math" w:hAnsi="Cambria Math"/>
          </w:rPr>
          <m:t xml:space="preserve">СрЗ</m:t>
        </m:r>
      </m:oMath>
      <w:r>
        <w:rPr>
          <w:rFonts w:cs="Times New Roman" w:cstheme="minorHAnsi"/>
          <w:lang w:val="ru-RU"/>
        </w:rPr>
        <w:t xml:space="preserve"> </w:t>
      </w:r>
      <w:r>
        <w:rPr>
          <w:rFonts w:cs="Times New Roman" w:cstheme="minorHAnsi"/>
          <w:lang w:val="ru-RU"/>
        </w:rPr>
        <w:t>- средний дневной заработок для расчета резерва;</w:t>
      </w:r>
    </w:p>
    <w:p>
      <w:pPr>
        <w:pStyle w:val="Normal"/>
        <w:widowControl w:val="false"/>
        <w:spacing w:before="280" w:after="280"/>
        <w:ind w:firstLine="720"/>
        <w:jc w:val="both"/>
        <w:rPr>
          <w:rFonts w:eastAsia="" w:cs="Times New Roman" w:cstheme="minorHAnsi" w:eastAsiaTheme="minorEastAsia"/>
          <w:lang w:val="ru-RU"/>
        </w:rPr>
      </w:pPr>
      <w:r>
        <w:rPr>
          <w:rFonts w:eastAsia="" w:cs="Times New Roman" w:cstheme="minorHAnsi" w:eastAsiaTheme="minorEastAsia"/>
          <w:lang w:val="ru-RU"/>
        </w:rPr>
        <w:t>ФОТ – сумма фактически начисленной заработной платы за предшествующие 12 месяцев в целом по Учреждению;</w:t>
      </w:r>
    </w:p>
    <w:p>
      <w:pPr>
        <w:pStyle w:val="Normal"/>
        <w:widowControl w:val="false"/>
        <w:spacing w:before="280" w:after="280"/>
        <w:ind w:firstLine="720"/>
        <w:jc w:val="both"/>
        <w:rPr>
          <w:rFonts w:eastAsia="" w:cs="Times New Roman" w:cstheme="minorHAnsi" w:eastAsiaTheme="minorEastAsia"/>
          <w:lang w:val="ru-RU"/>
        </w:rPr>
      </w:pPr>
      <w:r>
        <w:rPr>
          <w:rFonts w:eastAsia="" w:cs="Times New Roman" w:cstheme="minorHAnsi" w:eastAsiaTheme="minorEastAsia"/>
          <w:lang w:val="ru-RU"/>
        </w:rPr>
        <w:t>12 – количество месяцев в году;</w:t>
      </w:r>
    </w:p>
    <w:p>
      <w:pPr>
        <w:pStyle w:val="Normal"/>
        <w:widowControl w:val="false"/>
        <w:spacing w:before="280" w:after="280"/>
        <w:ind w:firstLine="720"/>
        <w:jc w:val="both"/>
        <w:rPr>
          <w:rFonts w:eastAsia="" w:cs="Times New Roman" w:cstheme="minorHAnsi" w:eastAsiaTheme="minorEastAsia"/>
          <w:lang w:val="ru-RU"/>
        </w:rPr>
      </w:pPr>
      <w:r>
        <w:rPr>
          <w:rFonts w:eastAsia="" w:cs="Times New Roman" w:cstheme="minorHAnsi" w:eastAsiaTheme="minorEastAsia"/>
          <w:lang w:val="ru-RU"/>
        </w:rPr>
        <w:t>29,3 – среднемесячное число календарных дней;</w:t>
      </w:r>
    </w:p>
    <w:p>
      <w:pPr>
        <w:pStyle w:val="Normal"/>
        <w:widowControl w:val="false"/>
        <w:spacing w:before="280" w:after="280"/>
        <w:ind w:firstLine="720"/>
        <w:jc w:val="both"/>
        <w:rPr>
          <w:rFonts w:eastAsia="" w:cs="Times New Roman" w:cstheme="minorHAnsi" w:eastAsiaTheme="minorEastAsia"/>
          <w:lang w:val="ru-RU"/>
        </w:rPr>
      </w:pPr>
      <w:r>
        <w:rPr>
          <w:rFonts w:eastAsia="" w:cs="Times New Roman" w:cstheme="minorHAnsi" w:eastAsiaTheme="minorEastAsia"/>
          <w:lang w:val="ru-RU"/>
        </w:rPr>
        <w:t xml:space="preserve">Ч – среднесписочная численность работников. </w:t>
      </w:r>
    </w:p>
    <w:p>
      <w:pPr>
        <w:pStyle w:val="Normal"/>
        <w:widowControl w:val="false"/>
        <w:numPr>
          <w:ilvl w:val="0"/>
          <w:numId w:val="70"/>
        </w:numPr>
        <w:spacing w:beforeAutospacing="0" w:before="0" w:afterAutospacing="0" w:after="0"/>
        <w:jc w:val="both"/>
        <w:rPr>
          <w:rFonts w:cs="Times New Roman" w:cstheme="minorHAnsi"/>
        </w:rPr>
      </w:pPr>
      <w:r>
        <w:rPr>
          <w:rFonts w:cs="Times New Roman" w:cstheme="minorHAnsi"/>
        </w:rPr>
        <w:t>Расчет сумм страховых взносов:</w:t>
      </w:r>
    </w:p>
    <w:p>
      <w:pPr>
        <w:pStyle w:val="Normal"/>
        <w:widowControl w:val="false"/>
        <w:spacing w:before="280" w:after="280"/>
        <w:ind w:firstLine="360"/>
        <w:jc w:val="both"/>
        <w:rPr>
          <w:rFonts w:cs="Times New Roman" w:cstheme="minorHAnsi"/>
          <w:lang w:val="ru-RU"/>
        </w:rPr>
      </w:pPr>
      <w:r>
        <w:rPr>
          <w:rFonts w:cs="Times New Roman" w:cstheme="minorHAnsi"/>
          <w:lang w:val="ru-RU"/>
        </w:rPr>
        <w:t xml:space="preserve">Сумма страховых взносов = </w:t>
      </w:r>
      <w:r>
        <w:rPr/>
      </w:r>
      <m:oMath xmlns:m="http://schemas.openxmlformats.org/officeDocument/2006/math">
        <m:sSub>
          <m:e>
            <m:r>
              <w:rPr>
                <w:rFonts w:ascii="Cambria Math" w:hAnsi="Cambria Math"/>
              </w:rPr>
              <m:t xml:space="preserve">Р</m:t>
            </m:r>
          </m:e>
          <m:sub>
            <m:r>
              <w:rPr>
                <w:rFonts w:ascii="Cambria Math" w:hAnsi="Cambria Math"/>
              </w:rPr>
              <m:t xml:space="preserve">отп</m:t>
            </m:r>
          </m:sub>
        </m:sSub>
      </m:oMath>
      <w:r>
        <w:rPr>
          <w:rFonts w:cs="Times New Roman" w:cstheme="minorHAnsi"/>
          <w:lang w:val="ru-RU"/>
        </w:rPr>
        <w:t xml:space="preserve">х С, </w:t>
      </w:r>
    </w:p>
    <w:p>
      <w:pPr>
        <w:pStyle w:val="Normal"/>
        <w:widowControl w:val="false"/>
        <w:spacing w:before="280" w:after="280"/>
        <w:ind w:firstLine="360"/>
        <w:jc w:val="both"/>
        <w:rPr>
          <w:rFonts w:cs="Times New Roman" w:cstheme="minorHAnsi"/>
          <w:lang w:val="ru-RU"/>
        </w:rPr>
      </w:pPr>
      <w:r>
        <w:rPr>
          <w:rFonts w:cs="Times New Roman" w:cstheme="minorHAnsi"/>
          <w:lang w:val="ru-RU"/>
        </w:rPr>
        <w:t>где: С - средневзвешенная ставка страховых взносов за последний месяц соответствующего квартала.</w:t>
      </w:r>
    </w:p>
    <w:p>
      <w:pPr>
        <w:pStyle w:val="Normal"/>
        <w:spacing w:lineRule="auto" w:line="360" w:beforeAutospacing="0" w:before="120" w:afterAutospacing="0" w:after="120"/>
        <w:ind w:firstLine="567"/>
        <w:jc w:val="both"/>
        <w:rPr>
          <w:rFonts w:cs="Times New Roman" w:cstheme="minorHAnsi"/>
          <w:color w:val="0A0A0A"/>
          <w:lang w:val="ru-RU"/>
        </w:rPr>
      </w:pPr>
      <w:r>
        <w:rPr>
          <w:rFonts w:cs="Times New Roman" w:cstheme="minorHAnsi"/>
          <w:lang w:val="ru-RU"/>
        </w:rPr>
        <w:t>1.11.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pPr>
        <w:pStyle w:val="Normal"/>
        <w:widowControl w:val="false"/>
        <w:spacing w:lineRule="auto" w:line="360" w:beforeAutospacing="0" w:before="120" w:afterAutospacing="0" w:after="120"/>
        <w:ind w:firstLine="720"/>
        <w:jc w:val="both"/>
        <w:rPr>
          <w:rFonts w:cs="Times New Roman" w:cstheme="minorHAnsi"/>
          <w:lang w:val="ru-RU"/>
        </w:rPr>
      </w:pPr>
      <w:r>
        <w:rPr>
          <w:rFonts w:cs="Times New Roman" w:cstheme="minorHAnsi"/>
          <w:color w:val="0A0A0A"/>
          <w:lang w:val="ru-RU"/>
        </w:rPr>
        <w:t>Резерв предстоящих расходов на оплату отпусков формируется на год. По состоянию на 1-е число года, следующего за отчетны</w:t>
      </w:r>
      <w:r>
        <w:rPr>
          <w:rFonts w:cs="Times New Roman" w:cstheme="minorHAnsi"/>
          <w:iCs/>
          <w:lang w:val="ru-RU"/>
        </w:rPr>
        <w:t xml:space="preserve">м, остаток средств на счете 0 401 60 000 «Резервы предстоящих расходов» </w:t>
      </w:r>
      <w:r>
        <w:rPr>
          <w:rFonts w:cs="Times New Roman" w:cstheme="minorHAnsi"/>
          <w:color w:val="0A0A0A"/>
          <w:lang w:val="ru-RU"/>
        </w:rPr>
        <w:t>равен 0.</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1.12. Если на 31 декабря рассчитанная величина резерва для оплаты отпусков больше суммы резерва, фактически отраженной на счете 0 401 61 000, резерв увеличивается на разницу между этими величинами. Доначисленная сумма резерва для оплаты отпусков относится на расходы текущего финансового года.</w:t>
      </w:r>
    </w:p>
    <w:p>
      <w:pPr>
        <w:pStyle w:val="Normal"/>
        <w:spacing w:lineRule="auto" w:line="360" w:beforeAutospacing="0" w:before="120" w:afterAutospacing="0" w:after="120"/>
        <w:ind w:firstLine="540"/>
        <w:jc w:val="both"/>
        <w:rPr>
          <w:rFonts w:cs="Times New Roman" w:cstheme="minorHAnsi"/>
          <w:lang w:val="ru-RU"/>
        </w:rPr>
      </w:pPr>
      <w:r>
        <w:rPr>
          <w:rFonts w:cs="Times New Roman" w:cstheme="minorHAnsi"/>
          <w:lang w:val="ru-RU"/>
        </w:rPr>
        <w:t>1.13. Если на 31 декабря рассчитанная величина резерва для оплаты отпусков меньше суммы резерва, фактически отраженной на счете 0 401 61 000, резерв для оплаты отпусков уменьшается на разницу между этими величинами. Сумма уменьшения резерва для оплаты отпусков относится на уменьшение расходов текущего финансового года.</w:t>
      </w:r>
    </w:p>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Детализация плана счетов по счету 040160000 «Резервы предстоящих расходов»</w:t>
      </w:r>
    </w:p>
    <w:p>
      <w:pPr>
        <w:pStyle w:val="Normal"/>
        <w:widowControl w:val="false"/>
        <w:spacing w:beforeAutospacing="0" w:before="0" w:afterAutospacing="0" w:after="150"/>
        <w:rPr>
          <w:rFonts w:eastAsia="Times New Roman" w:cs="Times New Roman" w:cstheme="minorHAnsi"/>
          <w:lang w:val="ru-RU" w:eastAsia="ru-RU"/>
        </w:rPr>
      </w:pPr>
      <w:r>
        <w:rPr>
          <w:rFonts w:eastAsia="Times New Roman" w:cs="Times New Roman" w:cstheme="minorHAnsi"/>
          <w:lang w:val="ru-RU" w:eastAsia="ru-RU"/>
        </w:rPr>
      </w:r>
    </w:p>
    <w:tbl>
      <w:tblPr>
        <w:tblW w:w="9000" w:type="dxa"/>
        <w:jc w:val="center"/>
        <w:tblInd w:w="0" w:type="dxa"/>
        <w:tblLayout w:type="fixed"/>
        <w:tblCellMar>
          <w:top w:w="0" w:type="dxa"/>
          <w:left w:w="7" w:type="dxa"/>
          <w:bottom w:w="0" w:type="dxa"/>
          <w:right w:w="7" w:type="dxa"/>
        </w:tblCellMar>
        <w:tblLook w:firstRow="0" w:noVBand="0" w:lastRow="0" w:firstColumn="0" w:lastColumn="0" w:noHBand="0" w:val="0000"/>
      </w:tblPr>
      <w:tblGrid>
        <w:gridCol w:w="4500"/>
        <w:gridCol w:w="4499"/>
      </w:tblGrid>
      <w:tr>
        <w:trPr/>
        <w:tc>
          <w:tcPr>
            <w:tcW w:w="450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0 401 60 200 </w:t>
            </w:r>
          </w:p>
        </w:tc>
        <w:tc>
          <w:tcPr>
            <w:tcW w:w="449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 xml:space="preserve">Резервы предстоящих расходов </w:t>
            </w:r>
          </w:p>
        </w:tc>
      </w:tr>
      <w:tr>
        <w:trPr/>
        <w:tc>
          <w:tcPr>
            <w:tcW w:w="450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0 401 61 210 </w:t>
            </w:r>
          </w:p>
        </w:tc>
        <w:tc>
          <w:tcPr>
            <w:tcW w:w="449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 xml:space="preserve">Резерв на оплату отпусков за фактически    отработанное время </w:t>
            </w:r>
          </w:p>
        </w:tc>
      </w:tr>
      <w:tr>
        <w:trPr/>
        <w:tc>
          <w:tcPr>
            <w:tcW w:w="450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0 401 61 211 </w:t>
            </w:r>
          </w:p>
        </w:tc>
        <w:tc>
          <w:tcPr>
            <w:tcW w:w="449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 xml:space="preserve">Резерв на оплату отпусков за фактически отработанное время в части выплат персоналу </w:t>
            </w:r>
          </w:p>
        </w:tc>
      </w:tr>
      <w:tr>
        <w:trPr/>
        <w:tc>
          <w:tcPr>
            <w:tcW w:w="450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0 401 61 213 </w:t>
            </w:r>
          </w:p>
        </w:tc>
        <w:tc>
          <w:tcPr>
            <w:tcW w:w="449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 xml:space="preserve">Резерв на оплату отпусков за фактически отработанное время в части оплаты страховых взносов </w:t>
            </w:r>
          </w:p>
        </w:tc>
      </w:tr>
      <w:tr>
        <w:trPr/>
        <w:tc>
          <w:tcPr>
            <w:tcW w:w="450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0 401 64 200 </w:t>
            </w:r>
          </w:p>
        </w:tc>
        <w:tc>
          <w:tcPr>
            <w:tcW w:w="449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 xml:space="preserve">Резерв на реструктуризацию деятельности, реорганизацию </w:t>
            </w:r>
          </w:p>
        </w:tc>
      </w:tr>
      <w:tr>
        <w:trPr/>
        <w:tc>
          <w:tcPr>
            <w:tcW w:w="450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0 401 64 211 </w:t>
            </w:r>
          </w:p>
        </w:tc>
        <w:tc>
          <w:tcPr>
            <w:tcW w:w="449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 xml:space="preserve">Резерв на реструктуризацию деятельности, реорганизацию в части выплат персоналу </w:t>
            </w:r>
          </w:p>
        </w:tc>
      </w:tr>
      <w:tr>
        <w:trPr/>
        <w:tc>
          <w:tcPr>
            <w:tcW w:w="450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0 401 64 213 </w:t>
            </w:r>
          </w:p>
        </w:tc>
        <w:tc>
          <w:tcPr>
            <w:tcW w:w="449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Autospacing="0" w:before="0" w:afterAutospacing="0" w:after="0"/>
              <w:rPr>
                <w:rFonts w:eastAsia="Times New Roman" w:cs="Times New Roman" w:cstheme="minorHAnsi"/>
                <w:lang w:val="ru-RU" w:eastAsia="ru-RU"/>
              </w:rPr>
            </w:pPr>
            <w:r>
              <w:rPr>
                <w:rFonts w:eastAsia="Times New Roman" w:cs="Times New Roman" w:cstheme="minorHAnsi"/>
                <w:lang w:val="ru-RU" w:eastAsia="ru-RU"/>
              </w:rPr>
              <w:t xml:space="preserve"> </w:t>
            </w:r>
            <w:r>
              <w:rPr>
                <w:rFonts w:eastAsia="Times New Roman" w:cs="Times New Roman" w:cstheme="minorHAnsi"/>
                <w:lang w:val="ru-RU" w:eastAsia="ru-RU"/>
              </w:rPr>
              <w:t xml:space="preserve">Резерв на реструктуризацию деятельности, реорганизацию в части оплаты страховых взносов </w:t>
            </w:r>
          </w:p>
        </w:tc>
      </w:tr>
    </w:tbl>
    <w:p>
      <w:pPr>
        <w:pStyle w:val="Normal"/>
        <w:widowControl w:val="false"/>
        <w:tabs>
          <w:tab w:val="clear" w:pos="720"/>
          <w:tab w:val="left" w:pos="1860" w:leader="none"/>
        </w:tabs>
        <w:spacing w:before="280" w:after="150"/>
        <w:jc w:val="both"/>
        <w:rPr>
          <w:rFonts w:eastAsia="Times New Roman" w:cs="Times New Roman" w:cstheme="minorHAnsi"/>
          <w:lang w:val="ru-RU" w:eastAsia="ru-RU"/>
        </w:rPr>
      </w:pPr>
      <w:r>
        <w:rPr>
          <w:rFonts w:cs="Times New Roman" w:cstheme="minorHAnsi"/>
          <w:lang w:val="ru-RU"/>
        </w:rPr>
        <w:t xml:space="preserve">      </w:t>
      </w:r>
      <w:r>
        <w:rPr>
          <w:rFonts w:eastAsia="Times New Roman" w:cs="Times New Roman" w:cstheme="minorHAnsi"/>
          <w:lang w:val="ru-RU" w:eastAsia="ru-RU"/>
        </w:rPr>
        <w:t>Операции по формированию резервов отражаются следующими бухгалтерскими записями:</w:t>
      </w:r>
    </w:p>
    <w:p>
      <w:pPr>
        <w:pStyle w:val="Normal"/>
        <w:widowControl w:val="false"/>
        <w:spacing w:beforeAutospacing="0" w:before="0" w:afterAutospacing="0" w:after="150"/>
        <w:jc w:val="both"/>
        <w:rPr>
          <w:rFonts w:eastAsia="Times New Roman" w:cs="Times New Roman" w:cstheme="minorHAnsi"/>
          <w:lang w:val="ru-RU" w:eastAsia="ru-RU"/>
        </w:rPr>
      </w:pPr>
      <w:r>
        <w:rPr>
          <w:rFonts w:eastAsia="Times New Roman" w:cs="Times New Roman" w:cstheme="minorHAnsi"/>
          <w:lang w:val="ru-RU" w:eastAsia="ru-RU"/>
        </w:rPr>
        <w:t>формирование резервов на оплату отпусков, включая платежи на выплаты по оплате труда (отложенных обязательств по оплате отпусков за фактически отработанное время) отражается по:</w:t>
      </w:r>
    </w:p>
    <w:p>
      <w:pPr>
        <w:pStyle w:val="Normal"/>
        <w:widowControl w:val="false"/>
        <w:spacing w:beforeAutospacing="0" w:before="0" w:afterAutospacing="0" w:after="150"/>
        <w:jc w:val="both"/>
        <w:rPr>
          <w:rFonts w:eastAsia="Times New Roman" w:cs="Times New Roman" w:cstheme="minorHAnsi"/>
          <w:lang w:val="ru-RU" w:eastAsia="ru-RU"/>
        </w:rPr>
      </w:pPr>
      <w:r>
        <w:rPr>
          <w:rFonts w:eastAsia="Times New Roman" w:cs="Times New Roman" w:cstheme="minorHAnsi"/>
          <w:lang w:val="ru-RU" w:eastAsia="ru-RU"/>
        </w:rPr>
        <w:t>дебету счета 040120200 "</w:t>
      </w:r>
      <w:r>
        <w:rPr>
          <w:rFonts w:eastAsia="Times New Roman" w:cs="Times New Roman" w:cstheme="minorHAnsi"/>
          <w:color w:val="282928"/>
          <w:lang w:val="ru-RU" w:eastAsia="ru-RU"/>
        </w:rPr>
        <w:t xml:space="preserve"> Расходы текущего финансового года</w:t>
      </w:r>
      <w:r>
        <w:rPr>
          <w:rFonts w:eastAsia="Times New Roman" w:cs="Times New Roman" w:cstheme="minorHAnsi"/>
          <w:lang w:val="ru-RU" w:eastAsia="ru-RU"/>
        </w:rPr>
        <w:t xml:space="preserve"> "</w:t>
      </w:r>
    </w:p>
    <w:p>
      <w:pPr>
        <w:pStyle w:val="Normal"/>
        <w:widowControl w:val="false"/>
        <w:spacing w:beforeAutospacing="0" w:before="0" w:afterAutospacing="0" w:after="150"/>
        <w:jc w:val="both"/>
        <w:rPr>
          <w:rFonts w:eastAsia="Times New Roman" w:cs="Times New Roman" w:cstheme="minorHAnsi"/>
          <w:lang w:val="ru-RU" w:eastAsia="ru-RU"/>
        </w:rPr>
      </w:pPr>
      <w:r>
        <w:rPr>
          <w:rFonts w:eastAsia="Times New Roman" w:cs="Times New Roman" w:cstheme="minorHAnsi"/>
          <w:lang w:val="ru-RU" w:eastAsia="ru-RU"/>
        </w:rPr>
        <w:t xml:space="preserve">кредиту счета 040160000 "Резервы предстоящих расходов" </w:t>
      </w:r>
    </w:p>
    <w:p>
      <w:pPr>
        <w:pStyle w:val="Normal"/>
        <w:widowControl w:val="false"/>
        <w:spacing w:beforeAutospacing="0" w:before="0" w:afterAutospacing="0" w:after="0"/>
        <w:ind w:firstLine="720"/>
        <w:jc w:val="both"/>
        <w:rPr>
          <w:rFonts w:eastAsia="Times New Roman" w:cs="Times New Roman" w:cstheme="minorHAnsi"/>
          <w:lang w:val="ru-RU" w:eastAsia="ru-RU"/>
        </w:rPr>
      </w:pPr>
      <w:r>
        <w:rPr>
          <w:rFonts w:eastAsia="Times New Roman" w:cs="Times New Roman" w:cstheme="minorHAnsi"/>
          <w:lang w:val="ru-RU" w:eastAsia="ru-RU"/>
        </w:rPr>
        <w:t>Операции по использованию резервов отражаются следующими бухгалтерскими записями:</w:t>
      </w:r>
    </w:p>
    <w:p>
      <w:pPr>
        <w:pStyle w:val="Normal"/>
        <w:widowControl w:val="false"/>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t>начисление расходов (расчетов по обязательствам), на которые был ранее образован резерв:</w:t>
      </w:r>
    </w:p>
    <w:p>
      <w:pPr>
        <w:pStyle w:val="Normal"/>
        <w:widowControl w:val="false"/>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t xml:space="preserve">дебет счета 040160000 "Резервы предстоящих расходов" </w:t>
      </w:r>
    </w:p>
    <w:p>
      <w:pPr>
        <w:pStyle w:val="Normal"/>
        <w:widowControl w:val="false"/>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t>кредит соответствующих счетов аналитического учета счета 030200000 "Расчеты по принятым обязательствам", 030300000 "Расчеты по платежам в бюджеты".</w:t>
      </w:r>
    </w:p>
    <w:p>
      <w:pPr>
        <w:pStyle w:val="Normal"/>
        <w:widowControl w:val="false"/>
        <w:spacing w:beforeAutospacing="0" w:before="0" w:afterAutospacing="0" w:after="0"/>
        <w:jc w:val="both"/>
        <w:rPr>
          <w:rFonts w:eastAsia="Times New Roman" w:cs="Times New Roman" w:cstheme="minorHAnsi"/>
          <w:lang w:val="ru-RU" w:eastAsia="ru-RU"/>
        </w:rPr>
      </w:pPr>
      <w:r>
        <w:rPr>
          <w:rFonts w:eastAsia="Times New Roman" w:cs="Times New Roman" w:cstheme="minorHAnsi"/>
          <w:lang w:val="ru-RU" w:eastAsia="ru-RU"/>
        </w:rPr>
      </w:r>
    </w:p>
    <w:tbl>
      <w:tblPr>
        <w:tblStyle w:val="afe"/>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44"/>
      </w:tblGrid>
      <w:tr>
        <w:trPr/>
        <w:tc>
          <w:tcPr>
            <w:tcW w:w="9344" w:type="dxa"/>
            <w:tcBorders/>
          </w:tcPr>
          <w:p>
            <w:pPr>
              <w:pStyle w:val="Normal"/>
              <w:widowControl/>
              <w:spacing w:beforeAutospacing="0" w:before="0" w:afterAutospacing="0" w:after="0"/>
              <w:jc w:val="center"/>
              <w:rPr>
                <w:rFonts w:cs="Times New Roman" w:cstheme="minorHAnsi"/>
                <w:i/>
                <w:i/>
                <w:u w:val="single"/>
                <w:lang w:val="ru-RU"/>
              </w:rPr>
            </w:pPr>
            <w:r>
              <w:rPr>
                <w:rFonts w:cs="Times New Roman" w:cstheme="minorHAnsi"/>
                <w:i/>
                <w:kern w:val="0"/>
                <w:u w:val="single"/>
                <w:lang w:val="ru-RU" w:bidi="ar-SA"/>
              </w:rPr>
              <w:t>(наименование Учреждения)</w:t>
            </w:r>
          </w:p>
        </w:tc>
      </w:tr>
    </w:tbl>
    <w:p>
      <w:pPr>
        <w:pStyle w:val="Normal"/>
        <w:spacing w:beforeAutospacing="0" w:before="0" w:afterAutospacing="0" w:after="0"/>
        <w:jc w:val="center"/>
        <w:rPr>
          <w:rFonts w:cs="Times New Roman" w:cstheme="minorHAnsi"/>
          <w:lang w:val="ru-RU"/>
        </w:rPr>
      </w:pPr>
      <w:r>
        <w:rPr>
          <w:rFonts w:cs="Times New Roman" w:cstheme="minorHAnsi"/>
          <w:lang w:val="ru-RU"/>
        </w:rPr>
      </w:r>
    </w:p>
    <w:p>
      <w:pPr>
        <w:pStyle w:val="Normal"/>
        <w:spacing w:beforeAutospacing="0" w:before="0" w:afterAutospacing="0" w:after="0"/>
        <w:rPr>
          <w:rFonts w:cs="Times New Roman" w:cstheme="minorHAnsi"/>
          <w:lang w:val="ru-RU"/>
        </w:rPr>
      </w:pPr>
      <w:r>
        <w:rPr>
          <w:rFonts w:cs="Times New Roman" w:cstheme="minorHAnsi"/>
          <w:b/>
          <w:bCs/>
          <w:lang w:val="ru-RU"/>
        </w:rPr>
        <w:t>Сведения о количестве неиспользованных дней отпуска</w:t>
      </w:r>
    </w:p>
    <w:p>
      <w:pPr>
        <w:pStyle w:val="Normal"/>
        <w:spacing w:beforeAutospacing="0" w:before="0" w:afterAutospacing="0" w:after="0"/>
        <w:rPr>
          <w:rFonts w:cs="Times New Roman" w:cstheme="minorHAnsi"/>
        </w:rPr>
      </w:pPr>
      <w:r>
        <w:rPr>
          <w:rFonts w:cs="Times New Roman" w:cstheme="minorHAnsi"/>
          <w:b/>
          <w:bCs/>
        </w:rPr>
        <w:t>по состоянию на "___" _________ 20__ г.</w:t>
      </w:r>
    </w:p>
    <w:p>
      <w:pPr>
        <w:pStyle w:val="Normal"/>
        <w:spacing w:beforeAutospacing="0" w:before="0" w:afterAutospacing="0" w:after="0"/>
        <w:rPr>
          <w:rFonts w:cs="Times New Roman" w:cstheme="minorHAnsi"/>
        </w:rPr>
      </w:pPr>
      <w:r>
        <w:rPr>
          <w:rFonts w:cs="Times New Roman" w:cstheme="minorHAnsi"/>
        </w:rPr>
      </w:r>
    </w:p>
    <w:tbl>
      <w:tblPr>
        <w:tblW w:w="9356"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566"/>
        <w:gridCol w:w="1701"/>
        <w:gridCol w:w="566"/>
        <w:gridCol w:w="853"/>
        <w:gridCol w:w="1699"/>
        <w:gridCol w:w="569"/>
        <w:gridCol w:w="3116"/>
        <w:gridCol w:w="286"/>
      </w:tblGrid>
      <w:tr>
        <w:trPr/>
        <w:tc>
          <w:tcPr>
            <w:tcW w:w="56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N п/п</w:t>
            </w:r>
          </w:p>
        </w:tc>
        <w:tc>
          <w:tcPr>
            <w:tcW w:w="1701" w:type="dxa"/>
            <w:tcBorders>
              <w:top w:val="single" w:sz="4" w:space="0" w:color="00000A"/>
              <w:left w:val="single" w:sz="4" w:space="0" w:color="00000A"/>
              <w:bottom w:val="single" w:sz="4" w:space="0" w:color="00000A"/>
              <w:right w:val="single" w:sz="4" w:space="0" w:color="00000A"/>
            </w:tcBorders>
          </w:tcPr>
          <w:p>
            <w:pPr>
              <w:pStyle w:val="Normal"/>
              <w:widowControl w:val="false"/>
              <w:spacing w:beforeAutospacing="0" w:before="0" w:afterAutospacing="0" w:after="0"/>
              <w:rPr>
                <w:rFonts w:cs="Times New Roman" w:cstheme="minorHAnsi"/>
              </w:rPr>
            </w:pPr>
            <w:r>
              <w:rPr>
                <w:rFonts w:cs="Times New Roman" w:cstheme="minorHAnsi"/>
              </w:rPr>
              <w:t>Структурное подразделение</w:t>
            </w:r>
          </w:p>
        </w:tc>
        <w:tc>
          <w:tcPr>
            <w:tcW w:w="141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Должность работника</w:t>
            </w:r>
          </w:p>
        </w:tc>
        <w:tc>
          <w:tcPr>
            <w:tcW w:w="2268"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Ф.И.О.</w:t>
            </w:r>
          </w:p>
        </w:tc>
        <w:tc>
          <w:tcPr>
            <w:tcW w:w="340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t>Количество неиспользованных дней отпуска за фактически отработанное время</w:t>
            </w:r>
          </w:p>
        </w:tc>
      </w:tr>
      <w:tr>
        <w:trPr/>
        <w:tc>
          <w:tcPr>
            <w:tcW w:w="56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c>
          <w:tcPr>
            <w:tcW w:w="1701" w:type="dxa"/>
            <w:tcBorders>
              <w:top w:val="single" w:sz="4" w:space="0" w:color="00000A"/>
              <w:left w:val="single" w:sz="4" w:space="0" w:color="00000A"/>
              <w:bottom w:val="single" w:sz="4" w:space="0" w:color="00000A"/>
              <w:right w:val="single" w:sz="4" w:space="0" w:color="00000A"/>
            </w:tcBorders>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c>
          <w:tcPr>
            <w:tcW w:w="141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c>
          <w:tcPr>
            <w:tcW w:w="2268"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c>
          <w:tcPr>
            <w:tcW w:w="340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r>
      <w:tr>
        <w:trPr/>
        <w:tc>
          <w:tcPr>
            <w:tcW w:w="2833" w:type="dxa"/>
            <w:gridSpan w:val="3"/>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Начальник отдела кадров</w:t>
            </w:r>
          </w:p>
        </w:tc>
        <w:tc>
          <w:tcPr>
            <w:tcW w:w="2552" w:type="dxa"/>
            <w:gridSpan w:val="2"/>
            <w:tcBorders/>
            <w:shd w:color="auto" w:fill="auto" w:val="clear"/>
          </w:tcPr>
          <w:p>
            <w:pPr>
              <w:pStyle w:val="Normal"/>
              <w:widowControl w:val="false"/>
              <w:spacing w:beforeAutospacing="0" w:before="0" w:afterAutospacing="0" w:after="0"/>
              <w:jc w:val="center"/>
              <w:rPr>
                <w:rFonts w:cs="Times New Roman" w:cstheme="minorHAnsi"/>
              </w:rPr>
            </w:pPr>
            <w:r>
              <w:rPr>
                <w:rFonts w:cs="Times New Roman" w:cstheme="minorHAnsi"/>
              </w:rPr>
              <w:t>____________________</w:t>
            </w:r>
          </w:p>
        </w:tc>
        <w:tc>
          <w:tcPr>
            <w:tcW w:w="3685" w:type="dxa"/>
            <w:gridSpan w:val="2"/>
            <w:tcBorders/>
            <w:shd w:color="auto" w:fill="auto" w:val="clear"/>
          </w:tcPr>
          <w:p>
            <w:pPr>
              <w:pStyle w:val="Normal"/>
              <w:widowControl w:val="false"/>
              <w:spacing w:beforeAutospacing="0" w:before="0" w:afterAutospacing="0" w:after="0"/>
              <w:jc w:val="center"/>
              <w:rPr>
                <w:rFonts w:cs="Times New Roman" w:cstheme="minorHAnsi"/>
              </w:rPr>
            </w:pPr>
            <w:r>
              <w:rPr>
                <w:rFonts w:cs="Times New Roman" w:cstheme="minorHAnsi"/>
              </w:rPr>
              <w:t>(____________________________)</w:t>
            </w:r>
          </w:p>
        </w:tc>
        <w:tc>
          <w:tcPr>
            <w:tcW w:w="286" w:type="dxa"/>
            <w:tcBorders/>
          </w:tcPr>
          <w:p>
            <w:pPr>
              <w:pStyle w:val="Normal"/>
              <w:widowControl w:val="false"/>
              <w:spacing w:before="280" w:after="0"/>
              <w:rPr/>
            </w:pPr>
            <w:r>
              <w:rPr/>
            </w:r>
          </w:p>
        </w:tc>
      </w:tr>
      <w:tr>
        <w:trPr/>
        <w:tc>
          <w:tcPr>
            <w:tcW w:w="2833" w:type="dxa"/>
            <w:gridSpan w:val="3"/>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552" w:type="dxa"/>
            <w:gridSpan w:val="2"/>
            <w:tcBorders/>
            <w:shd w:color="auto" w:fill="auto" w:val="clear"/>
          </w:tcPr>
          <w:p>
            <w:pPr>
              <w:pStyle w:val="Normal"/>
              <w:widowControl w:val="false"/>
              <w:spacing w:beforeAutospacing="0" w:before="0" w:afterAutospacing="0" w:after="0"/>
              <w:jc w:val="center"/>
              <w:rPr>
                <w:rFonts w:cs="Times New Roman" w:cstheme="minorHAnsi"/>
                <w:lang w:val="ru-RU"/>
              </w:rPr>
            </w:pPr>
            <w:r>
              <w:rPr>
                <w:rFonts w:cs="Times New Roman" w:cstheme="minorHAnsi"/>
                <w:lang w:val="ru-RU"/>
              </w:rPr>
              <w:t>(</w:t>
            </w:r>
            <w:r>
              <w:rPr>
                <w:rFonts w:cs="Times New Roman" w:cstheme="minorHAnsi"/>
              </w:rPr>
              <w:t>подпись</w:t>
            </w:r>
            <w:r>
              <w:rPr>
                <w:rFonts w:cs="Times New Roman" w:cstheme="minorHAnsi"/>
                <w:lang w:val="ru-RU"/>
              </w:rPr>
              <w:t>)</w:t>
            </w:r>
          </w:p>
        </w:tc>
        <w:tc>
          <w:tcPr>
            <w:tcW w:w="3685" w:type="dxa"/>
            <w:gridSpan w:val="2"/>
            <w:tcBorders/>
            <w:shd w:color="auto" w:fill="auto" w:val="clear"/>
          </w:tcPr>
          <w:p>
            <w:pPr>
              <w:pStyle w:val="Normal"/>
              <w:widowControl w:val="false"/>
              <w:spacing w:beforeAutospacing="0" w:before="0" w:afterAutospacing="0" w:after="0"/>
              <w:jc w:val="center"/>
              <w:rPr>
                <w:rFonts w:cs="Times New Roman" w:cstheme="minorHAnsi"/>
                <w:lang w:val="ru-RU"/>
              </w:rPr>
            </w:pPr>
            <w:r>
              <w:rPr>
                <w:rFonts w:cs="Times New Roman" w:cstheme="minorHAnsi"/>
                <w:lang w:val="ru-RU"/>
              </w:rPr>
              <w:t>(</w:t>
            </w:r>
            <w:r>
              <w:rPr>
                <w:rFonts w:cs="Times New Roman" w:cstheme="minorHAnsi"/>
              </w:rPr>
              <w:t>расшифровка</w:t>
            </w:r>
            <w:r>
              <w:rPr>
                <w:rFonts w:cs="Times New Roman" w:cstheme="minorHAnsi"/>
                <w:lang w:val="ru-RU"/>
              </w:rPr>
              <w:t>)</w:t>
            </w:r>
          </w:p>
        </w:tc>
        <w:tc>
          <w:tcPr>
            <w:tcW w:w="286" w:type="dxa"/>
            <w:tcBorders/>
          </w:tcPr>
          <w:p>
            <w:pPr>
              <w:pStyle w:val="Normal"/>
              <w:widowControl w:val="false"/>
              <w:spacing w:before="280" w:after="0"/>
              <w:rPr/>
            </w:pPr>
            <w:r>
              <w:rPr/>
            </w:r>
          </w:p>
        </w:tc>
      </w:tr>
    </w:tbl>
    <w:p>
      <w:pPr>
        <w:pStyle w:val="Normal"/>
        <w:spacing w:beforeAutospacing="0" w:before="0" w:afterAutospacing="0" w:after="0"/>
        <w:jc w:val="both"/>
        <w:rPr>
          <w:rFonts w:cs="Times New Roman" w:cstheme="minorHAnsi"/>
        </w:rPr>
      </w:pPr>
      <w:r>
        <w:rPr>
          <w:rFonts w:cs="Times New Roman" w:cstheme="minorHAnsi"/>
        </w:rPr>
        <w:t>"___" _____________ 20__ г.</w:t>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r>
        <w:rPr>
          <w:rFonts w:cs="Times New Roman" w:cstheme="minorHAnsi"/>
          <w:b/>
          <w:sz w:val="22"/>
          <w:szCs w:val="22"/>
        </w:rPr>
      </w:r>
      <w:bookmarkStart w:id="148" w:name="_Hlk131077426"/>
      <w:bookmarkStart w:id="149" w:name="_Hlk131074709"/>
      <w:bookmarkStart w:id="150" w:name="_Toc120091250"/>
      <w:bookmarkStart w:id="151" w:name="_Hlk131077426"/>
      <w:bookmarkStart w:id="152" w:name="_Hlk131074709"/>
      <w:bookmarkStart w:id="153" w:name="_Toc120091250"/>
      <w:bookmarkEnd w:id="152"/>
    </w:p>
    <w:p>
      <w:pPr>
        <w:pStyle w:val="Normal"/>
        <w:spacing w:before="280" w:after="280"/>
        <w:rPr>
          <w:lang w:val="ru-RU" w:eastAsia="ru-RU"/>
        </w:rPr>
      </w:pPr>
      <w:r>
        <w:rPr>
          <w:lang w:val="ru-RU" w:eastAsia="ru-RU"/>
        </w:rPr>
      </w:r>
    </w:p>
    <w:p>
      <w:pPr>
        <w:pStyle w:val="Normal"/>
        <w:spacing w:before="280" w:after="280"/>
        <w:rPr>
          <w:lang w:val="ru-RU" w:eastAsia="ru-RU"/>
        </w:rPr>
      </w:pPr>
      <w:r>
        <w:rPr>
          <w:lang w:val="ru-RU" w:eastAsia="ru-RU"/>
        </w:rPr>
      </w:r>
    </w:p>
    <w:p>
      <w:pPr>
        <w:pStyle w:val="Normal"/>
        <w:spacing w:before="280" w:after="280"/>
        <w:rPr>
          <w:lang w:val="ru-RU" w:eastAsia="ru-RU"/>
        </w:rPr>
      </w:pPr>
      <w:r>
        <w:rPr>
          <w:lang w:val="ru-RU" w:eastAsia="ru-RU"/>
        </w:rPr>
      </w:r>
    </w:p>
    <w:p>
      <w:pPr>
        <w:pStyle w:val="Heading1normal"/>
        <w:numPr>
          <w:ilvl w:val="0"/>
          <w:numId w:val="0"/>
        </w:numPr>
        <w:ind w:left="360" w:hanging="0"/>
        <w:jc w:val="right"/>
        <w:rPr>
          <w:rFonts w:ascii="Times New Roman" w:hAnsi="Times New Roman" w:cs="Times New Roman" w:asciiTheme="minorHAnsi" w:cstheme="minorHAnsi" w:hAnsiTheme="minorHAnsi"/>
          <w:b/>
          <w:b/>
          <w:sz w:val="22"/>
          <w:szCs w:val="22"/>
        </w:rPr>
      </w:pPr>
      <w:bookmarkStart w:id="154" w:name="_Toc120091250"/>
      <w:r>
        <w:rPr>
          <w:rFonts w:cs="Times New Roman" w:cstheme="minorHAnsi"/>
          <w:b/>
          <w:sz w:val="22"/>
          <w:szCs w:val="22"/>
        </w:rPr>
        <w:t>Приложение № 10</w:t>
      </w:r>
      <w:bookmarkEnd w:id="154"/>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к Учетной политике</w:t>
      </w:r>
    </w:p>
    <w:p>
      <w:pPr>
        <w:pStyle w:val="Normal"/>
        <w:tabs>
          <w:tab w:val="clear" w:pos="720"/>
          <w:tab w:val="left" w:pos="9498" w:leader="none"/>
        </w:tabs>
        <w:spacing w:beforeAutospacing="0" w:before="0" w:afterAutospacing="0" w:after="0"/>
        <w:jc w:val="right"/>
        <w:rPr>
          <w:rFonts w:cs="Times New Roman" w:cstheme="minorHAnsi"/>
          <w:bCs/>
          <w:lang w:val="ru-RU" w:eastAsia="ru-RU"/>
        </w:rPr>
      </w:pPr>
      <w:r>
        <w:rPr>
          <w:rFonts w:cs="Times New Roman" w:cstheme="minorHAnsi"/>
          <w:bCs/>
          <w:lang w:val="ru-RU" w:eastAsia="ru-RU"/>
        </w:rPr>
        <w:t>для целей бухгалтерского учета</w:t>
      </w:r>
    </w:p>
    <w:p>
      <w:pPr>
        <w:pStyle w:val="Normal"/>
        <w:tabs>
          <w:tab w:val="clear" w:pos="720"/>
          <w:tab w:val="left" w:pos="9498" w:leader="none"/>
        </w:tabs>
        <w:spacing w:beforeAutospacing="0" w:before="0" w:afterAutospacing="0" w:after="0"/>
        <w:jc w:val="right"/>
        <w:rPr>
          <w:rFonts w:cs="Times New Roman" w:cstheme="minorHAnsi"/>
          <w:b/>
          <w:b/>
          <w:bCs/>
          <w:lang w:val="ru-RU" w:eastAsia="ru-RU"/>
        </w:rPr>
      </w:pPr>
      <w:r>
        <w:rPr>
          <w:rFonts w:cs="Times New Roman" w:cstheme="minorHAnsi"/>
          <w:b/>
          <w:bCs/>
          <w:lang w:val="ru-RU" w:eastAsia="ru-RU"/>
        </w:rPr>
      </w:r>
    </w:p>
    <w:p>
      <w:pPr>
        <w:pStyle w:val="Heading1normal"/>
        <w:numPr>
          <w:ilvl w:val="0"/>
          <w:numId w:val="0"/>
        </w:numPr>
        <w:spacing w:lineRule="auto" w:line="360"/>
        <w:ind w:left="360" w:hanging="0"/>
        <w:jc w:val="center"/>
        <w:rPr>
          <w:rFonts w:ascii="Times New Roman" w:hAnsi="Times New Roman" w:cs="Times New Roman" w:asciiTheme="minorHAnsi" w:cstheme="minorHAnsi" w:hAnsiTheme="minorHAnsi"/>
          <w:b/>
          <w:b/>
          <w:sz w:val="22"/>
          <w:szCs w:val="22"/>
        </w:rPr>
      </w:pPr>
      <w:bookmarkStart w:id="155" w:name="_Hlk131061849"/>
      <w:bookmarkStart w:id="156" w:name="_Toc120091251"/>
      <w:bookmarkEnd w:id="155"/>
      <w:r>
        <w:rPr>
          <w:rFonts w:cs="Times New Roman" w:cstheme="minorHAnsi"/>
          <w:b/>
          <w:sz w:val="22"/>
          <w:szCs w:val="22"/>
        </w:rPr>
        <w:t xml:space="preserve">Порядок </w:t>
      </w:r>
      <w:bookmarkEnd w:id="156"/>
      <w:r>
        <w:rPr>
          <w:rFonts w:cs="Times New Roman" w:cstheme="minorHAnsi"/>
          <w:b/>
          <w:sz w:val="22"/>
          <w:szCs w:val="22"/>
        </w:rPr>
        <w:t>поступления и выбытие денежных документов</w:t>
      </w:r>
    </w:p>
    <w:p>
      <w:pPr>
        <w:pStyle w:val="Heading1normal"/>
        <w:numPr>
          <w:ilvl w:val="0"/>
          <w:numId w:val="98"/>
        </w:numPr>
        <w:spacing w:lineRule="auto" w:line="360" w:before="120" w:after="0"/>
        <w:ind w:firstLine="482"/>
        <w:outlineLvl w:val="9"/>
        <w:rPr>
          <w:rFonts w:ascii="Times New Roman" w:hAnsi="Times New Roman" w:cs="Times New Roman" w:asciiTheme="minorHAnsi" w:cstheme="minorHAnsi" w:hAnsiTheme="minorHAnsi"/>
          <w:iCs/>
          <w:sz w:val="22"/>
          <w:szCs w:val="22"/>
        </w:rPr>
      </w:pPr>
      <w:bookmarkStart w:id="157" w:name="_Hlk131074709"/>
      <w:bookmarkStart w:id="158" w:name="_Hlk131061849"/>
      <w:bookmarkStart w:id="159" w:name="_Toc45710158"/>
      <w:bookmarkStart w:id="160" w:name="_Toc46077431"/>
      <w:bookmarkStart w:id="161" w:name="_Toc55318111"/>
      <w:bookmarkStart w:id="162" w:name="_ref_1-985e0f7db6ad49"/>
      <w:bookmarkEnd w:id="157"/>
      <w:bookmarkEnd w:id="158"/>
      <w:r>
        <w:rPr>
          <w:rFonts w:cs="Times New Roman" w:cstheme="minorHAnsi"/>
          <w:iCs/>
          <w:sz w:val="22"/>
          <w:szCs w:val="22"/>
        </w:rPr>
        <w:t>Настоящий порядок приемки, хранения и списания бланков строгой отчетности (БСО) (далее – Порядок) устанавливает правила приемки, хранения, выдачи и списания бланков строгой отчетности.</w:t>
      </w:r>
      <w:bookmarkStart w:id="163" w:name="_Toc46077432"/>
      <w:bookmarkStart w:id="164" w:name="_ref_1-4eb6fb2196594f"/>
      <w:bookmarkStart w:id="165" w:name="_Toc55318112"/>
      <w:bookmarkStart w:id="166" w:name="_Toc45710159"/>
      <w:bookmarkEnd w:id="159"/>
      <w:bookmarkEnd w:id="160"/>
      <w:bookmarkEnd w:id="161"/>
      <w:bookmarkEnd w:id="162"/>
    </w:p>
    <w:p>
      <w:pPr>
        <w:pStyle w:val="Heading1normal"/>
        <w:numPr>
          <w:ilvl w:val="0"/>
          <w:numId w:val="71"/>
        </w:numPr>
        <w:spacing w:lineRule="auto" w:line="360" w:before="0" w:after="280"/>
        <w:ind w:firstLine="482"/>
        <w:outlineLvl w:val="9"/>
        <w:rPr>
          <w:rFonts w:ascii="Times New Roman" w:hAnsi="Times New Roman" w:cs="Times New Roman" w:asciiTheme="minorHAnsi" w:cstheme="minorHAnsi" w:hAnsiTheme="minorHAnsi"/>
          <w:iCs/>
          <w:sz w:val="22"/>
          <w:szCs w:val="22"/>
        </w:rPr>
      </w:pPr>
      <w:r>
        <w:rPr>
          <w:rFonts w:cs="Times New Roman" w:cstheme="minorHAnsi"/>
          <w:sz w:val="22"/>
          <w:szCs w:val="22"/>
        </w:rPr>
        <w:t xml:space="preserve">БСО учитываются на забалансовом счете 03. На счете 03 учитываются БСО , которые изготовлены типографским способом по утвержденной форме. Такие бланки содержат номер и серию, специальные требования по хранению, выдаче и могут иметь степень защиты. </w:t>
      </w:r>
      <w:r>
        <w:rPr>
          <w:rFonts w:cs="Times New Roman" w:cstheme="minorHAnsi"/>
          <w:iCs/>
          <w:sz w:val="22"/>
          <w:szCs w:val="22"/>
        </w:rPr>
        <w:t xml:space="preserve">Бланки принимаются на счет 03 при: 1) выдаче со склада ответственному сотруднику для оформления. До этого учитываются на счете 105.06.349 «Прочие материальные запасы» 2) с момента покупки ответственным сотрудником, если бланки не принимаются на склад (нет склада). </w:t>
      </w:r>
    </w:p>
    <w:p>
      <w:pPr>
        <w:pStyle w:val="Heading1normal"/>
        <w:numPr>
          <w:ilvl w:val="0"/>
          <w:numId w:val="99"/>
        </w:numPr>
        <w:spacing w:before="120" w:after="0"/>
        <w:ind w:firstLine="567"/>
        <w:rPr>
          <w:rFonts w:ascii="Times New Roman" w:hAnsi="Times New Roman" w:cs="Times New Roman" w:asciiTheme="minorHAnsi" w:cstheme="minorHAnsi" w:hAnsiTheme="minorHAnsi"/>
          <w:sz w:val="22"/>
          <w:szCs w:val="22"/>
        </w:rPr>
      </w:pPr>
      <w:r>
        <w:rPr>
          <w:rFonts w:cs="Times New Roman" w:cstheme="minorHAnsi"/>
          <w:sz w:val="22"/>
          <w:szCs w:val="22"/>
        </w:rPr>
        <w:t>Учет БСО за балансом ведите в условной оценке: один бланк, один рубль, или по стоимости приобретения.</w:t>
      </w:r>
    </w:p>
    <w:p>
      <w:pPr>
        <w:pStyle w:val="Heading1normal"/>
        <w:numPr>
          <w:ilvl w:val="0"/>
          <w:numId w:val="100"/>
        </w:numPr>
        <w:spacing w:before="0" w:after="280"/>
        <w:ind w:firstLine="567"/>
        <w:rPr>
          <w:rFonts w:ascii="Times New Roman" w:hAnsi="Times New Roman" w:cs="Times New Roman" w:asciiTheme="minorHAnsi" w:cstheme="minorHAnsi" w:hAnsiTheme="minorHAnsi"/>
          <w:iCs/>
          <w:sz w:val="22"/>
          <w:szCs w:val="22"/>
        </w:rPr>
      </w:pPr>
      <w:r>
        <w:rPr>
          <w:rFonts w:cs="Times New Roman" w:cstheme="minorHAnsi"/>
          <w:iCs/>
          <w:sz w:val="22"/>
          <w:szCs w:val="22"/>
        </w:rPr>
        <w:t>К бланкам строгой отчётности относят:</w:t>
      </w:r>
    </w:p>
    <w:p>
      <w:pPr>
        <w:pStyle w:val="NormalWeb"/>
        <w:spacing w:beforeAutospacing="0" w:before="0" w:afterAutospacing="0" w:after="150"/>
        <w:rPr>
          <w:rFonts w:ascii="Times New Roman" w:hAnsi="Times New Roman" w:eastAsia="Times New Roman" w:cs="Times New Roman" w:asciiTheme="minorHAnsi" w:cstheme="minorHAnsi" w:hAnsiTheme="minorHAnsi"/>
          <w:color w:val="222222"/>
          <w:sz w:val="22"/>
          <w:szCs w:val="22"/>
          <w:lang w:val="ru-RU" w:eastAsia="ru-RU"/>
        </w:rPr>
      </w:pPr>
      <w:r>
        <w:rPr>
          <w:rFonts w:cs="Times New Roman" w:cstheme="minorHAnsi"/>
          <w:color w:val="222222"/>
          <w:sz w:val="22"/>
          <w:szCs w:val="22"/>
          <w:lang w:val="ru-RU"/>
        </w:rPr>
        <w:t xml:space="preserve">– </w:t>
      </w:r>
      <w:r>
        <w:rPr>
          <w:rFonts w:cs="Times New Roman" w:cstheme="minorHAnsi"/>
          <w:color w:val="222222"/>
          <w:sz w:val="22"/>
          <w:szCs w:val="22"/>
          <w:lang w:val="ru-RU"/>
        </w:rPr>
        <w:t>аттестаты, дипломы, бланки удостоверений;</w:t>
      </w:r>
    </w:p>
    <w:p>
      <w:pPr>
        <w:pStyle w:val="NormalWeb"/>
        <w:spacing w:beforeAutospacing="0" w:before="0" w:afterAutospacing="0" w:after="150"/>
        <w:rPr>
          <w:rFonts w:ascii="Times New Roman" w:hAnsi="Times New Roman" w:cs="Times New Roman" w:asciiTheme="minorHAnsi" w:cstheme="minorHAnsi" w:hAnsiTheme="minorHAnsi"/>
          <w:color w:val="222222"/>
          <w:sz w:val="22"/>
          <w:szCs w:val="22"/>
          <w:lang w:val="ru-RU"/>
        </w:rPr>
      </w:pPr>
      <w:r>
        <w:rPr>
          <w:rFonts w:cs="Times New Roman" w:cstheme="minorHAnsi"/>
          <w:color w:val="222222"/>
          <w:sz w:val="22"/>
          <w:szCs w:val="22"/>
          <w:lang w:val="ru-RU"/>
        </w:rPr>
        <w:t xml:space="preserve">– </w:t>
      </w:r>
      <w:r>
        <w:rPr>
          <w:rFonts w:cs="Times New Roman" w:cstheme="minorHAnsi"/>
          <w:color w:val="222222"/>
          <w:sz w:val="22"/>
          <w:szCs w:val="22"/>
          <w:lang w:val="ru-RU"/>
        </w:rPr>
        <w:t>трудовые книжки и вкладыши к ним;</w:t>
      </w:r>
    </w:p>
    <w:p>
      <w:pPr>
        <w:pStyle w:val="NormalWeb"/>
        <w:spacing w:beforeAutospacing="0" w:before="0" w:afterAutospacing="0" w:after="150"/>
        <w:rPr>
          <w:rFonts w:ascii="Times New Roman" w:hAnsi="Times New Roman" w:cs="Times New Roman" w:asciiTheme="minorHAnsi" w:cstheme="minorHAnsi" w:hAnsiTheme="minorHAnsi"/>
          <w:color w:val="222222"/>
          <w:sz w:val="22"/>
          <w:szCs w:val="22"/>
          <w:lang w:val="ru-RU"/>
        </w:rPr>
      </w:pPr>
      <w:r>
        <w:rPr>
          <w:rFonts w:cs="Times New Roman" w:cstheme="minorHAnsi"/>
          <w:color w:val="222222"/>
          <w:sz w:val="22"/>
          <w:szCs w:val="22"/>
          <w:lang w:val="ru-RU"/>
        </w:rPr>
        <w:t xml:space="preserve">– </w:t>
      </w:r>
      <w:r>
        <w:rPr>
          <w:rFonts w:cs="Times New Roman" w:cstheme="minorHAnsi"/>
          <w:color w:val="222222"/>
          <w:sz w:val="22"/>
          <w:szCs w:val="22"/>
          <w:lang w:val="ru-RU"/>
        </w:rPr>
        <w:t>голограммы, свидетельства и сертификаты.</w:t>
      </w:r>
    </w:p>
    <w:p>
      <w:pPr>
        <w:pStyle w:val="Heading1normal"/>
        <w:numPr>
          <w:ilvl w:val="0"/>
          <w:numId w:val="101"/>
        </w:numPr>
        <w:spacing w:lineRule="auto" w:line="360" w:before="120" w:after="0"/>
        <w:ind w:firstLine="482"/>
        <w:outlineLvl w:val="9"/>
        <w:rPr>
          <w:rFonts w:ascii="Times New Roman" w:hAnsi="Times New Roman" w:cs="Times New Roman" w:asciiTheme="minorHAnsi" w:cstheme="minorHAnsi" w:hAnsiTheme="minorHAnsi"/>
          <w:iCs/>
          <w:sz w:val="22"/>
          <w:szCs w:val="22"/>
        </w:rPr>
      </w:pPr>
      <w:r>
        <w:rPr>
          <w:rFonts w:cs="Times New Roman" w:cstheme="minorHAnsi"/>
          <w:iCs/>
          <w:sz w:val="22"/>
          <w:szCs w:val="22"/>
        </w:rPr>
        <w:t>Получать бланки строгой отчетности имеют право сотрудники, замещающие должности, которые приведены в перечне, утверждаемом отдельным распорядительным актом руководителя</w:t>
      </w:r>
      <w:bookmarkEnd w:id="163"/>
      <w:bookmarkEnd w:id="164"/>
      <w:bookmarkEnd w:id="165"/>
      <w:bookmarkEnd w:id="166"/>
      <w:r>
        <w:rPr>
          <w:rFonts w:cs="Times New Roman" w:cstheme="minorHAnsi"/>
          <w:iCs/>
          <w:sz w:val="22"/>
          <w:szCs w:val="22"/>
        </w:rPr>
        <w:t xml:space="preserve"> Учреждения -приказом.</w:t>
      </w:r>
    </w:p>
    <w:p>
      <w:pPr>
        <w:pStyle w:val="Heading1normal"/>
        <w:numPr>
          <w:ilvl w:val="0"/>
          <w:numId w:val="102"/>
        </w:numPr>
        <w:spacing w:lineRule="auto" w:line="360" w:before="0" w:after="0"/>
        <w:ind w:firstLine="482"/>
        <w:outlineLvl w:val="9"/>
        <w:rPr>
          <w:rFonts w:ascii="Times New Roman" w:hAnsi="Times New Roman" w:cs="Times New Roman" w:asciiTheme="minorHAnsi" w:cstheme="minorHAnsi" w:hAnsiTheme="minorHAnsi"/>
          <w:iCs/>
          <w:sz w:val="22"/>
          <w:szCs w:val="22"/>
        </w:rPr>
      </w:pPr>
      <w:bookmarkStart w:id="167" w:name="_ref_1-4d02ad88b04647"/>
      <w:bookmarkStart w:id="168" w:name="_Toc45710160"/>
      <w:bookmarkStart w:id="169" w:name="_Toc55318113"/>
      <w:bookmarkStart w:id="170" w:name="_Toc46077433"/>
      <w:r>
        <w:rPr>
          <w:rFonts w:cs="Times New Roman" w:cstheme="minorHAnsi"/>
          <w:iCs/>
          <w:sz w:val="22"/>
          <w:szCs w:val="22"/>
        </w:rPr>
        <w:t>С работниками, осуществляющими получение, выдачу, хранение БСО, заключаются договоры о полной индивидуальной материальной ответственности.</w:t>
      </w:r>
      <w:bookmarkEnd w:id="167"/>
      <w:bookmarkEnd w:id="168"/>
      <w:bookmarkEnd w:id="169"/>
      <w:bookmarkEnd w:id="170"/>
    </w:p>
    <w:p>
      <w:pPr>
        <w:pStyle w:val="Heading1normal"/>
        <w:numPr>
          <w:ilvl w:val="0"/>
          <w:numId w:val="103"/>
        </w:numPr>
        <w:spacing w:lineRule="auto" w:line="360" w:before="0" w:after="0"/>
        <w:ind w:firstLine="482"/>
        <w:outlineLvl w:val="9"/>
        <w:rPr>
          <w:rFonts w:ascii="Times New Roman" w:hAnsi="Times New Roman" w:cs="Times New Roman" w:asciiTheme="minorHAnsi" w:cstheme="minorHAnsi" w:hAnsiTheme="minorHAnsi"/>
          <w:iCs/>
          <w:sz w:val="22"/>
          <w:szCs w:val="22"/>
        </w:rPr>
      </w:pPr>
      <w:bookmarkStart w:id="171" w:name="_Toc46077434"/>
      <w:bookmarkStart w:id="172" w:name="_Toc45710161"/>
      <w:bookmarkStart w:id="173" w:name="_ref_1-4f5333f6a1694c"/>
      <w:bookmarkStart w:id="174" w:name="_Toc55318114"/>
      <w:r>
        <w:rPr>
          <w:rFonts w:cs="Times New Roman" w:cstheme="minorHAnsi"/>
          <w:iCs/>
          <w:sz w:val="22"/>
          <w:szCs w:val="22"/>
        </w:rPr>
        <w:t>БСО принимаются сотрудником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171"/>
      <w:bookmarkEnd w:id="172"/>
      <w:bookmarkEnd w:id="173"/>
      <w:bookmarkEnd w:id="174"/>
    </w:p>
    <w:p>
      <w:pPr>
        <w:pStyle w:val="Heading1normal"/>
        <w:numPr>
          <w:ilvl w:val="0"/>
          <w:numId w:val="104"/>
        </w:numPr>
        <w:spacing w:lineRule="auto" w:line="360" w:before="0" w:after="0"/>
        <w:ind w:firstLine="482"/>
        <w:outlineLvl w:val="9"/>
        <w:rPr>
          <w:rFonts w:ascii="Times New Roman" w:hAnsi="Times New Roman" w:cs="Times New Roman" w:asciiTheme="minorHAnsi" w:cstheme="minorHAnsi" w:hAnsiTheme="minorHAnsi"/>
          <w:iCs/>
          <w:sz w:val="22"/>
          <w:szCs w:val="22"/>
        </w:rPr>
      </w:pPr>
      <w:bookmarkStart w:id="175" w:name="_Toc45710162"/>
      <w:bookmarkStart w:id="176" w:name="_ref_1-c13a344424c34f"/>
      <w:bookmarkStart w:id="177" w:name="_Toc55318115"/>
      <w:bookmarkStart w:id="178" w:name="_Toc46077435"/>
      <w:r>
        <w:rPr>
          <w:rFonts w:cs="Times New Roman" w:cstheme="minorHAnsi"/>
          <w:iCs/>
          <w:sz w:val="22"/>
          <w:szCs w:val="22"/>
        </w:rPr>
        <w:t xml:space="preserve">Аналитический учет бланков строгой отчетности ведется в Книге учета бланков строгой отчетности </w:t>
      </w:r>
      <w:hyperlink r:id="rId79">
        <w:r>
          <w:rPr>
            <w:rFonts w:cs="Times New Roman" w:cstheme="minorHAnsi"/>
            <w:iCs/>
            <w:color w:val="auto"/>
            <w:sz w:val="22"/>
            <w:szCs w:val="22"/>
          </w:rPr>
          <w:t>(ф. 0504045)</w:t>
        </w:r>
      </w:hyperlink>
      <w:r>
        <w:rPr>
          <w:rFonts w:cs="Times New Roman" w:cstheme="minorHAnsi"/>
          <w:iCs/>
          <w:sz w:val="22"/>
          <w:szCs w:val="22"/>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175"/>
      <w:bookmarkEnd w:id="176"/>
      <w:bookmarkEnd w:id="177"/>
      <w:bookmarkEnd w:id="178"/>
      <w:r>
        <w:rPr>
          <w:rFonts w:cs="Times New Roman" w:cstheme="minorHAnsi"/>
          <w:iCs/>
          <w:sz w:val="22"/>
          <w:szCs w:val="22"/>
        </w:rPr>
        <w:t xml:space="preserve"> Книга должна быть прошнурована и опечатана. Количество листов в книге заверяется руководителем и уполномоченным должностным лицом.</w:t>
      </w:r>
    </w:p>
    <w:p>
      <w:pPr>
        <w:pStyle w:val="Heading1normal"/>
        <w:numPr>
          <w:ilvl w:val="0"/>
          <w:numId w:val="105"/>
        </w:numPr>
        <w:spacing w:lineRule="auto" w:line="360" w:before="0" w:after="0"/>
        <w:ind w:firstLine="482"/>
        <w:outlineLvl w:val="9"/>
        <w:rPr>
          <w:rFonts w:ascii="Times New Roman" w:hAnsi="Times New Roman" w:cs="Times New Roman" w:asciiTheme="minorHAnsi" w:cstheme="minorHAnsi" w:hAnsiTheme="minorHAnsi"/>
          <w:iCs/>
          <w:sz w:val="22"/>
          <w:szCs w:val="22"/>
        </w:rPr>
      </w:pPr>
      <w:bookmarkStart w:id="179" w:name="_Toc55318116"/>
      <w:bookmarkStart w:id="180" w:name="_Toc45710163"/>
      <w:bookmarkStart w:id="181" w:name="_ref_1-c4d1d06cf48047"/>
      <w:bookmarkStart w:id="182" w:name="_Toc46077436"/>
      <w:r>
        <w:rPr>
          <w:rFonts w:cs="Times New Roman" w:cstheme="minorHAnsi"/>
          <w:iCs/>
          <w:sz w:val="22"/>
          <w:szCs w:val="22"/>
        </w:rPr>
        <w:t>Бланки строгой отчетности хранятся в металлических шкафах и (или) сейфах. По окончании рабочего дня места хранения бланков опечатываются.</w:t>
      </w:r>
      <w:bookmarkEnd w:id="179"/>
      <w:bookmarkEnd w:id="180"/>
      <w:bookmarkEnd w:id="181"/>
      <w:bookmarkEnd w:id="182"/>
    </w:p>
    <w:p>
      <w:pPr>
        <w:pStyle w:val="Heading1normal"/>
        <w:numPr>
          <w:ilvl w:val="0"/>
          <w:numId w:val="106"/>
        </w:numPr>
        <w:spacing w:lineRule="auto" w:line="360" w:before="0" w:after="0"/>
        <w:ind w:firstLine="482"/>
        <w:outlineLvl w:val="9"/>
        <w:rPr>
          <w:rFonts w:ascii="Times New Roman" w:hAnsi="Times New Roman" w:cs="Times New Roman" w:asciiTheme="minorHAnsi" w:cstheme="minorHAnsi" w:hAnsiTheme="minorHAnsi"/>
          <w:iCs/>
          <w:sz w:val="22"/>
          <w:szCs w:val="22"/>
        </w:rPr>
      </w:pPr>
      <w:bookmarkStart w:id="183" w:name="_Toc55318117"/>
      <w:bookmarkStart w:id="184" w:name="_ref_1-00bf77992c2049"/>
      <w:bookmarkStart w:id="185" w:name="_Toc46077437"/>
      <w:bookmarkStart w:id="186" w:name="_Toc45710164"/>
      <w:r>
        <w:rPr>
          <w:rFonts w:cs="Times New Roman" w:cstheme="minorHAnsi"/>
          <w:iCs/>
          <w:sz w:val="22"/>
          <w:szCs w:val="22"/>
        </w:rPr>
        <w:t xml:space="preserve">Внутреннее перемещение бланков строгой отчетности оформляется Требованием-накладной </w:t>
      </w:r>
      <w:hyperlink r:id="rId80">
        <w:r>
          <w:rPr>
            <w:rFonts w:cs="Times New Roman" w:cstheme="minorHAnsi"/>
            <w:iCs/>
            <w:color w:val="auto"/>
            <w:sz w:val="22"/>
            <w:szCs w:val="22"/>
          </w:rPr>
          <w:t>(ф. 0504204)</w:t>
        </w:r>
      </w:hyperlink>
      <w:r>
        <w:rPr>
          <w:rFonts w:cs="Times New Roman" w:cstheme="minorHAnsi"/>
          <w:iCs/>
          <w:sz w:val="22"/>
          <w:szCs w:val="22"/>
        </w:rPr>
        <w:t>.</w:t>
      </w:r>
      <w:bookmarkEnd w:id="183"/>
      <w:bookmarkEnd w:id="184"/>
      <w:bookmarkEnd w:id="185"/>
      <w:bookmarkEnd w:id="186"/>
    </w:p>
    <w:p>
      <w:pPr>
        <w:pStyle w:val="Heading1normal"/>
        <w:keepNext w:val="true"/>
        <w:keepLines/>
        <w:numPr>
          <w:ilvl w:val="0"/>
          <w:numId w:val="107"/>
        </w:numPr>
        <w:spacing w:lineRule="auto" w:line="360" w:before="0" w:after="280"/>
        <w:ind w:firstLine="482"/>
        <w:outlineLvl w:val="9"/>
        <w:rPr>
          <w:rFonts w:ascii="Times New Roman" w:hAnsi="Times New Roman" w:cs="Times New Roman" w:asciiTheme="minorHAnsi" w:cstheme="minorHAnsi" w:hAnsiTheme="minorHAnsi"/>
          <w:iCs/>
          <w:sz w:val="22"/>
          <w:szCs w:val="22"/>
        </w:rPr>
      </w:pPr>
      <w:bookmarkStart w:id="187" w:name="_ref_1-fd25586dfe4b45"/>
      <w:bookmarkStart w:id="188" w:name="_Toc46077438"/>
      <w:bookmarkStart w:id="189" w:name="_Toc55318118"/>
      <w:bookmarkStart w:id="190" w:name="_Toc45710165"/>
      <w:r>
        <w:rPr>
          <w:rFonts w:cs="Times New Roman" w:cstheme="minorHAnsi"/>
          <w:iCs/>
          <w:sz w:val="22"/>
          <w:szCs w:val="22"/>
        </w:rPr>
        <w:t xml:space="preserve">Списание (в том числе испорченных бланков строгой отчетности) производится по Акту о списании бланков строгой отчетности </w:t>
      </w:r>
      <w:hyperlink r:id="rId81">
        <w:r>
          <w:rPr>
            <w:rFonts w:cs="Times New Roman" w:cstheme="minorHAnsi"/>
            <w:iCs/>
            <w:color w:val="auto"/>
            <w:sz w:val="22"/>
            <w:szCs w:val="22"/>
          </w:rPr>
          <w:t>(ф. 0504816)</w:t>
        </w:r>
      </w:hyperlink>
      <w:r>
        <w:rPr>
          <w:rFonts w:cs="Times New Roman" w:cstheme="minorHAnsi"/>
          <w:iCs/>
          <w:sz w:val="22"/>
          <w:szCs w:val="22"/>
        </w:rPr>
        <w:t>.</w:t>
      </w:r>
      <w:bookmarkEnd w:id="187"/>
      <w:bookmarkEnd w:id="188"/>
      <w:bookmarkEnd w:id="189"/>
      <w:bookmarkEnd w:id="190"/>
    </w:p>
    <w:p>
      <w:pPr>
        <w:pStyle w:val="ListParagraph"/>
        <w:numPr>
          <w:ilvl w:val="3"/>
          <w:numId w:val="70"/>
        </w:numPr>
        <w:tabs>
          <w:tab w:val="clear" w:pos="720"/>
          <w:tab w:val="left" w:pos="1620" w:leader="none"/>
        </w:tabs>
        <w:spacing w:beforeAutospacing="0" w:before="0" w:afterAutospacing="0" w:after="0"/>
        <w:ind w:left="0" w:firstLine="567"/>
        <w:contextualSpacing/>
        <w:rPr>
          <w:rFonts w:cs="Times New Roman" w:cstheme="minorHAnsi"/>
          <w:b/>
          <w:b/>
          <w:bCs/>
          <w:lang w:val="ru-RU"/>
        </w:rPr>
      </w:pPr>
      <w:bookmarkStart w:id="191" w:name="_Toc55318119"/>
      <w:bookmarkStart w:id="192" w:name="_Toc46077439"/>
      <w:bookmarkEnd w:id="191"/>
      <w:bookmarkEnd w:id="192"/>
      <w:r>
        <w:rPr>
          <w:rFonts w:cs="Times New Roman" w:cstheme="minorHAnsi"/>
          <w:b/>
          <w:bCs/>
          <w:lang w:val="ru-RU"/>
        </w:rPr>
        <w:t xml:space="preserve">    </w:t>
      </w:r>
      <w:r>
        <w:rPr>
          <w:rFonts w:cs="Times New Roman" w:cstheme="minorHAnsi"/>
          <w:b/>
          <w:bCs/>
          <w:lang w:val="ru-RU"/>
        </w:rPr>
        <w:t>Перечень должностей сотрудников, ответственных за учет и хранение бланков строгой отчетности (БСО)</w:t>
      </w:r>
    </w:p>
    <w:tbl>
      <w:tblPr>
        <w:tblW w:w="9475" w:type="dxa"/>
        <w:jc w:val="left"/>
        <w:tblInd w:w="0" w:type="dxa"/>
        <w:tblLayout w:type="fixed"/>
        <w:tblCellMar>
          <w:top w:w="60" w:type="dxa"/>
          <w:left w:w="60" w:type="dxa"/>
          <w:bottom w:w="60" w:type="dxa"/>
          <w:right w:w="60" w:type="dxa"/>
        </w:tblCellMar>
        <w:tblLook w:firstRow="1" w:noVBand="1" w:lastRow="0" w:firstColumn="1" w:lastColumn="0" w:noHBand="0" w:val="04a0"/>
      </w:tblPr>
      <w:tblGrid>
        <w:gridCol w:w="564"/>
        <w:gridCol w:w="4455"/>
        <w:gridCol w:w="4456"/>
      </w:tblGrid>
      <w:tr>
        <w:trPr/>
        <w:tc>
          <w:tcPr>
            <w:tcW w:w="564"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center"/>
              <w:rPr>
                <w:rFonts w:eastAsia="Times New Roman" w:cs="Times New Roman" w:cstheme="minorHAnsi"/>
                <w:b/>
                <w:b/>
              </w:rPr>
            </w:pPr>
            <w:r>
              <w:rPr>
                <w:rFonts w:eastAsia="Times New Roman" w:cs="Times New Roman" w:cstheme="minorHAnsi"/>
                <w:b/>
              </w:rPr>
              <w:t xml:space="preserve">№ </w:t>
            </w:r>
            <w:r>
              <w:rPr>
                <w:rFonts w:eastAsia="Times New Roman" w:cs="Times New Roman" w:cstheme="minorHAnsi"/>
                <w:b/>
              </w:rPr>
              <w:t>п/п</w:t>
            </w:r>
          </w:p>
        </w:tc>
        <w:tc>
          <w:tcPr>
            <w:tcW w:w="445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center"/>
              <w:rPr>
                <w:rFonts w:eastAsia="Times New Roman" w:cs="Times New Roman" w:cstheme="minorHAnsi"/>
                <w:b/>
                <w:b/>
              </w:rPr>
            </w:pPr>
            <w:r>
              <w:rPr>
                <w:rFonts w:eastAsia="Times New Roman" w:cs="Times New Roman" w:cstheme="minorHAnsi"/>
                <w:b/>
              </w:rPr>
              <w:t>Должность</w:t>
            </w:r>
          </w:p>
        </w:tc>
        <w:tc>
          <w:tcPr>
            <w:tcW w:w="44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pPr>
              <w:pStyle w:val="Normal"/>
              <w:widowControl w:val="false"/>
              <w:spacing w:before="0" w:after="0"/>
              <w:jc w:val="center"/>
              <w:rPr>
                <w:rFonts w:eastAsia="Times New Roman" w:cs="Times New Roman" w:cstheme="minorHAnsi"/>
                <w:b/>
                <w:b/>
              </w:rPr>
            </w:pPr>
            <w:r>
              <w:rPr>
                <w:rFonts w:eastAsia="Times New Roman" w:cs="Times New Roman" w:cstheme="minorHAnsi"/>
                <w:b/>
              </w:rPr>
              <w:t>Вид БСО</w:t>
            </w:r>
          </w:p>
        </w:tc>
      </w:tr>
      <w:tr>
        <w:trPr/>
        <w:tc>
          <w:tcPr>
            <w:tcW w:w="56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jc w:val="center"/>
              <w:rPr>
                <w:rFonts w:eastAsia="Times New Roman" w:cs="Times New Roman" w:cstheme="minorHAnsi"/>
              </w:rPr>
            </w:pPr>
            <w:r>
              <w:rPr>
                <w:rFonts w:eastAsia="Times New Roman" w:cs="Times New Roman" w:cstheme="minorHAnsi"/>
              </w:rPr>
              <w:t>1.</w:t>
            </w:r>
          </w:p>
        </w:tc>
        <w:tc>
          <w:tcPr>
            <w:tcW w:w="4455" w:type="dxa"/>
            <w:tcBorders>
              <w:top w:val="single" w:sz="8" w:space="0" w:color="000000"/>
              <w:left w:val="single" w:sz="8" w:space="0" w:color="000000"/>
              <w:bottom w:val="single" w:sz="8" w:space="0" w:color="000000"/>
              <w:right w:val="single" w:sz="8" w:space="0" w:color="000000"/>
            </w:tcBorders>
          </w:tcPr>
          <w:p>
            <w:pPr>
              <w:pStyle w:val="Normal"/>
              <w:widowControl w:val="false"/>
              <w:spacing w:before="0" w:after="0"/>
              <w:rPr>
                <w:rFonts w:cs="Times New Roman" w:cstheme="minorHAnsi"/>
                <w:lang w:val="ru-RU"/>
              </w:rPr>
            </w:pPr>
            <w:r>
              <w:rPr>
                <w:rFonts w:cs="Times New Roman" w:cstheme="minorHAnsi"/>
                <w:lang w:val="ru-RU"/>
              </w:rPr>
              <w:t>Специалист по кадровой работе или иное уполномоченное лицо, назначенное приказом учреждения</w:t>
            </w:r>
          </w:p>
        </w:tc>
        <w:tc>
          <w:tcPr>
            <w:tcW w:w="445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before="0" w:after="0"/>
              <w:rPr>
                <w:rFonts w:cs="Times New Roman" w:cstheme="minorHAnsi"/>
                <w:lang w:val="ru-RU"/>
              </w:rPr>
            </w:pPr>
            <w:r>
              <w:rPr>
                <w:rFonts w:cs="Times New Roman" w:cstheme="minorHAnsi"/>
                <w:lang w:val="ru-RU"/>
              </w:rPr>
              <w:t>Бланки трудовых книжек и вкладышей к трудовой книжке, и т.п.</w:t>
            </w:r>
          </w:p>
        </w:tc>
      </w:tr>
    </w:tbl>
    <w:p>
      <w:pPr>
        <w:pStyle w:val="Heading1normal"/>
        <w:keepNext w:val="true"/>
        <w:keepLines/>
        <w:numPr>
          <w:ilvl w:val="0"/>
          <w:numId w:val="0"/>
        </w:numPr>
        <w:spacing w:lineRule="auto" w:line="240" w:before="0" w:after="0"/>
        <w:ind w:left="482" w:hanging="0"/>
        <w:jc w:val="right"/>
        <w:outlineLvl w:val="9"/>
        <w:rPr>
          <w:rFonts w:ascii="Times New Roman" w:hAnsi="Times New Roman" w:cs="Times New Roman" w:asciiTheme="minorHAnsi" w:cstheme="minorHAnsi" w:hAnsiTheme="minorHAnsi"/>
          <w:iCs/>
          <w:sz w:val="22"/>
          <w:szCs w:val="22"/>
        </w:rPr>
      </w:pPr>
      <w:r>
        <w:rPr>
          <w:rFonts w:cs="Times New Roman" w:cstheme="minorHAnsi"/>
          <w:iCs/>
          <w:sz w:val="22"/>
          <w:szCs w:val="22"/>
        </w:rPr>
      </w:r>
    </w:p>
    <w:p>
      <w:pPr>
        <w:pStyle w:val="Normal"/>
        <w:spacing w:before="100" w:after="100"/>
        <w:ind w:firstLine="567"/>
        <w:rPr>
          <w:rFonts w:cs="Times New Roman" w:cstheme="minorHAnsi"/>
          <w:b/>
          <w:b/>
          <w:bCs/>
          <w:color w:val="000000"/>
          <w:lang w:val="ru-RU"/>
        </w:rPr>
      </w:pPr>
      <w:bookmarkStart w:id="193" w:name="_Hlk131075672"/>
      <w:bookmarkEnd w:id="193"/>
      <w:r>
        <w:rPr>
          <w:rFonts w:cs="Times New Roman" w:cstheme="minorHAnsi"/>
          <w:b/>
          <w:bCs/>
          <w:color w:val="000000"/>
          <w:lang w:val="ru-RU"/>
        </w:rPr>
        <w:t>2.</w:t>
        <w:tab/>
        <w:t>Приказ о назначении ответственных за учет, хранение и выдачу бланков строгой отчетности:</w:t>
      </w:r>
    </w:p>
    <w:tbl>
      <w:tblPr>
        <w:tblStyle w:val="afe"/>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44"/>
      </w:tblGrid>
      <w:tr>
        <w:trPr/>
        <w:tc>
          <w:tcPr>
            <w:tcW w:w="9344" w:type="dxa"/>
            <w:tcBorders/>
          </w:tcPr>
          <w:p>
            <w:pPr>
              <w:pStyle w:val="Normal"/>
              <w:widowControl/>
              <w:spacing w:before="100" w:after="100"/>
              <w:jc w:val="center"/>
              <w:rPr>
                <w:rFonts w:cs="Times New Roman" w:cstheme="minorHAnsi"/>
                <w:i/>
                <w:i/>
                <w:iCs/>
                <w:color w:val="000000"/>
                <w:lang w:val="ru-RU"/>
              </w:rPr>
            </w:pPr>
            <w:r>
              <w:rPr>
                <w:rFonts w:cs="Times New Roman" w:cstheme="minorHAnsi"/>
                <w:i/>
                <w:iCs/>
                <w:color w:val="000000"/>
                <w:kern w:val="0"/>
                <w:lang w:val="ru-RU" w:bidi="ar-SA"/>
              </w:rPr>
              <w:t>Наименование учреждения</w:t>
            </w:r>
          </w:p>
        </w:tc>
      </w:tr>
    </w:tbl>
    <w:p>
      <w:pPr>
        <w:pStyle w:val="Normal"/>
        <w:spacing w:before="100" w:after="100"/>
        <w:jc w:val="center"/>
        <w:rPr>
          <w:rFonts w:cs="Times New Roman" w:cstheme="minorHAnsi"/>
          <w:color w:val="000000"/>
          <w:lang w:val="ru-RU"/>
        </w:rPr>
      </w:pPr>
      <w:r>
        <w:rPr>
          <w:rFonts w:cs="Times New Roman" w:cstheme="minorHAnsi"/>
          <w:b/>
          <w:bCs/>
          <w:color w:val="000000"/>
          <w:lang w:val="ru-RU"/>
        </w:rPr>
        <w:t>ПРИКАЗ</w:t>
      </w:r>
      <w:r>
        <w:rPr>
          <w:rFonts w:cs="Times New Roman" w:cstheme="minorHAnsi"/>
          <w:lang w:val="ru-RU"/>
        </w:rPr>
        <w:br/>
      </w:r>
      <w:r>
        <w:rPr>
          <w:rFonts w:cs="Times New Roman" w:cstheme="minorHAnsi"/>
          <w:color w:val="000000"/>
          <w:lang w:val="ru-RU"/>
        </w:rPr>
        <w:t xml:space="preserve"> о назначении ответственных за учет,</w:t>
      </w:r>
      <w:r>
        <w:rPr>
          <w:rFonts w:cs="Times New Roman" w:cstheme="minorHAnsi"/>
          <w:lang w:val="ru-RU"/>
        </w:rPr>
        <w:br/>
      </w:r>
      <w:r>
        <w:rPr>
          <w:rFonts w:cs="Times New Roman" w:cstheme="minorHAnsi"/>
          <w:color w:val="000000"/>
          <w:lang w:val="ru-RU"/>
        </w:rPr>
        <w:t xml:space="preserve"> хранение</w:t>
      </w:r>
      <w:r>
        <w:rPr>
          <w:rFonts w:cs="Times New Roman" w:cstheme="minorHAnsi"/>
          <w:color w:val="000000"/>
        </w:rPr>
        <w:t> </w:t>
      </w:r>
      <w:r>
        <w:rPr>
          <w:rFonts w:cs="Times New Roman" w:cstheme="minorHAnsi"/>
          <w:color w:val="000000"/>
          <w:lang w:val="ru-RU"/>
        </w:rPr>
        <w:t>и выдачу бланков строгой отчетности</w:t>
      </w:r>
      <w:r>
        <w:rPr>
          <w:rFonts w:cs="Times New Roman" w:cstheme="minorHAnsi"/>
          <w:b/>
          <w:bCs/>
          <w:color w:val="000000"/>
        </w:rPr>
        <w:t> </w:t>
      </w:r>
    </w:p>
    <w:tbl>
      <w:tblPr>
        <w:tblW w:w="9354" w:type="dxa"/>
        <w:jc w:val="left"/>
        <w:tblInd w:w="0" w:type="dxa"/>
        <w:tblLayout w:type="fixed"/>
        <w:tblCellMar>
          <w:top w:w="75" w:type="dxa"/>
          <w:left w:w="75" w:type="dxa"/>
          <w:bottom w:w="75" w:type="dxa"/>
          <w:right w:w="75" w:type="dxa"/>
        </w:tblCellMar>
        <w:tblLook w:firstRow="0" w:noVBand="1" w:lastRow="0" w:firstColumn="0" w:lastColumn="0" w:noHBand="1" w:val="0600"/>
      </w:tblPr>
      <w:tblGrid>
        <w:gridCol w:w="4398"/>
        <w:gridCol w:w="4955"/>
      </w:tblGrid>
      <w:tr>
        <w:trPr>
          <w:trHeight w:val="279" w:hRule="atLeast"/>
        </w:trPr>
        <w:tc>
          <w:tcPr>
            <w:tcW w:w="4398" w:type="dxa"/>
            <w:tcBorders/>
            <w:vAlign w:val="center"/>
          </w:tcPr>
          <w:p>
            <w:pPr>
              <w:pStyle w:val="Normal"/>
              <w:widowControl w:val="false"/>
              <w:spacing w:before="100" w:after="100"/>
              <w:rPr>
                <w:rFonts w:cs="Times New Roman" w:cstheme="minorHAnsi"/>
                <w:color w:val="000000"/>
              </w:rPr>
            </w:pPr>
            <w:r>
              <w:rPr>
                <w:rFonts w:cs="Times New Roman" w:cstheme="minorHAnsi"/>
                <w:color w:val="000000"/>
              </w:rPr>
              <w:t xml:space="preserve">г. </w:t>
            </w:r>
            <w:r>
              <w:rPr>
                <w:rFonts w:cs="Times New Roman" w:cstheme="minorHAnsi"/>
                <w:color w:val="000000"/>
                <w:lang w:val="ru-RU"/>
              </w:rPr>
              <w:t>Чебоксары</w:t>
            </w:r>
          </w:p>
        </w:tc>
        <w:tc>
          <w:tcPr>
            <w:tcW w:w="4955" w:type="dxa"/>
            <w:tcBorders/>
            <w:vAlign w:val="center"/>
          </w:tcPr>
          <w:p>
            <w:pPr>
              <w:pStyle w:val="Normal"/>
              <w:widowControl w:val="false"/>
              <w:spacing w:before="100" w:after="100"/>
              <w:jc w:val="right"/>
              <w:rPr>
                <w:rFonts w:cs="Times New Roman" w:cstheme="minorHAnsi"/>
                <w:color w:val="000000"/>
              </w:rPr>
            </w:pPr>
            <w:r>
              <w:rPr>
                <w:rFonts w:cs="Times New Roman" w:cstheme="minorHAnsi"/>
                <w:color w:val="000000"/>
                <w:lang w:val="ru-RU"/>
              </w:rPr>
              <w:t>09.01.2023</w:t>
            </w:r>
          </w:p>
        </w:tc>
      </w:tr>
    </w:tbl>
    <w:p>
      <w:pPr>
        <w:pStyle w:val="Normal"/>
        <w:spacing w:before="100" w:after="100"/>
        <w:rPr>
          <w:rFonts w:cs="Times New Roman" w:cstheme="minorHAnsi"/>
          <w:color w:val="000000"/>
          <w:lang w:val="ru-RU"/>
        </w:rPr>
      </w:pPr>
      <w:r>
        <w:rPr>
          <w:rFonts w:cs="Times New Roman" w:cstheme="minorHAnsi"/>
          <w:color w:val="000000"/>
          <w:lang w:val="ru-RU"/>
        </w:rPr>
        <w:t>В целях обеспечения надлежащего контроля за учетом, хранением и выдачей бланков строгой отчетности</w:t>
      </w:r>
    </w:p>
    <w:p>
      <w:pPr>
        <w:pStyle w:val="Normal"/>
        <w:spacing w:before="100" w:after="100"/>
        <w:rPr>
          <w:rFonts w:cs="Times New Roman" w:cstheme="minorHAnsi"/>
          <w:color w:val="000000"/>
          <w:lang w:val="ru-RU"/>
        </w:rPr>
      </w:pPr>
      <w:r>
        <w:rPr>
          <w:rFonts w:cs="Times New Roman" w:cstheme="minorHAnsi"/>
          <w:b/>
          <w:bCs/>
          <w:color w:val="000000"/>
          <w:lang w:val="ru-RU"/>
        </w:rPr>
        <w:t>ПРИКАЗЫВАЮ:</w:t>
      </w:r>
    </w:p>
    <w:p>
      <w:pPr>
        <w:pStyle w:val="Normal"/>
        <w:spacing w:before="100" w:after="100"/>
        <w:rPr>
          <w:rFonts w:cs="Times New Roman" w:cstheme="minorHAnsi"/>
          <w:color w:val="000000"/>
          <w:lang w:val="ru-RU"/>
        </w:rPr>
      </w:pPr>
      <w:r>
        <w:rPr>
          <w:rFonts w:cs="Times New Roman" w:cstheme="minorHAnsi"/>
          <w:color w:val="000000"/>
          <w:lang w:val="ru-RU"/>
        </w:rPr>
        <w:t>1. Назначить ответственным за учет, хранение и выдачу бланков строгой отчетности _____________________ (</w:t>
      </w:r>
      <w:r>
        <w:rPr>
          <w:rFonts w:cs="Times New Roman" w:cstheme="minorHAnsi"/>
          <w:i/>
          <w:iCs/>
          <w:color w:val="000000"/>
          <w:lang w:val="ru-RU"/>
        </w:rPr>
        <w:t>должность сотрудника</w:t>
      </w:r>
      <w:r>
        <w:rPr>
          <w:rFonts w:cs="Times New Roman" w:cstheme="minorHAnsi"/>
          <w:color w:val="000000"/>
          <w:lang w:val="ru-RU"/>
        </w:rPr>
        <w:t>) _____________</w:t>
      </w:r>
      <w:r>
        <w:rPr>
          <w:rFonts w:cs="Times New Roman" w:cstheme="minorHAnsi"/>
          <w:i/>
          <w:iCs/>
          <w:color w:val="000000"/>
          <w:lang w:val="ru-RU"/>
        </w:rPr>
        <w:t>(ФИО).</w:t>
      </w:r>
    </w:p>
    <w:p>
      <w:pPr>
        <w:pStyle w:val="Normal"/>
        <w:spacing w:before="100" w:after="100"/>
        <w:rPr>
          <w:rFonts w:cs="Times New Roman" w:cstheme="minorHAnsi"/>
          <w:color w:val="000000"/>
          <w:lang w:val="ru-RU"/>
        </w:rPr>
      </w:pPr>
      <w:r>
        <w:rPr>
          <w:rFonts w:cs="Times New Roman" w:cstheme="minorHAnsi"/>
          <w:color w:val="000000"/>
          <w:lang w:val="ru-RU"/>
        </w:rPr>
        <w:t>2. Обеспечить заключение договоров о полной материальной ответственности с _____________________ (должность сотрудника) _____________(ФИО).</w:t>
      </w:r>
    </w:p>
    <w:p>
      <w:pPr>
        <w:pStyle w:val="Normal"/>
        <w:spacing w:before="100" w:after="100"/>
        <w:rPr>
          <w:rFonts w:cs="Times New Roman" w:cstheme="minorHAnsi"/>
          <w:color w:val="000000"/>
          <w:lang w:val="ru-RU"/>
        </w:rPr>
      </w:pPr>
      <w:r>
        <w:rPr>
          <w:rFonts w:cs="Times New Roman" w:cstheme="minorHAnsi"/>
          <w:color w:val="000000"/>
          <w:lang w:val="ru-RU"/>
        </w:rPr>
        <w:t>3. Начальнику отдела кадров внести изменения в должностную инструкцию</w:t>
      </w:r>
      <w:r>
        <w:rPr>
          <w:rFonts w:cs="Times New Roman" w:cstheme="minorHAnsi"/>
          <w:color w:val="000000"/>
        </w:rPr>
        <w:t> </w:t>
      </w:r>
      <w:r>
        <w:rPr>
          <w:rFonts w:cs="Times New Roman" w:cstheme="minorHAnsi"/>
          <w:i/>
          <w:iCs/>
          <w:color w:val="000000"/>
          <w:lang w:val="ru-RU"/>
        </w:rPr>
        <w:t>_____________________ (должность сотрудника) _____________(ФИО).</w:t>
      </w:r>
    </w:p>
    <w:p>
      <w:pPr>
        <w:pStyle w:val="Normal"/>
        <w:spacing w:before="100" w:after="100"/>
        <w:rPr>
          <w:rFonts w:cs="Times New Roman" w:cstheme="minorHAnsi"/>
          <w:i/>
          <w:i/>
          <w:iCs/>
          <w:color w:val="000000"/>
          <w:lang w:val="ru-RU"/>
        </w:rPr>
      </w:pPr>
      <w:r>
        <w:rPr>
          <w:rFonts w:cs="Times New Roman" w:cstheme="minorHAnsi"/>
          <w:color w:val="000000"/>
          <w:lang w:val="ru-RU"/>
        </w:rPr>
        <w:t xml:space="preserve">4. При отсутствии </w:t>
      </w:r>
      <w:r>
        <w:rPr>
          <w:rFonts w:cs="Times New Roman" w:cstheme="minorHAnsi"/>
          <w:i/>
          <w:iCs/>
          <w:color w:val="000000"/>
          <w:lang w:val="ru-RU"/>
        </w:rPr>
        <w:t>_____________(ФИО)</w:t>
      </w:r>
      <w:r>
        <w:rPr>
          <w:rFonts w:cs="Times New Roman" w:cstheme="minorHAnsi"/>
          <w:color w:val="000000"/>
          <w:lang w:val="ru-RU"/>
        </w:rPr>
        <w:t xml:space="preserve"> ответственным за учет, хранение и выдачу бланков строгой отчетности назначается </w:t>
      </w:r>
      <w:r>
        <w:rPr>
          <w:rFonts w:cs="Times New Roman" w:cstheme="minorHAnsi"/>
          <w:i/>
          <w:iCs/>
          <w:color w:val="000000"/>
          <w:lang w:val="ru-RU"/>
        </w:rPr>
        <w:t>_____________________ (должность сотрудника) _____________(ФИО).</w:t>
      </w:r>
    </w:p>
    <w:p>
      <w:pPr>
        <w:pStyle w:val="Normal"/>
        <w:spacing w:before="100" w:after="100"/>
        <w:rPr>
          <w:rFonts w:cs="Times New Roman" w:cstheme="minorHAnsi"/>
          <w:color w:val="000000"/>
          <w:lang w:val="ru-RU"/>
        </w:rPr>
      </w:pPr>
      <w:r>
        <w:rPr>
          <w:rFonts w:cs="Times New Roman" w:cstheme="minorHAnsi"/>
          <w:color w:val="000000"/>
          <w:lang w:val="ru-RU"/>
        </w:rPr>
        <w:t>5. Контроль по исполнению настоящего приказа оставляю за собой.</w:t>
      </w:r>
    </w:p>
    <w:p>
      <w:pPr>
        <w:pStyle w:val="Normal"/>
        <w:spacing w:before="100" w:after="100"/>
        <w:rPr>
          <w:rFonts w:cs="Times New Roman" w:cstheme="minorHAnsi"/>
          <w:i/>
          <w:i/>
          <w:iCs/>
          <w:color w:val="000000"/>
          <w:lang w:val="ru-RU"/>
        </w:rPr>
      </w:pPr>
      <w:r>
        <w:rPr>
          <w:rFonts w:cs="Times New Roman" w:cstheme="minorHAnsi"/>
          <w:color w:val="000000"/>
          <w:lang w:val="ru-RU"/>
        </w:rPr>
        <w:t>Руководитель</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i/>
          <w:iCs/>
          <w:color w:val="000000"/>
          <w:lang w:val="ru-RU"/>
        </w:rPr>
        <w:t>________________________</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____________(ФИО)</w:t>
      </w:r>
    </w:p>
    <w:p>
      <w:pPr>
        <w:pStyle w:val="Normal"/>
        <w:spacing w:before="100" w:after="100"/>
        <w:rPr>
          <w:rFonts w:cs="Times New Roman" w:cstheme="minorHAnsi"/>
          <w:color w:val="000000"/>
          <w:lang w:val="ru-RU"/>
        </w:rPr>
      </w:pPr>
      <w:r>
        <w:rPr>
          <w:rFonts w:cs="Times New Roman" w:cstheme="minorHAnsi"/>
          <w:color w:val="000000"/>
          <w:lang w:val="ru-RU"/>
        </w:rPr>
        <w:t>С приказом ознакомлены:</w:t>
      </w:r>
    </w:p>
    <w:p>
      <w:pPr>
        <w:pStyle w:val="Normal"/>
        <w:spacing w:before="100" w:after="100"/>
        <w:rPr>
          <w:rFonts w:cs="Times New Roman" w:cstheme="minorHAnsi"/>
          <w:color w:val="000000"/>
          <w:lang w:val="ru-RU"/>
        </w:rPr>
      </w:pPr>
      <w:r>
        <w:rPr>
          <w:rFonts w:cs="Times New Roman" w:cstheme="minorHAnsi"/>
          <w:color w:val="000000"/>
          <w:lang w:val="ru-RU"/>
        </w:rPr>
        <w:t xml:space="preserve"> </w:t>
      </w:r>
      <w:r>
        <w:rPr>
          <w:rFonts w:cs="Times New Roman" w:cstheme="minorHAnsi"/>
          <w:color w:val="000000"/>
          <w:lang w:val="ru-RU"/>
        </w:rPr>
        <w:t>«____» _____________ 20____г. __________________/_______________________</w:t>
      </w:r>
      <w:r>
        <w:rPr>
          <w:rFonts w:cs="Times New Roman" w:cstheme="minorHAnsi"/>
          <w:lang w:val="ru-RU"/>
        </w:rPr>
        <w:br/>
      </w:r>
      <w:r>
        <w:rPr>
          <w:rFonts w:cs="Times New Roman" w:cstheme="minorHAnsi"/>
          <w:color w:val="000000"/>
          <w:lang w:val="ru-RU"/>
        </w:rPr>
        <w:t xml:space="preserve"> «____» _____________ 20____г. __________________/_______________________</w:t>
      </w:r>
      <w:r>
        <w:rPr>
          <w:rFonts w:cs="Times New Roman" w:cstheme="minorHAnsi"/>
          <w:lang w:val="ru-RU"/>
        </w:rPr>
        <w:br/>
      </w:r>
      <w:r>
        <w:rPr>
          <w:rFonts w:cs="Times New Roman" w:cstheme="minorHAnsi"/>
          <w:color w:val="000000"/>
          <w:lang w:val="ru-RU"/>
        </w:rPr>
        <w:t xml:space="preserve"> «____» _____________ 20____г. __________________/_______________________</w:t>
      </w:r>
      <w:r>
        <w:rPr>
          <w:rFonts w:cs="Times New Roman" w:cstheme="minorHAnsi"/>
          <w:lang w:val="ru-RU"/>
        </w:rPr>
        <w:br/>
      </w:r>
      <w:r>
        <w:rPr>
          <w:rFonts w:cs="Times New Roman" w:cstheme="minorHAnsi"/>
          <w:color w:val="000000"/>
          <w:lang w:val="ru-RU"/>
        </w:rPr>
        <w:t xml:space="preserve"> «____» _____________ 20____г. __________________/_______________________</w:t>
      </w:r>
    </w:p>
    <w:p>
      <w:pPr>
        <w:pStyle w:val="Normal"/>
        <w:suppressAutoHyphens w:val="true"/>
        <w:spacing w:beforeAutospacing="0" w:before="0" w:afterAutospacing="0" w:after="0"/>
        <w:ind w:left="6663" w:hanging="0"/>
        <w:jc w:val="right"/>
        <w:rPr>
          <w:rFonts w:eastAsia="Times New Roman" w:cs="Times New Roman" w:cstheme="minorHAnsi"/>
          <w:lang w:val="ru-RU" w:eastAsia="zh-CN"/>
        </w:rPr>
      </w:pPr>
      <w:bookmarkStart w:id="194" w:name="_Toc55318119"/>
      <w:bookmarkStart w:id="195" w:name="_Toc46077439"/>
      <w:bookmarkStart w:id="196" w:name="_Hlk131075672"/>
      <w:bookmarkStart w:id="197" w:name="_Toc120091252"/>
      <w:bookmarkEnd w:id="194"/>
      <w:bookmarkEnd w:id="195"/>
      <w:bookmarkEnd w:id="196"/>
      <w:r>
        <w:rPr>
          <w:rFonts w:eastAsia="Times New Roman" w:cs="Times New Roman" w:cstheme="minorHAnsi"/>
          <w:lang w:val="ru-RU" w:eastAsia="zh-CN"/>
        </w:rPr>
        <w:t>,</w:t>
      </w:r>
    </w:p>
    <w:p>
      <w:pPr>
        <w:pStyle w:val="ListParagraph"/>
        <w:numPr>
          <w:ilvl w:val="0"/>
          <w:numId w:val="50"/>
        </w:numPr>
        <w:suppressAutoHyphens w:val="true"/>
        <w:spacing w:beforeAutospacing="0" w:before="0" w:afterAutospacing="0" w:after="120"/>
        <w:contextualSpacing/>
        <w:rPr>
          <w:rFonts w:eastAsia="Times New Roman" w:cs="Times New Roman" w:cstheme="minorHAnsi"/>
          <w:b/>
          <w:b/>
          <w:bCs/>
          <w:lang w:val="ru-RU" w:eastAsia="zh-CN"/>
        </w:rPr>
      </w:pPr>
      <w:r>
        <w:rPr>
          <w:rFonts w:eastAsia="Times New Roman" w:cs="Times New Roman" w:cstheme="minorHAnsi"/>
          <w:b/>
          <w:bCs/>
          <w:lang w:val="ru-RU" w:eastAsia="zh-CN"/>
        </w:rPr>
        <w:t>Акт приемки бланков строгой отчетности:</w:t>
      </w:r>
    </w:p>
    <w:p>
      <w:pPr>
        <w:pStyle w:val="Normal"/>
        <w:suppressAutoHyphens w:val="true"/>
        <w:spacing w:beforeAutospacing="0" w:before="0" w:afterAutospacing="0" w:after="120"/>
        <w:jc w:val="center"/>
        <w:rPr>
          <w:rFonts w:eastAsia="Times New Roman" w:cs="Times New Roman" w:cstheme="minorHAnsi"/>
          <w:lang w:val="ru-RU" w:eastAsia="zh-CN"/>
        </w:rPr>
      </w:pPr>
      <w:r>
        <w:rPr>
          <w:rFonts w:eastAsia="Times New Roman" w:cs="Times New Roman" w:cstheme="minorHAnsi"/>
          <w:lang w:val="ru-RU" w:eastAsia="zh-CN"/>
        </w:rPr>
        <w:t>АКТ № __ от «___» _________ 2023 г.</w:t>
      </w:r>
    </w:p>
    <w:p>
      <w:pPr>
        <w:pStyle w:val="Normal"/>
        <w:suppressAutoHyphens w:val="true"/>
        <w:spacing w:beforeAutospacing="0" w:before="0" w:afterAutospacing="0" w:after="120"/>
        <w:jc w:val="center"/>
        <w:rPr>
          <w:rFonts w:eastAsia="Times New Roman" w:cs="Times New Roman" w:cstheme="minorHAnsi"/>
          <w:lang w:val="ru-RU" w:eastAsia="zh-CN"/>
        </w:rPr>
      </w:pPr>
      <w:r>
        <w:rPr>
          <w:rFonts w:eastAsia="Times New Roman" w:cs="Times New Roman" w:cstheme="minorHAnsi"/>
          <w:lang w:val="ru-RU" w:eastAsia="zh-CN"/>
        </w:rPr>
        <w:t>акт приемки бланков строгой отчетности</w:t>
      </w:r>
    </w:p>
    <w:p>
      <w:pPr>
        <w:pStyle w:val="Normal"/>
        <w:suppressAutoHyphens w:val="true"/>
        <w:spacing w:beforeAutospacing="0" w:before="0" w:afterAutospacing="0" w:after="120"/>
        <w:jc w:val="center"/>
        <w:rPr>
          <w:rFonts w:eastAsia="Times New Roman" w:cs="Times New Roman" w:cstheme="minorHAnsi"/>
          <w:lang w:val="ru-RU" w:eastAsia="zh-CN"/>
        </w:rPr>
      </w:pPr>
      <w:r>
        <w:rPr>
          <w:rFonts w:eastAsia="Times New Roman" w:cs="Times New Roman" w:cstheme="minorHAnsi"/>
          <w:lang w:val="ru-RU" w:eastAsia="zh-CN"/>
        </w:rPr>
      </w:r>
    </w:p>
    <w:p>
      <w:pPr>
        <w:pStyle w:val="Normal"/>
        <w:suppressAutoHyphens w:val="true"/>
        <w:spacing w:beforeAutospacing="0" w:before="0" w:afterAutospacing="0" w:after="120"/>
        <w:jc w:val="center"/>
        <w:rPr>
          <w:rFonts w:eastAsia="Times New Roman" w:cs="Times New Roman" w:cstheme="minorHAnsi"/>
          <w:lang w:val="ru-RU" w:eastAsia="zh-CN"/>
        </w:rPr>
      </w:pPr>
      <w:r>
        <w:rPr>
          <w:rFonts w:eastAsia="Times New Roman" w:cs="Times New Roman" w:cstheme="minorHAnsi"/>
          <w:lang w:val="ru-RU" w:eastAsia="zh-CN"/>
        </w:rPr>
      </w:r>
    </w:p>
    <w:tbl>
      <w:tblPr>
        <w:tblW w:w="8902" w:type="dxa"/>
        <w:jc w:val="left"/>
        <w:tblInd w:w="170" w:type="dxa"/>
        <w:tblLayout w:type="fixed"/>
        <w:tblCellMar>
          <w:top w:w="0" w:type="dxa"/>
          <w:left w:w="28" w:type="dxa"/>
          <w:bottom w:w="0" w:type="dxa"/>
          <w:right w:w="28" w:type="dxa"/>
        </w:tblCellMar>
        <w:tblLook w:firstRow="0" w:noVBand="0" w:lastRow="0" w:firstColumn="0" w:lastColumn="0" w:noHBand="0" w:val="0000"/>
      </w:tblPr>
      <w:tblGrid>
        <w:gridCol w:w="1650"/>
        <w:gridCol w:w="7251"/>
      </w:tblGrid>
      <w:tr>
        <w:trPr>
          <w:trHeight w:val="240" w:hRule="exact"/>
        </w:trPr>
        <w:tc>
          <w:tcPr>
            <w:tcW w:w="1650" w:type="dxa"/>
            <w:tcBorders/>
            <w:shd w:color="auto" w:fill="auto" w:val="clear"/>
            <w:vAlign w:val="bottom"/>
          </w:tcPr>
          <w:p>
            <w:pPr>
              <w:pStyle w:val="Normal"/>
              <w:widowControl w:val="false"/>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t>Организация</w:t>
            </w:r>
          </w:p>
        </w:tc>
        <w:tc>
          <w:tcPr>
            <w:tcW w:w="7251" w:type="dxa"/>
            <w:tcBorders>
              <w:bottom w:val="single" w:sz="4" w:space="0" w:color="000000"/>
              <w:right w:val="single" w:sz="12" w:space="0" w:color="000000"/>
            </w:tcBorders>
            <w:shd w:color="auto" w:fill="auto" w:val="clear"/>
            <w:vAlign w:val="bottom"/>
          </w:tcPr>
          <w:p>
            <w:pPr>
              <w:pStyle w:val="Normal"/>
              <w:widowControl w:val="false"/>
              <w:suppressAutoHyphens w:val="true"/>
              <w:snapToGrid w:val="false"/>
              <w:spacing w:beforeAutospacing="0" w:before="0" w:afterAutospacing="0" w:after="0"/>
              <w:ind w:right="284" w:hanging="0"/>
              <w:jc w:val="center"/>
              <w:rPr>
                <w:rFonts w:eastAsia="Times New Roman" w:cs="Times New Roman" w:cstheme="minorHAnsi"/>
                <w:lang w:val="ru-RU" w:eastAsia="zh-CN"/>
              </w:rPr>
            </w:pPr>
            <w:r>
              <w:rPr>
                <w:rFonts w:eastAsia="Times New Roman" w:cs="Times New Roman" w:cstheme="minorHAnsi"/>
                <w:lang w:val="ru-RU" w:eastAsia="zh-CN"/>
              </w:rPr>
              <w:t>»</w:t>
            </w:r>
          </w:p>
        </w:tc>
      </w:tr>
    </w:tbl>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bl>
      <w:tblPr>
        <w:tblW w:w="8902" w:type="dxa"/>
        <w:jc w:val="left"/>
        <w:tblInd w:w="170" w:type="dxa"/>
        <w:tblLayout w:type="fixed"/>
        <w:tblCellMar>
          <w:top w:w="0" w:type="dxa"/>
          <w:left w:w="28" w:type="dxa"/>
          <w:bottom w:w="0" w:type="dxa"/>
          <w:right w:w="28" w:type="dxa"/>
        </w:tblCellMar>
        <w:tblLook w:firstRow="0" w:noVBand="0" w:lastRow="0" w:firstColumn="0" w:lastColumn="0" w:noHBand="0" w:val="0000"/>
      </w:tblPr>
      <w:tblGrid>
        <w:gridCol w:w="1134"/>
        <w:gridCol w:w="7767"/>
      </w:tblGrid>
      <w:tr>
        <w:trPr>
          <w:trHeight w:val="240" w:hRule="exact"/>
        </w:trPr>
        <w:tc>
          <w:tcPr>
            <w:tcW w:w="1134" w:type="dxa"/>
            <w:tcBorders/>
            <w:shd w:color="auto" w:fill="auto" w:val="clear"/>
            <w:vAlign w:val="bottom"/>
          </w:tcPr>
          <w:p>
            <w:pPr>
              <w:pStyle w:val="Normal"/>
              <w:widowControl w:val="false"/>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t>В лице</w:t>
            </w:r>
          </w:p>
        </w:tc>
        <w:tc>
          <w:tcPr>
            <w:tcW w:w="7767" w:type="dxa"/>
            <w:tcBorders>
              <w:bottom w:val="single" w:sz="4" w:space="0" w:color="000000"/>
              <w:right w:val="single" w:sz="12"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r>
    </w:tbl>
    <w:p>
      <w:pPr>
        <w:pStyle w:val="Normal"/>
        <w:tabs>
          <w:tab w:val="clear" w:pos="720"/>
          <w:tab w:val="left" w:pos="-1985" w:leader="none"/>
        </w:tabs>
        <w:suppressAutoHyphens w:val="true"/>
        <w:spacing w:beforeAutospacing="0" w:before="0" w:afterAutospacing="0" w:after="0"/>
        <w:ind w:left="142" w:hanging="0"/>
        <w:jc w:val="center"/>
        <w:rPr>
          <w:rFonts w:eastAsia="Times New Roman" w:cs="Times New Roman" w:cstheme="minorHAnsi"/>
          <w:lang w:val="ru-RU" w:eastAsia="zh-CN"/>
        </w:rPr>
      </w:pPr>
      <w:r>
        <w:rPr>
          <w:rFonts w:eastAsia="Times New Roman" w:cs="Times New Roman" w:cstheme="minorHAnsi"/>
          <w:lang w:val="ru-RU" w:eastAsia="zh-CN"/>
        </w:rPr>
        <w:t>(ФИО, должность)</w:t>
      </w:r>
    </w:p>
    <w:p>
      <w:pPr>
        <w:pStyle w:val="Normal"/>
        <w:tabs>
          <w:tab w:val="clear" w:pos="720"/>
          <w:tab w:val="left" w:pos="1134" w:leader="none"/>
        </w:tabs>
        <w:suppressAutoHyphens w:val="true"/>
        <w:spacing w:beforeAutospacing="0" w:before="0" w:afterAutospacing="0" w:after="0"/>
        <w:ind w:left="142" w:hanging="0"/>
        <w:rPr>
          <w:rFonts w:eastAsia="Times New Roman" w:cs="Times New Roman" w:cstheme="minorHAnsi"/>
          <w:lang w:val="ru-RU" w:eastAsia="zh-CN"/>
        </w:rPr>
      </w:pPr>
      <w:r>
        <w:rPr>
          <w:rFonts w:eastAsia="Times New Roman" w:cs="Times New Roman" w:cstheme="minorHAnsi"/>
          <w:lang w:val="ru-RU" w:eastAsia="zh-CN"/>
        </w:rPr>
      </w:r>
    </w:p>
    <w:tbl>
      <w:tblPr>
        <w:tblW w:w="8902" w:type="dxa"/>
        <w:jc w:val="left"/>
        <w:tblInd w:w="170" w:type="dxa"/>
        <w:tblLayout w:type="fixed"/>
        <w:tblCellMar>
          <w:top w:w="0" w:type="dxa"/>
          <w:left w:w="28" w:type="dxa"/>
          <w:bottom w:w="0" w:type="dxa"/>
          <w:right w:w="28" w:type="dxa"/>
        </w:tblCellMar>
        <w:tblLook w:firstRow="0" w:noVBand="0" w:lastRow="0" w:firstColumn="0" w:lastColumn="0" w:noHBand="0" w:val="0000"/>
      </w:tblPr>
      <w:tblGrid>
        <w:gridCol w:w="1134"/>
        <w:gridCol w:w="7767"/>
      </w:tblGrid>
      <w:tr>
        <w:trPr>
          <w:trHeight w:val="225" w:hRule="atLeast"/>
        </w:trPr>
        <w:tc>
          <w:tcPr>
            <w:tcW w:w="1134" w:type="dxa"/>
            <w:tcBorders/>
            <w:shd w:color="auto" w:fill="auto" w:val="clear"/>
            <w:vAlign w:val="bottom"/>
          </w:tcPr>
          <w:p>
            <w:pPr>
              <w:pStyle w:val="Normal"/>
              <w:widowControl w:val="false"/>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t>Передал</w:t>
            </w:r>
          </w:p>
        </w:tc>
        <w:tc>
          <w:tcPr>
            <w:tcW w:w="7767" w:type="dxa"/>
            <w:tcBorders>
              <w:bottom w:val="single" w:sz="4"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r>
    </w:tbl>
    <w:p>
      <w:pPr>
        <w:pStyle w:val="Normal"/>
        <w:tabs>
          <w:tab w:val="clear" w:pos="720"/>
          <w:tab w:val="left" w:pos="-1985" w:leader="none"/>
        </w:tabs>
        <w:suppressAutoHyphens w:val="tru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t>(ФИО, должность)</w:t>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t>Бланки строгой отчетности:</w:t>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bl>
      <w:tblPr>
        <w:tblW w:w="9213" w:type="dxa"/>
        <w:jc w:val="left"/>
        <w:tblInd w:w="-2" w:type="dxa"/>
        <w:tblLayout w:type="fixed"/>
        <w:tblCellMar>
          <w:top w:w="0" w:type="dxa"/>
          <w:left w:w="108" w:type="dxa"/>
          <w:bottom w:w="0" w:type="dxa"/>
          <w:right w:w="108" w:type="dxa"/>
        </w:tblCellMar>
        <w:tblLook w:firstRow="0" w:noVBand="0" w:lastRow="0" w:firstColumn="0" w:lastColumn="0" w:noHBand="0" w:val="0000"/>
      </w:tblPr>
      <w:tblGrid>
        <w:gridCol w:w="735"/>
        <w:gridCol w:w="1980"/>
        <w:gridCol w:w="2099"/>
        <w:gridCol w:w="1281"/>
        <w:gridCol w:w="1330"/>
        <w:gridCol w:w="1787"/>
      </w:tblGrid>
      <w:tr>
        <w:trPr>
          <w:cantSplit w:val="true"/>
        </w:trPr>
        <w:tc>
          <w:tcPr>
            <w:tcW w:w="735" w:type="dxa"/>
            <w:tcBorders>
              <w:top w:val="single" w:sz="2" w:space="0" w:color="000000"/>
              <w:left w:val="single" w:sz="2" w:space="0" w:color="000000"/>
              <w:bottom w:val="single" w:sz="2" w:space="0" w:color="000000"/>
            </w:tcBorders>
            <w:shd w:color="auto" w:fill="F2F2F2" w:val="clear"/>
          </w:tcPr>
          <w:p>
            <w:pPr>
              <w:pStyle w:val="Normal"/>
              <w:widowControl w:val="false"/>
              <w:suppressAutoHyphens w:val="tru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t xml:space="preserve">№ </w:t>
            </w:r>
            <w:r>
              <w:rPr>
                <w:rFonts w:eastAsia="Times New Roman" w:cs="Times New Roman" w:cstheme="minorHAnsi"/>
                <w:lang w:val="ru-RU" w:eastAsia="zh-CN"/>
              </w:rPr>
              <w:t>п/п</w:t>
            </w:r>
          </w:p>
        </w:tc>
        <w:tc>
          <w:tcPr>
            <w:tcW w:w="1980" w:type="dxa"/>
            <w:tcBorders>
              <w:top w:val="single" w:sz="2" w:space="0" w:color="000000"/>
              <w:left w:val="single" w:sz="2" w:space="0" w:color="000000"/>
              <w:bottom w:val="single" w:sz="2" w:space="0" w:color="000000"/>
            </w:tcBorders>
            <w:shd w:color="auto" w:fill="F2F2F2" w:val="clear"/>
          </w:tcPr>
          <w:p>
            <w:pPr>
              <w:pStyle w:val="Normal"/>
              <w:widowControl w:val="false"/>
              <w:suppressAutoHyphens w:val="true"/>
              <w:spacing w:lineRule="auto" w:line="288" w:beforeAutospacing="0" w:before="40" w:afterAutospacing="0" w:after="0"/>
              <w:jc w:val="center"/>
              <w:rPr>
                <w:rFonts w:eastAsia="Times New Roman" w:cs="Times New Roman" w:cstheme="minorHAnsi"/>
                <w:lang w:val="ru-RU" w:eastAsia="zh-CN"/>
              </w:rPr>
            </w:pPr>
            <w:hyperlink r:id="rId82">
              <w:r>
                <w:rPr>
                  <w:rFonts w:eastAsia="Times New Roman" w:cs="Times New Roman" w:cstheme="minorHAnsi"/>
                  <w:u w:val="single"/>
                  <w:lang w:val="ru-RU" w:eastAsia="zh-CN"/>
                </w:rPr>
                <w:t>Наименование БСО</w:t>
              </w:r>
            </w:hyperlink>
          </w:p>
        </w:tc>
        <w:tc>
          <w:tcPr>
            <w:tcW w:w="2099" w:type="dxa"/>
            <w:tcBorders>
              <w:top w:val="single" w:sz="2" w:space="0" w:color="000000"/>
              <w:left w:val="single" w:sz="2" w:space="0" w:color="000000"/>
              <w:bottom w:val="single" w:sz="2" w:space="0" w:color="000000"/>
            </w:tcBorders>
            <w:shd w:color="auto" w:fill="F2F2F2" w:val="clear"/>
          </w:tcPr>
          <w:p>
            <w:pPr>
              <w:pStyle w:val="Normal"/>
              <w:widowControl w:val="false"/>
              <w:suppressAutoHyphens w:val="tru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t>Дата приемки</w:t>
            </w:r>
          </w:p>
        </w:tc>
        <w:tc>
          <w:tcPr>
            <w:tcW w:w="1281" w:type="dxa"/>
            <w:tcBorders>
              <w:top w:val="single" w:sz="2" w:space="0" w:color="000000"/>
              <w:left w:val="single" w:sz="2" w:space="0" w:color="000000"/>
              <w:bottom w:val="single" w:sz="2" w:space="0" w:color="000000"/>
            </w:tcBorders>
            <w:shd w:color="auto" w:fill="F2F2F2" w:val="clear"/>
          </w:tcPr>
          <w:p>
            <w:pPr>
              <w:pStyle w:val="Normal"/>
              <w:widowControl w:val="false"/>
              <w:suppressAutoHyphens w:val="tru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t>Серия</w:t>
            </w:r>
          </w:p>
        </w:tc>
        <w:tc>
          <w:tcPr>
            <w:tcW w:w="1330" w:type="dxa"/>
            <w:tcBorders>
              <w:top w:val="single" w:sz="2" w:space="0" w:color="000000"/>
              <w:left w:val="single" w:sz="2" w:space="0" w:color="000000"/>
              <w:bottom w:val="single" w:sz="2" w:space="0" w:color="000000"/>
            </w:tcBorders>
            <w:shd w:color="auto" w:fill="F2F2F2" w:val="clear"/>
          </w:tcPr>
          <w:p>
            <w:pPr>
              <w:pStyle w:val="Normal"/>
              <w:widowControl w:val="false"/>
              <w:suppressAutoHyphens w:val="tru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t>Количество листов</w:t>
            </w:r>
          </w:p>
        </w:tc>
        <w:tc>
          <w:tcPr>
            <w:tcW w:w="1787" w:type="dxa"/>
            <w:tcBorders>
              <w:top w:val="single" w:sz="2" w:space="0" w:color="000000"/>
              <w:left w:val="single" w:sz="2" w:space="0" w:color="000000"/>
              <w:bottom w:val="single" w:sz="2" w:space="0" w:color="000000"/>
              <w:right w:val="single" w:sz="2" w:space="0" w:color="000000"/>
            </w:tcBorders>
            <w:shd w:color="auto" w:fill="F2F2F2" w:val="clear"/>
          </w:tcPr>
          <w:p>
            <w:pPr>
              <w:pStyle w:val="Normal"/>
              <w:widowControl w:val="false"/>
              <w:suppressAutoHyphens w:val="tru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t>Номера</w:t>
            </w:r>
          </w:p>
        </w:tc>
      </w:tr>
      <w:tr>
        <w:trPr>
          <w:cantSplit w:val="true"/>
        </w:trPr>
        <w:tc>
          <w:tcPr>
            <w:tcW w:w="735"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98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2099"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28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33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7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r>
      <w:tr>
        <w:trPr>
          <w:cantSplit w:val="true"/>
        </w:trPr>
        <w:tc>
          <w:tcPr>
            <w:tcW w:w="735"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98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2099"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281"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330" w:type="dxa"/>
            <w:tcBorders>
              <w:top w:val="single" w:sz="2" w:space="0" w:color="000000"/>
              <w:left w:val="single" w:sz="2" w:space="0" w:color="000000"/>
              <w:bottom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1787"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AutoHyphens w:val="true"/>
              <w:snapToGrid w:val="false"/>
              <w:spacing w:lineRule="auto" w:line="288" w:beforeAutospacing="0" w:before="4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r>
    </w:tbl>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t>Бланки передал:</w:t>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bl>
      <w:tblPr>
        <w:tblW w:w="9242" w:type="dxa"/>
        <w:jc w:val="left"/>
        <w:tblInd w:w="-28" w:type="dxa"/>
        <w:tblLayout w:type="fixed"/>
        <w:tblCellMar>
          <w:top w:w="0" w:type="dxa"/>
          <w:left w:w="0" w:type="dxa"/>
          <w:bottom w:w="0" w:type="dxa"/>
          <w:right w:w="0" w:type="dxa"/>
        </w:tblCellMar>
        <w:tblLook w:firstRow="0" w:noVBand="0" w:lastRow="0" w:firstColumn="0" w:lastColumn="0" w:noHBand="0" w:val="0000"/>
      </w:tblPr>
      <w:tblGrid>
        <w:gridCol w:w="3844"/>
        <w:gridCol w:w="281"/>
        <w:gridCol w:w="2021"/>
        <w:gridCol w:w="241"/>
        <w:gridCol w:w="2855"/>
      </w:tblGrid>
      <w:tr>
        <w:trPr/>
        <w:tc>
          <w:tcPr>
            <w:tcW w:w="3844" w:type="dxa"/>
            <w:tcBorders>
              <w:bottom w:val="single" w:sz="4"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281" w:type="dxa"/>
            <w:tcBorders/>
            <w:shd w:color="auto" w:fill="auto" w:val="clear"/>
            <w:vAlign w:val="bottom"/>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021" w:type="dxa"/>
            <w:tcBorders>
              <w:bottom w:val="single" w:sz="4"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241" w:type="dxa"/>
            <w:tcBorders/>
            <w:shd w:color="auto" w:fill="auto" w:val="clear"/>
            <w:vAlign w:val="bottom"/>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855" w:type="dxa"/>
            <w:tcBorders>
              <w:bottom w:val="single" w:sz="4"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r>
      <w:tr>
        <w:trPr/>
        <w:tc>
          <w:tcPr>
            <w:tcW w:w="3844" w:type="dxa"/>
            <w:tcBorders/>
            <w:shd w:color="auto" w:fill="auto" w:val="clear"/>
          </w:tcPr>
          <w:p>
            <w:pPr>
              <w:pStyle w:val="Normal"/>
              <w:widowControl w:val="false"/>
              <w:suppressAutoHyphens w:val="tru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t>(должность)</w:t>
            </w:r>
          </w:p>
        </w:tc>
        <w:tc>
          <w:tcPr>
            <w:tcW w:w="281" w:type="dxa"/>
            <w:tcBorders/>
            <w:shd w:color="auto" w:fill="auto" w:val="clear"/>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021" w:type="dxa"/>
            <w:tcBorders/>
            <w:shd w:color="auto" w:fill="auto" w:val="clear"/>
          </w:tcPr>
          <w:p>
            <w:pPr>
              <w:pStyle w:val="Normal"/>
              <w:widowControl w:val="false"/>
              <w:suppressAutoHyphens w:val="tru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t>(подпись)</w:t>
            </w:r>
          </w:p>
        </w:tc>
        <w:tc>
          <w:tcPr>
            <w:tcW w:w="241" w:type="dxa"/>
            <w:tcBorders/>
            <w:shd w:color="auto" w:fill="auto" w:val="clear"/>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855" w:type="dxa"/>
            <w:tcBorders/>
            <w:shd w:color="auto" w:fill="auto" w:val="clear"/>
          </w:tcPr>
          <w:p>
            <w:pPr>
              <w:pStyle w:val="Normal"/>
              <w:widowControl w:val="false"/>
              <w:suppressAutoHyphens w:val="tru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t>(Ф.И.О.)</w:t>
            </w:r>
          </w:p>
        </w:tc>
      </w:tr>
    </w:tbl>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t>Бланки принял:</w:t>
      </w:r>
    </w:p>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bl>
      <w:tblPr>
        <w:tblW w:w="9242" w:type="dxa"/>
        <w:jc w:val="left"/>
        <w:tblInd w:w="-28" w:type="dxa"/>
        <w:tblLayout w:type="fixed"/>
        <w:tblCellMar>
          <w:top w:w="0" w:type="dxa"/>
          <w:left w:w="0" w:type="dxa"/>
          <w:bottom w:w="0" w:type="dxa"/>
          <w:right w:w="0" w:type="dxa"/>
        </w:tblCellMar>
        <w:tblLook w:firstRow="0" w:noVBand="0" w:lastRow="0" w:firstColumn="0" w:lastColumn="0" w:noHBand="0" w:val="0000"/>
      </w:tblPr>
      <w:tblGrid>
        <w:gridCol w:w="3844"/>
        <w:gridCol w:w="281"/>
        <w:gridCol w:w="2021"/>
        <w:gridCol w:w="241"/>
        <w:gridCol w:w="2855"/>
      </w:tblGrid>
      <w:tr>
        <w:trPr/>
        <w:tc>
          <w:tcPr>
            <w:tcW w:w="3844" w:type="dxa"/>
            <w:tcBorders>
              <w:bottom w:val="single" w:sz="4"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281" w:type="dxa"/>
            <w:tcBorders/>
            <w:shd w:color="auto" w:fill="auto" w:val="clear"/>
            <w:vAlign w:val="bottom"/>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021" w:type="dxa"/>
            <w:tcBorders>
              <w:bottom w:val="single" w:sz="4"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241" w:type="dxa"/>
            <w:tcBorders/>
            <w:shd w:color="auto" w:fill="auto" w:val="clear"/>
            <w:vAlign w:val="bottom"/>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855" w:type="dxa"/>
            <w:tcBorders>
              <w:bottom w:val="single" w:sz="4" w:space="0" w:color="000000"/>
            </w:tcBorders>
            <w:shd w:color="auto" w:fill="auto" w:val="clear"/>
            <w:vAlign w:val="bottom"/>
          </w:tcPr>
          <w:p>
            <w:pPr>
              <w:pStyle w:val="Normal"/>
              <w:widowControl w:val="false"/>
              <w:suppressAutoHyphens w:val="true"/>
              <w:snapToGrid w:val="fals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r>
      <w:tr>
        <w:trPr/>
        <w:tc>
          <w:tcPr>
            <w:tcW w:w="3844" w:type="dxa"/>
            <w:tcBorders/>
            <w:shd w:color="auto" w:fill="auto" w:val="clear"/>
          </w:tcPr>
          <w:p>
            <w:pPr>
              <w:pStyle w:val="Normal"/>
              <w:widowControl w:val="false"/>
              <w:suppressAutoHyphens w:val="tru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r>
          </w:p>
        </w:tc>
        <w:tc>
          <w:tcPr>
            <w:tcW w:w="281" w:type="dxa"/>
            <w:tcBorders/>
            <w:shd w:color="auto" w:fill="auto" w:val="clear"/>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021" w:type="dxa"/>
            <w:tcBorders/>
            <w:shd w:color="auto" w:fill="auto" w:val="clear"/>
          </w:tcPr>
          <w:p>
            <w:pPr>
              <w:pStyle w:val="Normal"/>
              <w:widowControl w:val="false"/>
              <w:suppressAutoHyphens w:val="tru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t>(подпись)</w:t>
            </w:r>
          </w:p>
        </w:tc>
        <w:tc>
          <w:tcPr>
            <w:tcW w:w="241" w:type="dxa"/>
            <w:tcBorders/>
            <w:shd w:color="auto" w:fill="auto" w:val="clear"/>
          </w:tcPr>
          <w:p>
            <w:pPr>
              <w:pStyle w:val="Normal"/>
              <w:widowControl w:val="false"/>
              <w:suppressAutoHyphens w:val="true"/>
              <w:snapToGrid w:val="fals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tc>
        <w:tc>
          <w:tcPr>
            <w:tcW w:w="2855" w:type="dxa"/>
            <w:tcBorders/>
            <w:shd w:color="auto" w:fill="auto" w:val="clear"/>
          </w:tcPr>
          <w:p>
            <w:pPr>
              <w:pStyle w:val="Normal"/>
              <w:widowControl w:val="false"/>
              <w:suppressAutoHyphens w:val="true"/>
              <w:spacing w:beforeAutospacing="0" w:before="0" w:afterAutospacing="0" w:after="0"/>
              <w:jc w:val="center"/>
              <w:rPr>
                <w:rFonts w:eastAsia="Times New Roman" w:cs="Times New Roman" w:cstheme="minorHAnsi"/>
                <w:lang w:val="ru-RU" w:eastAsia="zh-CN"/>
              </w:rPr>
            </w:pPr>
            <w:r>
              <w:rPr>
                <w:rFonts w:eastAsia="Times New Roman" w:cs="Times New Roman" w:cstheme="minorHAnsi"/>
                <w:lang w:val="ru-RU" w:eastAsia="zh-CN"/>
              </w:rPr>
              <w:t>(Ф.И.О.)</w:t>
            </w:r>
          </w:p>
        </w:tc>
      </w:tr>
    </w:tbl>
    <w:p>
      <w:pPr>
        <w:pStyle w:val="Normal"/>
        <w:suppressAutoHyphens w:val="true"/>
        <w:spacing w:beforeAutospacing="0" w:before="0" w:afterAutospacing="0" w:after="0"/>
        <w:rPr>
          <w:rFonts w:eastAsia="Times New Roman" w:cs="Times New Roman" w:cstheme="minorHAnsi"/>
          <w:lang w:val="ru-RU" w:eastAsia="zh-CN"/>
        </w:rPr>
      </w:pPr>
      <w:r>
        <w:rPr>
          <w:rFonts w:eastAsia="Times New Roman" w:cs="Times New Roman" w:cstheme="minorHAnsi"/>
          <w:lang w:val="ru-RU" w:eastAsia="zh-CN"/>
        </w:rPr>
      </w:r>
    </w:p>
    <w:p>
      <w:pPr>
        <w:pStyle w:val="Normal"/>
        <w:tabs>
          <w:tab w:val="clear" w:pos="720"/>
          <w:tab w:val="left" w:pos="9498" w:leader="none"/>
        </w:tabs>
        <w:spacing w:beforeAutospacing="0" w:before="0" w:afterAutospacing="0" w:after="0"/>
        <w:jc w:val="center"/>
        <w:rPr>
          <w:rFonts w:cs="Times New Roman" w:cstheme="minorHAnsi"/>
          <w:b/>
          <w:b/>
          <w:bCs/>
          <w:lang w:val="ru-RU" w:eastAsia="ru-RU"/>
        </w:rPr>
      </w:pPr>
      <w:r>
        <w:rPr>
          <w:rFonts w:cs="Times New Roman" w:cstheme="minorHAnsi"/>
          <w:b/>
          <w:bCs/>
          <w:lang w:val="ru-RU" w:eastAsia="ru-RU"/>
        </w:rPr>
      </w:r>
    </w:p>
    <w:p>
      <w:pPr>
        <w:pStyle w:val="Normal"/>
        <w:spacing w:before="280" w:after="280"/>
        <w:rPr>
          <w:rFonts w:cs="Times New Roman" w:cstheme="minorHAnsi"/>
          <w:lang w:val="ru-RU"/>
        </w:rPr>
      </w:pPr>
      <w:r>
        <w:rPr>
          <w:rFonts w:cs="Times New Roman" w:cstheme="minorHAnsi"/>
          <w:lang w:val="ru-RU"/>
        </w:rPr>
      </w:r>
    </w:p>
    <w:p>
      <w:pPr>
        <w:pStyle w:val="111"/>
        <w:spacing w:lineRule="auto" w:line="360" w:beforeAutospacing="0" w:before="120" w:afterAutospacing="0" w:after="120"/>
        <w:jc w:val="right"/>
        <w:rPr>
          <w:rFonts w:ascii="Times New Roman" w:hAnsi="Times New Roman" w:cs="Times New Roman" w:asciiTheme="minorHAnsi" w:cstheme="minorHAnsi" w:hAnsiTheme="minorHAnsi"/>
          <w:color w:val="auto"/>
          <w:sz w:val="22"/>
          <w:szCs w:val="22"/>
          <w:lang w:val="ru-RU"/>
        </w:rPr>
      </w:pPr>
      <w:r>
        <w:rPr>
          <w:rFonts w:cs="Times New Roman" w:ascii="Times New Roman" w:hAnsi="Times New Roman" w:asciiTheme="minorHAnsi" w:cstheme="minorHAnsi" w:hAnsiTheme="minorHAnsi"/>
          <w:color w:val="auto"/>
          <w:sz w:val="22"/>
          <w:szCs w:val="22"/>
          <w:lang w:val="ru-RU"/>
        </w:rPr>
        <w:t>Приложение № 11</w:t>
      </w:r>
    </w:p>
    <w:p>
      <w:pPr>
        <w:pStyle w:val="111"/>
        <w:spacing w:lineRule="auto" w:line="360" w:beforeAutospacing="0" w:before="120" w:afterAutospacing="0" w:after="120"/>
        <w:jc w:val="right"/>
        <w:rPr>
          <w:rFonts w:ascii="Times New Roman" w:hAnsi="Times New Roman" w:cs="Times New Roman" w:asciiTheme="minorHAnsi" w:cstheme="minorHAnsi" w:hAnsiTheme="minorHAnsi"/>
          <w:color w:val="auto"/>
          <w:sz w:val="22"/>
          <w:szCs w:val="22"/>
          <w:lang w:val="ru-RU"/>
        </w:rPr>
      </w:pPr>
      <w:r>
        <w:rPr>
          <w:rFonts w:cs="Times New Roman" w:ascii="Times New Roman" w:hAnsi="Times New Roman" w:asciiTheme="minorHAnsi" w:cstheme="minorHAnsi" w:hAnsiTheme="minorHAnsi"/>
          <w:color w:val="auto"/>
          <w:sz w:val="22"/>
          <w:szCs w:val="22"/>
          <w:lang w:val="ru-RU"/>
        </w:rPr>
        <w:t>к Учетной политике</w:t>
      </w:r>
    </w:p>
    <w:p>
      <w:pPr>
        <w:pStyle w:val="111"/>
        <w:spacing w:lineRule="auto" w:line="360" w:beforeAutospacing="0" w:before="120" w:afterAutospacing="0" w:after="120"/>
        <w:jc w:val="right"/>
        <w:rPr>
          <w:rFonts w:ascii="Times New Roman" w:hAnsi="Times New Roman" w:cs="Times New Roman" w:asciiTheme="minorHAnsi" w:cstheme="minorHAnsi" w:hAnsiTheme="minorHAnsi"/>
          <w:color w:val="auto"/>
          <w:sz w:val="22"/>
          <w:szCs w:val="22"/>
          <w:lang w:val="ru-RU"/>
        </w:rPr>
      </w:pPr>
      <w:r>
        <w:rPr>
          <w:rFonts w:cs="Times New Roman" w:ascii="Times New Roman" w:hAnsi="Times New Roman" w:asciiTheme="minorHAnsi" w:cstheme="minorHAnsi" w:hAnsiTheme="minorHAnsi"/>
          <w:color w:val="auto"/>
          <w:sz w:val="22"/>
          <w:szCs w:val="22"/>
          <w:lang w:val="ru-RU"/>
        </w:rPr>
        <w:t>для целей бухгалтерского учета</w:t>
      </w:r>
    </w:p>
    <w:p>
      <w:pPr>
        <w:pStyle w:val="111"/>
        <w:spacing w:lineRule="auto" w:line="360" w:beforeAutospacing="0" w:before="120" w:afterAutospacing="0" w:after="120"/>
        <w:jc w:val="center"/>
        <w:rPr>
          <w:rFonts w:ascii="Times New Roman" w:hAnsi="Times New Roman" w:cs="Times New Roman" w:asciiTheme="minorHAnsi" w:cstheme="minorHAnsi" w:hAnsiTheme="minorHAnsi"/>
          <w:color w:val="auto"/>
          <w:sz w:val="22"/>
          <w:szCs w:val="22"/>
          <w:lang w:val="ru-RU"/>
        </w:rPr>
      </w:pPr>
      <w:r>
        <w:rPr>
          <w:rFonts w:cs="Times New Roman" w:cstheme="minorHAnsi" w:ascii="Times New Roman" w:hAnsi="Times New Roman"/>
          <w:color w:val="auto"/>
          <w:sz w:val="22"/>
          <w:szCs w:val="22"/>
          <w:lang w:val="ru-RU"/>
        </w:rPr>
      </w:r>
    </w:p>
    <w:p>
      <w:pPr>
        <w:pStyle w:val="111"/>
        <w:spacing w:lineRule="auto" w:line="360" w:beforeAutospacing="0" w:before="120" w:afterAutospacing="0" w:after="120"/>
        <w:jc w:val="center"/>
        <w:rPr>
          <w:rFonts w:ascii="Times New Roman" w:hAnsi="Times New Roman" w:cs="Times New Roman" w:asciiTheme="minorHAnsi" w:cstheme="minorHAnsi" w:hAnsiTheme="minorHAnsi"/>
          <w:color w:val="auto"/>
          <w:sz w:val="22"/>
          <w:szCs w:val="22"/>
          <w:lang w:val="ru-RU"/>
        </w:rPr>
      </w:pPr>
      <w:r>
        <w:rPr>
          <w:rFonts w:cs="Times New Roman" w:ascii="Times New Roman" w:hAnsi="Times New Roman" w:asciiTheme="minorHAnsi" w:cstheme="minorHAnsi" w:hAnsiTheme="minorHAnsi"/>
          <w:color w:val="auto"/>
          <w:sz w:val="22"/>
          <w:szCs w:val="22"/>
          <w:lang w:val="ru-RU"/>
        </w:rPr>
        <w:t xml:space="preserve">Порядок </w:t>
      </w:r>
      <w:bookmarkStart w:id="198" w:name="_Hlk131075716"/>
      <w:r>
        <w:rPr>
          <w:rFonts w:cs="Times New Roman" w:ascii="Times New Roman" w:hAnsi="Times New Roman" w:asciiTheme="minorHAnsi" w:cstheme="minorHAnsi" w:hAnsiTheme="minorHAnsi"/>
          <w:color w:val="auto"/>
          <w:sz w:val="22"/>
          <w:szCs w:val="22"/>
          <w:lang w:val="ru-RU"/>
        </w:rPr>
        <w:t>поступления и выбытия денежных документов</w:t>
      </w:r>
      <w:bookmarkEnd w:id="198"/>
      <w:r>
        <w:rPr>
          <w:rFonts w:cs="Times New Roman" w:ascii="Times New Roman" w:hAnsi="Times New Roman" w:asciiTheme="minorHAnsi" w:cstheme="minorHAnsi" w:hAnsiTheme="minorHAnsi"/>
          <w:color w:val="auto"/>
          <w:sz w:val="22"/>
          <w:szCs w:val="22"/>
          <w:lang w:val="ru-RU"/>
        </w:rPr>
        <w:t>.</w:t>
      </w:r>
    </w:p>
    <w:p>
      <w:pPr>
        <w:pStyle w:val="NormalWeb"/>
        <w:numPr>
          <w:ilvl w:val="6"/>
          <w:numId w:val="82"/>
        </w:numPr>
        <w:spacing w:lineRule="auto" w:line="276" w:before="280" w:after="0"/>
        <w:ind w:left="0" w:hanging="0"/>
        <w:jc w:val="both"/>
        <w:rPr>
          <w:rFonts w:ascii="Times New Roman" w:hAnsi="Times New Roman" w:eastAsia="" w:cs="Times New Roman" w:asciiTheme="minorHAnsi" w:cstheme="minorHAnsi" w:eastAsiaTheme="minorEastAsia" w:hAnsiTheme="minorHAnsi"/>
          <w:sz w:val="22"/>
          <w:szCs w:val="22"/>
          <w:lang w:val="ru-RU"/>
        </w:rPr>
      </w:pPr>
      <w:r>
        <w:rPr>
          <w:rFonts w:cs="Times New Roman" w:cstheme="minorHAnsi"/>
          <w:sz w:val="22"/>
          <w:szCs w:val="22"/>
          <w:lang w:val="ru-RU"/>
        </w:rPr>
        <w:t>Получение или выдачу денежных документов оформляются приходными кассовыми ордерами (ПКО) (</w:t>
      </w:r>
      <w:r>
        <w:fldChar w:fldCharType="begin"/>
      </w:r>
      <w:r>
        <w:rPr>
          <w:sz w:val="22"/>
          <w:szCs w:val="22"/>
          <w:rFonts w:cs="Times New Roman"/>
          <w:color w:val="auto"/>
          <w:lang w:val="ru-RU"/>
        </w:rPr>
        <w:instrText xml:space="preserve"> HYPERLINK "https://plus.gosfinansy.ru/" \l "/document/140/582/" \n Приходный кассовый ордер</w:instrText>
      </w:r>
      <w:r>
        <w:rPr>
          <w:sz w:val="22"/>
          <w:szCs w:val="22"/>
          <w:rFonts w:cs="Times New Roman"/>
          <w:color w:val="auto"/>
          <w:lang w:val="ru-RU"/>
        </w:rPr>
        <w:fldChar w:fldCharType="separate"/>
      </w:r>
      <w:r>
        <w:rPr>
          <w:rFonts w:cs="Times New Roman" w:cstheme="minorHAnsi"/>
          <w:color w:val="auto"/>
          <w:sz w:val="22"/>
          <w:szCs w:val="22"/>
          <w:lang w:val="ru-RU"/>
        </w:rPr>
        <w:t>ф.</w:t>
      </w:r>
      <w:r>
        <w:rPr>
          <w:sz w:val="22"/>
          <w:szCs w:val="22"/>
          <w:rFonts w:cs="Times New Roman"/>
          <w:color w:val="auto"/>
          <w:lang w:val="ru-RU"/>
        </w:rPr>
        <w:fldChar w:fldCharType="end"/>
      </w:r>
      <w:r>
        <w:rPr>
          <w:rFonts w:cs="Times New Roman" w:cstheme="minorHAnsi"/>
          <w:color w:val="auto"/>
          <w:sz w:val="22"/>
          <w:szCs w:val="22"/>
        </w:rPr>
        <w:t> </w:t>
      </w:r>
      <w:r>
        <w:rPr>
          <w:rFonts w:cs="Times New Roman" w:cstheme="minorHAnsi"/>
          <w:color w:val="auto"/>
          <w:sz w:val="22"/>
          <w:szCs w:val="22"/>
          <w:lang w:val="ru-RU"/>
        </w:rPr>
        <w:t>0310001</w:t>
      </w:r>
      <w:r>
        <w:rPr>
          <w:rFonts w:cs="Times New Roman" w:cstheme="minorHAnsi"/>
          <w:sz w:val="22"/>
          <w:szCs w:val="22"/>
          <w:lang w:val="ru-RU"/>
        </w:rPr>
        <w:t>) и расходными кассовыми ордерами (РКО) (</w:t>
      </w:r>
      <w:r>
        <w:fldChar w:fldCharType="begin"/>
      </w:r>
      <w:r>
        <w:rPr>
          <w:sz w:val="22"/>
          <w:szCs w:val="22"/>
          <w:rFonts w:cs="Times New Roman"/>
          <w:color w:val="auto"/>
          <w:lang w:val="ru-RU"/>
        </w:rPr>
        <w:instrText xml:space="preserve"> HYPERLINK "https://plus.gosfinansy.ru/" \l "/document/140/581/" \n Расходный кассовый ордер</w:instrText>
      </w:r>
      <w:r>
        <w:rPr>
          <w:sz w:val="22"/>
          <w:szCs w:val="22"/>
          <w:rFonts w:cs="Times New Roman"/>
          <w:color w:val="auto"/>
          <w:lang w:val="ru-RU"/>
        </w:rPr>
        <w:fldChar w:fldCharType="separate"/>
      </w:r>
      <w:r>
        <w:rPr>
          <w:rFonts w:cs="Times New Roman" w:cstheme="minorHAnsi"/>
          <w:color w:val="auto"/>
          <w:sz w:val="22"/>
          <w:szCs w:val="22"/>
          <w:lang w:val="ru-RU"/>
        </w:rPr>
        <w:t>ф.</w:t>
      </w:r>
      <w:r>
        <w:rPr>
          <w:sz w:val="22"/>
          <w:szCs w:val="22"/>
          <w:rFonts w:cs="Times New Roman"/>
          <w:color w:val="auto"/>
          <w:lang w:val="ru-RU"/>
        </w:rPr>
        <w:fldChar w:fldCharType="end"/>
      </w:r>
      <w:r>
        <w:rPr>
          <w:rFonts w:cs="Times New Roman" w:cstheme="minorHAnsi"/>
          <w:color w:val="auto"/>
          <w:sz w:val="22"/>
          <w:szCs w:val="22"/>
        </w:rPr>
        <w:t> </w:t>
      </w:r>
      <w:r>
        <w:rPr>
          <w:rFonts w:cs="Times New Roman" w:cstheme="minorHAnsi"/>
          <w:color w:val="auto"/>
          <w:sz w:val="22"/>
          <w:szCs w:val="22"/>
          <w:lang w:val="ru-RU"/>
        </w:rPr>
        <w:t>0310002</w:t>
      </w:r>
      <w:r>
        <w:rPr>
          <w:rFonts w:cs="Times New Roman" w:cstheme="minorHAnsi"/>
          <w:sz w:val="22"/>
          <w:szCs w:val="22"/>
          <w:lang w:val="ru-RU"/>
        </w:rPr>
        <w:t>). На бланках обязательно проставляется запись «Фондовый». Учет операций с денежными документами ведется на отдельных листах кассовой книги, в которых тоже делается  пометка «Фондовый» (</w:t>
      </w:r>
      <w:r>
        <w:fldChar w:fldCharType="begin"/>
      </w:r>
      <w:r>
        <w:rPr>
          <w:sz w:val="22"/>
          <w:szCs w:val="22"/>
          <w:rFonts w:cs="Times New Roman"/>
          <w:color w:val="auto"/>
          <w:lang w:val="ru-RU"/>
        </w:rPr>
        <w:instrText xml:space="preserve"> HYPERLINK "https://plus.gosfinansy.ru/" \l "/document/140/41223/" \n Кассовая книга</w:instrText>
      </w:r>
      <w:r>
        <w:rPr>
          <w:sz w:val="22"/>
          <w:szCs w:val="22"/>
          <w:rFonts w:cs="Times New Roman"/>
          <w:color w:val="auto"/>
          <w:lang w:val="ru-RU"/>
        </w:rPr>
        <w:fldChar w:fldCharType="separate"/>
      </w:r>
      <w:r>
        <w:rPr>
          <w:rFonts w:cs="Times New Roman" w:cstheme="minorHAnsi"/>
          <w:color w:val="auto"/>
          <w:sz w:val="22"/>
          <w:szCs w:val="22"/>
          <w:lang w:val="ru-RU"/>
        </w:rPr>
        <w:t>ф.</w:t>
      </w:r>
      <w:r>
        <w:rPr>
          <w:sz w:val="22"/>
          <w:szCs w:val="22"/>
          <w:rFonts w:cs="Times New Roman"/>
          <w:color w:val="auto"/>
          <w:lang w:val="ru-RU"/>
        </w:rPr>
        <w:fldChar w:fldCharType="end"/>
      </w:r>
      <w:r>
        <w:rPr>
          <w:rFonts w:cs="Times New Roman" w:cstheme="minorHAnsi"/>
          <w:color w:val="auto"/>
          <w:sz w:val="22"/>
          <w:szCs w:val="22"/>
        </w:rPr>
        <w:t> </w:t>
      </w:r>
      <w:r>
        <w:rPr>
          <w:rFonts w:cs="Times New Roman" w:cstheme="minorHAnsi"/>
          <w:color w:val="auto"/>
          <w:sz w:val="22"/>
          <w:szCs w:val="22"/>
          <w:lang w:val="ru-RU"/>
        </w:rPr>
        <w:t>0504514</w:t>
      </w:r>
      <w:r>
        <w:rPr>
          <w:rFonts w:cs="Times New Roman" w:cstheme="minorHAnsi"/>
          <w:sz w:val="22"/>
          <w:szCs w:val="22"/>
          <w:lang w:val="ru-RU"/>
        </w:rPr>
        <w:t>). Итоговые показатели операций за день и показатели остатка на конец дня формируются по денежным средствам и по денежным документам раздельно.</w:t>
      </w:r>
    </w:p>
    <w:p>
      <w:pPr>
        <w:pStyle w:val="NormalWeb"/>
        <w:numPr>
          <w:ilvl w:val="6"/>
          <w:numId w:val="82"/>
        </w:numPr>
        <w:spacing w:lineRule="auto" w:line="276" w:before="0" w:after="280"/>
        <w:ind w:left="709" w:hanging="709"/>
        <w:rPr>
          <w:rFonts w:ascii="Times New Roman" w:hAnsi="Times New Roman" w:eastAsia="" w:cs="Times New Roman" w:asciiTheme="minorHAnsi" w:cstheme="minorHAnsi" w:eastAsiaTheme="minorEastAsia" w:hAnsiTheme="minorHAnsi"/>
          <w:sz w:val="22"/>
          <w:szCs w:val="22"/>
        </w:rPr>
      </w:pPr>
      <w:r>
        <w:rPr>
          <w:rFonts w:cs="Times New Roman" w:cstheme="minorHAnsi"/>
          <w:sz w:val="22"/>
          <w:szCs w:val="22"/>
          <w:lang w:val="ru-RU"/>
        </w:rPr>
        <w:t xml:space="preserve">  </w:t>
      </w:r>
      <w:r>
        <w:rPr>
          <w:rFonts w:cs="Times New Roman" w:cstheme="minorHAnsi"/>
          <w:sz w:val="22"/>
          <w:szCs w:val="22"/>
        </w:rPr>
        <w:t>К денежным документам относят:</w:t>
      </w:r>
    </w:p>
    <w:p>
      <w:pPr>
        <w:pStyle w:val="Normal"/>
        <w:numPr>
          <w:ilvl w:val="0"/>
          <w:numId w:val="80"/>
        </w:numPr>
        <w:spacing w:lineRule="auto" w:line="276" w:beforeAutospacing="0" w:before="0" w:afterAutospacing="0" w:after="0"/>
        <w:rPr>
          <w:rFonts w:eastAsia="Times New Roman" w:cs="Times New Roman" w:cstheme="minorHAnsi"/>
          <w:lang w:val="ru-RU"/>
        </w:rPr>
      </w:pPr>
      <w:r>
        <w:rPr>
          <w:rFonts w:eastAsia="Times New Roman" w:cs="Times New Roman" w:cstheme="minorHAnsi"/>
          <w:lang w:val="ru-RU"/>
        </w:rPr>
        <w:t>талоны на бензин и масла, на питание, которые оплатили;</w:t>
      </w:r>
    </w:p>
    <w:p>
      <w:pPr>
        <w:pStyle w:val="Normal"/>
        <w:numPr>
          <w:ilvl w:val="0"/>
          <w:numId w:val="80"/>
        </w:numPr>
        <w:spacing w:lineRule="auto" w:line="276" w:beforeAutospacing="0" w:before="0" w:afterAutospacing="0" w:after="0"/>
        <w:rPr>
          <w:rFonts w:eastAsia="Times New Roman" w:cs="Times New Roman" w:cstheme="minorHAnsi"/>
          <w:lang w:val="ru-RU"/>
        </w:rPr>
      </w:pPr>
      <w:r>
        <w:rPr>
          <w:rFonts w:eastAsia="Times New Roman" w:cs="Times New Roman" w:cstheme="minorHAnsi"/>
          <w:lang w:val="ru-RU"/>
        </w:rPr>
        <w:t>оплаченные путевки в дома отдыха, санатории, турбазы;</w:t>
      </w:r>
    </w:p>
    <w:p>
      <w:pPr>
        <w:pStyle w:val="Normal"/>
        <w:numPr>
          <w:ilvl w:val="0"/>
          <w:numId w:val="80"/>
        </w:numPr>
        <w:spacing w:lineRule="auto" w:line="276" w:beforeAutospacing="0" w:before="0" w:afterAutospacing="0" w:after="0"/>
        <w:rPr>
          <w:rFonts w:eastAsia="Times New Roman" w:cs="Times New Roman" w:cstheme="minorHAnsi"/>
        </w:rPr>
      </w:pPr>
      <w:r>
        <w:rPr>
          <w:rFonts w:eastAsia="Times New Roman" w:cs="Times New Roman" w:cstheme="minorHAnsi"/>
        </w:rPr>
        <w:t>извещения на почтовые переводы;</w:t>
      </w:r>
    </w:p>
    <w:p>
      <w:pPr>
        <w:pStyle w:val="Normal"/>
        <w:numPr>
          <w:ilvl w:val="0"/>
          <w:numId w:val="80"/>
        </w:numPr>
        <w:spacing w:lineRule="auto" w:line="276" w:beforeAutospacing="0" w:before="0" w:afterAutospacing="0" w:after="0"/>
        <w:rPr>
          <w:rFonts w:eastAsia="Times New Roman" w:cs="Times New Roman" w:cstheme="minorHAnsi"/>
          <w:lang w:val="ru-RU"/>
        </w:rPr>
      </w:pPr>
      <w:r>
        <w:rPr>
          <w:rFonts w:eastAsia="Times New Roman" w:cs="Times New Roman" w:cstheme="minorHAnsi"/>
          <w:lang w:val="ru-RU"/>
        </w:rPr>
        <w:t>почтовые марки,</w:t>
      </w:r>
      <w:r>
        <w:rPr>
          <w:rFonts w:eastAsia="Times New Roman" w:cs="Times New Roman" w:cstheme="minorHAnsi"/>
        </w:rPr>
        <w:t> </w:t>
      </w:r>
      <w:r>
        <w:rPr>
          <w:rFonts w:eastAsia="Times New Roman" w:cs="Times New Roman" w:cstheme="minorHAnsi"/>
          <w:lang w:val="ru-RU"/>
        </w:rPr>
        <w:t>конверты с марками, марки госпошлины;</w:t>
      </w:r>
    </w:p>
    <w:p>
      <w:pPr>
        <w:pStyle w:val="Normal"/>
        <w:numPr>
          <w:ilvl w:val="0"/>
          <w:numId w:val="80"/>
        </w:numPr>
        <w:spacing w:lineRule="auto" w:line="276" w:beforeAutospacing="0" w:before="0" w:afterAutospacing="0" w:after="103"/>
        <w:rPr>
          <w:rFonts w:eastAsia="Times New Roman" w:cs="Times New Roman" w:cstheme="minorHAnsi"/>
          <w:lang w:val="ru-RU"/>
        </w:rPr>
      </w:pPr>
      <w:r>
        <w:rPr>
          <w:rFonts w:eastAsia="Times New Roman" w:cs="Times New Roman" w:cstheme="minorHAnsi"/>
          <w:lang w:val="ru-RU"/>
        </w:rPr>
        <w:t>билеты на самолет, поезд, оформленные на бумажном носителе.</w:t>
      </w:r>
    </w:p>
    <w:p>
      <w:pPr>
        <w:pStyle w:val="ListParagraph"/>
        <w:numPr>
          <w:ilvl w:val="3"/>
          <w:numId w:val="82"/>
        </w:numPr>
        <w:spacing w:lineRule="auto" w:line="276" w:beforeAutospacing="0" w:before="0" w:afterAutospacing="0" w:after="0"/>
        <w:ind w:left="0" w:hanging="0"/>
        <w:contextualSpacing/>
        <w:rPr>
          <w:rFonts w:eastAsia="Times New Roman" w:cs="Times New Roman" w:cstheme="minorHAnsi"/>
          <w:lang w:val="ru-RU"/>
        </w:rPr>
      </w:pPr>
      <w:r>
        <w:rPr>
          <w:rFonts w:eastAsia="Times New Roman" w:cs="Times New Roman" w:cstheme="minorHAnsi"/>
          <w:lang w:val="ru-RU"/>
        </w:rPr>
        <w:t>Недостачу денежных документов в фондовой кассе списывайте со счета 0.201.35.610 в дебет счета 0.209.82.567. Если виновных лиц не нашли, ущерб спишите со счета 000.0.209.82.667 на финансовый результат – счет 610.401.10.172.</w:t>
      </w:r>
    </w:p>
    <w:p>
      <w:pPr>
        <w:pStyle w:val="NormalWeb"/>
        <w:numPr>
          <w:ilvl w:val="3"/>
          <w:numId w:val="82"/>
        </w:numPr>
        <w:spacing w:lineRule="auto" w:line="276" w:before="280" w:after="0"/>
        <w:ind w:left="0" w:hanging="0"/>
        <w:jc w:val="both"/>
        <w:rPr>
          <w:rFonts w:ascii="Times New Roman" w:hAnsi="Times New Roman" w:eastAsia="" w:cs="Times New Roman" w:asciiTheme="minorHAnsi" w:cstheme="minorHAnsi" w:eastAsiaTheme="minorEastAsia" w:hAnsiTheme="minorHAnsi"/>
          <w:sz w:val="22"/>
          <w:szCs w:val="22"/>
          <w:lang w:val="ru-RU"/>
        </w:rPr>
      </w:pPr>
      <w:r>
        <w:rPr>
          <w:rFonts w:eastAsia="" w:cs="Times New Roman" w:cstheme="minorHAnsi" w:eastAsiaTheme="minorEastAsia"/>
          <w:sz w:val="22"/>
          <w:szCs w:val="22"/>
          <w:lang w:val="ru-RU"/>
        </w:rPr>
        <w:t>Аналитический учет операций с денежными документами ведется по их видам в разрезе ответственных сотрудников в карточке учета средств и расчетов (ф. 0504051). Учет операций по счету ведите в журнале по прочим операциям (ф. 0504071). Основание – документы, которые приложены к отчету.</w:t>
      </w:r>
    </w:p>
    <w:p>
      <w:pPr>
        <w:pStyle w:val="NormalWeb"/>
        <w:numPr>
          <w:ilvl w:val="3"/>
          <w:numId w:val="82"/>
        </w:numPr>
        <w:spacing w:lineRule="auto" w:line="276" w:before="0" w:after="280"/>
        <w:ind w:left="0" w:hanging="0"/>
        <w:jc w:val="both"/>
        <w:rPr>
          <w:rFonts w:ascii="Times New Roman" w:hAnsi="Times New Roman" w:eastAsia="" w:cs="Times New Roman" w:asciiTheme="minorHAnsi" w:cstheme="minorHAnsi" w:eastAsiaTheme="minorEastAsia" w:hAnsiTheme="minorHAnsi"/>
          <w:sz w:val="22"/>
          <w:szCs w:val="22"/>
          <w:lang w:val="ru-RU"/>
        </w:rPr>
      </w:pPr>
      <w:r>
        <w:rPr>
          <w:rFonts w:eastAsia="" w:cs="Times New Roman" w:cstheme="minorHAnsi" w:eastAsiaTheme="minorEastAsia"/>
          <w:sz w:val="22"/>
          <w:szCs w:val="22"/>
          <w:lang w:val="ru-RU"/>
        </w:rPr>
        <w:t>Поступление денежных документов отражается по дебету счета 201.35 в корреспонденции со счетами 208.00, 302.00, 401.10 и т.д., а выбытие – по кредиту 201.35 в зависимости от причины списания.</w:t>
      </w:r>
    </w:p>
    <w:p>
      <w:pPr>
        <w:pStyle w:val="Normal"/>
        <w:spacing w:before="100" w:after="100"/>
        <w:rPr>
          <w:rFonts w:cs="Times New Roman" w:cstheme="minorHAnsi"/>
          <w:b/>
          <w:b/>
          <w:bCs/>
          <w:color w:val="000000"/>
          <w:lang w:val="ru-RU"/>
        </w:rPr>
      </w:pPr>
      <w:r>
        <w:rPr>
          <w:rFonts w:cs="Times New Roman" w:cstheme="minorHAnsi"/>
          <w:b/>
          <w:bCs/>
          <w:color w:val="000000"/>
          <w:lang w:val="ru-RU"/>
        </w:rPr>
        <w:t>1. Приказ о назначении ответственных поступления и выбытия денежных документов</w:t>
      </w:r>
    </w:p>
    <w:p>
      <w:pPr>
        <w:pStyle w:val="Normal"/>
        <w:spacing w:before="100" w:after="100"/>
        <w:jc w:val="center"/>
        <w:rPr>
          <w:rFonts w:cs="Times New Roman" w:cstheme="minorHAnsi"/>
          <w:color w:val="000000"/>
          <w:lang w:val="ru-RU"/>
        </w:rPr>
      </w:pPr>
      <w:bookmarkStart w:id="199" w:name="_Hlk131516347"/>
      <w:r>
        <w:rPr>
          <w:rFonts w:cs="Times New Roman" w:cstheme="minorHAnsi"/>
          <w:b/>
          <w:bCs/>
          <w:color w:val="000000"/>
          <w:lang w:val="ru-RU"/>
        </w:rPr>
        <w:t>ПРИКАЗ</w:t>
      </w:r>
      <w:r>
        <w:rPr>
          <w:rFonts w:cs="Times New Roman" w:cstheme="minorHAnsi"/>
          <w:lang w:val="ru-RU"/>
        </w:rPr>
        <w:br/>
      </w:r>
      <w:r>
        <w:rPr>
          <w:rFonts w:cs="Times New Roman" w:cstheme="minorHAnsi"/>
          <w:color w:val="000000"/>
          <w:lang w:val="ru-RU"/>
        </w:rPr>
        <w:t xml:space="preserve"> о назначении ответственных поступления и выбытия денежных документов</w:t>
      </w:r>
      <w:bookmarkEnd w:id="199"/>
    </w:p>
    <w:tbl>
      <w:tblPr>
        <w:tblW w:w="9354" w:type="dxa"/>
        <w:jc w:val="left"/>
        <w:tblInd w:w="0" w:type="dxa"/>
        <w:tblLayout w:type="fixed"/>
        <w:tblCellMar>
          <w:top w:w="75" w:type="dxa"/>
          <w:left w:w="75" w:type="dxa"/>
          <w:bottom w:w="75" w:type="dxa"/>
          <w:right w:w="75" w:type="dxa"/>
        </w:tblCellMar>
        <w:tblLook w:firstRow="0" w:noVBand="1" w:lastRow="0" w:firstColumn="0" w:lastColumn="0" w:noHBand="1" w:val="0600"/>
      </w:tblPr>
      <w:tblGrid>
        <w:gridCol w:w="4398"/>
        <w:gridCol w:w="4955"/>
      </w:tblGrid>
      <w:tr>
        <w:trPr>
          <w:trHeight w:val="279" w:hRule="atLeast"/>
        </w:trPr>
        <w:tc>
          <w:tcPr>
            <w:tcW w:w="4398" w:type="dxa"/>
            <w:tcBorders/>
            <w:vAlign w:val="center"/>
          </w:tcPr>
          <w:p>
            <w:pPr>
              <w:pStyle w:val="Normal"/>
              <w:widowControl w:val="false"/>
              <w:spacing w:before="100" w:after="100"/>
              <w:rPr>
                <w:rFonts w:cs="Times New Roman" w:cstheme="minorHAnsi"/>
                <w:color w:val="000000"/>
              </w:rPr>
            </w:pPr>
            <w:r>
              <w:rPr>
                <w:rFonts w:cs="Times New Roman" w:cstheme="minorHAnsi"/>
                <w:color w:val="000000"/>
              </w:rPr>
              <w:t xml:space="preserve">г. </w:t>
            </w:r>
            <w:r>
              <w:rPr>
                <w:rFonts w:cs="Times New Roman" w:cstheme="minorHAnsi"/>
                <w:color w:val="000000"/>
                <w:lang w:val="ru-RU"/>
              </w:rPr>
              <w:t>Чебоксары</w:t>
            </w:r>
          </w:p>
        </w:tc>
        <w:tc>
          <w:tcPr>
            <w:tcW w:w="4955" w:type="dxa"/>
            <w:tcBorders/>
            <w:vAlign w:val="center"/>
          </w:tcPr>
          <w:p>
            <w:pPr>
              <w:pStyle w:val="Normal"/>
              <w:widowControl w:val="false"/>
              <w:spacing w:before="100" w:after="100"/>
              <w:jc w:val="right"/>
              <w:rPr>
                <w:rFonts w:cs="Times New Roman" w:cstheme="minorHAnsi"/>
                <w:color w:val="000000"/>
              </w:rPr>
            </w:pPr>
            <w:r>
              <w:rPr>
                <w:rFonts w:cs="Times New Roman" w:cstheme="minorHAnsi"/>
                <w:color w:val="000000"/>
                <w:lang w:val="ru-RU"/>
              </w:rPr>
              <w:t>09.01.2023</w:t>
            </w:r>
          </w:p>
        </w:tc>
      </w:tr>
    </w:tbl>
    <w:p>
      <w:pPr>
        <w:pStyle w:val="Normal"/>
        <w:spacing w:before="100" w:after="100"/>
        <w:rPr>
          <w:rFonts w:cs="Times New Roman" w:cstheme="minorHAnsi"/>
          <w:color w:val="000000"/>
          <w:lang w:val="ru-RU"/>
        </w:rPr>
      </w:pPr>
      <w:r>
        <w:rPr>
          <w:rFonts w:cs="Times New Roman" w:cstheme="minorHAnsi"/>
          <w:color w:val="000000"/>
          <w:lang w:val="ru-RU"/>
        </w:rPr>
        <w:t>В целях обеспечения надлежащего контроля за учетом, хранением и выдачей денежных документов</w:t>
      </w:r>
    </w:p>
    <w:p>
      <w:pPr>
        <w:pStyle w:val="Normal"/>
        <w:spacing w:before="100" w:after="100"/>
        <w:rPr>
          <w:rFonts w:cs="Times New Roman" w:cstheme="minorHAnsi"/>
          <w:color w:val="000000"/>
          <w:lang w:val="ru-RU"/>
        </w:rPr>
      </w:pPr>
      <w:r>
        <w:rPr>
          <w:rFonts w:cs="Times New Roman" w:cstheme="minorHAnsi"/>
          <w:b/>
          <w:bCs/>
          <w:color w:val="000000"/>
          <w:lang w:val="ru-RU"/>
        </w:rPr>
        <w:t>ПРИКАЗЫВАЮ:</w:t>
      </w:r>
    </w:p>
    <w:p>
      <w:pPr>
        <w:pStyle w:val="Normal"/>
        <w:spacing w:before="100" w:after="100"/>
        <w:rPr>
          <w:rFonts w:cs="Times New Roman" w:cstheme="minorHAnsi"/>
          <w:color w:val="000000"/>
          <w:lang w:val="ru-RU"/>
        </w:rPr>
      </w:pPr>
      <w:r>
        <w:rPr>
          <w:rFonts w:cs="Times New Roman" w:cstheme="minorHAnsi"/>
          <w:color w:val="000000"/>
          <w:lang w:val="ru-RU"/>
        </w:rPr>
        <w:t>1. Назначить ответственным за учет, хранение и выдачу денежных документов _____________________(</w:t>
      </w:r>
      <w:r>
        <w:rPr>
          <w:rFonts w:cs="Times New Roman" w:cstheme="minorHAnsi"/>
          <w:i/>
          <w:iCs/>
          <w:color w:val="000000"/>
          <w:lang w:val="ru-RU"/>
        </w:rPr>
        <w:t>должность сотрудника</w:t>
      </w:r>
      <w:r>
        <w:rPr>
          <w:rFonts w:cs="Times New Roman" w:cstheme="minorHAnsi"/>
          <w:color w:val="000000"/>
          <w:lang w:val="ru-RU"/>
        </w:rPr>
        <w:t>) _____________</w:t>
      </w:r>
      <w:r>
        <w:rPr>
          <w:rFonts w:cs="Times New Roman" w:cstheme="minorHAnsi"/>
          <w:i/>
          <w:iCs/>
          <w:color w:val="000000"/>
          <w:lang w:val="ru-RU"/>
        </w:rPr>
        <w:t>(ФИО).</w:t>
      </w:r>
    </w:p>
    <w:p>
      <w:pPr>
        <w:pStyle w:val="Normal"/>
        <w:spacing w:before="100" w:after="100"/>
        <w:rPr>
          <w:rFonts w:cs="Times New Roman" w:cstheme="minorHAnsi"/>
          <w:i/>
          <w:i/>
          <w:iCs/>
          <w:color w:val="000000"/>
          <w:lang w:val="ru-RU"/>
        </w:rPr>
      </w:pPr>
      <w:r>
        <w:rPr>
          <w:rFonts w:cs="Times New Roman" w:cstheme="minorHAnsi"/>
          <w:color w:val="000000"/>
          <w:lang w:val="ru-RU"/>
        </w:rPr>
        <w:t xml:space="preserve">2. Обеспечить заключение договоров о полной материальной ответственности с _____________________ </w:t>
      </w:r>
      <w:r>
        <w:rPr>
          <w:rFonts w:cs="Times New Roman" w:cstheme="minorHAnsi"/>
          <w:i/>
          <w:iCs/>
          <w:color w:val="000000"/>
          <w:lang w:val="ru-RU"/>
        </w:rPr>
        <w:t>(должность сотрудника)</w:t>
      </w:r>
      <w:r>
        <w:rPr>
          <w:rFonts w:cs="Times New Roman" w:cstheme="minorHAnsi"/>
          <w:color w:val="000000"/>
          <w:lang w:val="ru-RU"/>
        </w:rPr>
        <w:t xml:space="preserve"> </w:t>
      </w:r>
      <w:r>
        <w:rPr>
          <w:rFonts w:cs="Times New Roman" w:cstheme="minorHAnsi"/>
          <w:i/>
          <w:iCs/>
          <w:color w:val="000000"/>
          <w:lang w:val="ru-RU"/>
        </w:rPr>
        <w:t>_____________(ФИО).</w:t>
      </w:r>
    </w:p>
    <w:p>
      <w:pPr>
        <w:pStyle w:val="Normal"/>
        <w:spacing w:before="100" w:after="100"/>
        <w:rPr>
          <w:rFonts w:cs="Times New Roman" w:cstheme="minorHAnsi"/>
          <w:color w:val="000000"/>
          <w:lang w:val="ru-RU"/>
        </w:rPr>
      </w:pPr>
      <w:r>
        <w:rPr>
          <w:rFonts w:cs="Times New Roman" w:cstheme="minorHAnsi"/>
          <w:color w:val="000000"/>
          <w:lang w:val="ru-RU"/>
        </w:rPr>
        <w:t>3. Начальнику отдела кадров(уполномоченному лицу) внести изменения в должностную инструкцию</w:t>
      </w:r>
      <w:r>
        <w:rPr>
          <w:rFonts w:cs="Times New Roman" w:cstheme="minorHAnsi"/>
          <w:color w:val="000000"/>
        </w:rPr>
        <w:t> </w:t>
      </w:r>
      <w:r>
        <w:rPr>
          <w:rFonts w:cs="Times New Roman" w:cstheme="minorHAnsi"/>
          <w:i/>
          <w:iCs/>
          <w:color w:val="000000"/>
          <w:lang w:val="ru-RU"/>
        </w:rPr>
        <w:t>_________________(должность сотрудника) _____________(ФИО).</w:t>
      </w:r>
    </w:p>
    <w:p>
      <w:pPr>
        <w:pStyle w:val="Normal"/>
        <w:spacing w:before="100" w:after="100"/>
        <w:rPr>
          <w:rFonts w:cs="Times New Roman" w:cstheme="minorHAnsi"/>
          <w:i/>
          <w:i/>
          <w:iCs/>
          <w:color w:val="000000"/>
          <w:lang w:val="ru-RU"/>
        </w:rPr>
      </w:pPr>
      <w:r>
        <w:rPr>
          <w:rFonts w:cs="Times New Roman" w:cstheme="minorHAnsi"/>
          <w:color w:val="000000"/>
          <w:lang w:val="ru-RU"/>
        </w:rPr>
        <w:t xml:space="preserve">4. При отсутствии </w:t>
      </w:r>
      <w:r>
        <w:rPr>
          <w:rFonts w:cs="Times New Roman" w:cstheme="minorHAnsi"/>
          <w:i/>
          <w:iCs/>
          <w:color w:val="000000"/>
          <w:lang w:val="ru-RU"/>
        </w:rPr>
        <w:t>_____________(ФИО)</w:t>
      </w:r>
      <w:r>
        <w:rPr>
          <w:rFonts w:cs="Times New Roman" w:cstheme="minorHAnsi"/>
          <w:color w:val="000000"/>
          <w:lang w:val="ru-RU"/>
        </w:rPr>
        <w:t xml:space="preserve"> ответственным за учет, хранение и выдачу денежных документов назначается </w:t>
      </w:r>
      <w:r>
        <w:rPr>
          <w:rFonts w:cs="Times New Roman" w:cstheme="minorHAnsi"/>
          <w:i/>
          <w:iCs/>
          <w:color w:val="000000"/>
          <w:lang w:val="ru-RU"/>
        </w:rPr>
        <w:t>_____________________ (должность сотрудника)  _____________(ФИО).</w:t>
      </w:r>
    </w:p>
    <w:p>
      <w:pPr>
        <w:pStyle w:val="Normal"/>
        <w:spacing w:before="100" w:after="100"/>
        <w:rPr>
          <w:rFonts w:cs="Times New Roman" w:cstheme="minorHAnsi"/>
          <w:color w:val="000000"/>
          <w:lang w:val="ru-RU"/>
        </w:rPr>
      </w:pPr>
      <w:r>
        <w:rPr>
          <w:rFonts w:cs="Times New Roman" w:cstheme="minorHAnsi"/>
          <w:color w:val="000000"/>
          <w:lang w:val="ru-RU"/>
        </w:rPr>
        <w:t>5. Контроль по исполнению настоящего приказа оставляю за собой.</w:t>
      </w:r>
    </w:p>
    <w:p>
      <w:pPr>
        <w:pStyle w:val="Normal"/>
        <w:spacing w:before="100" w:after="100"/>
        <w:rPr>
          <w:rFonts w:cs="Times New Roman" w:cstheme="minorHAnsi"/>
          <w:i/>
          <w:i/>
          <w:iCs/>
          <w:color w:val="000000"/>
          <w:lang w:val="ru-RU"/>
        </w:rPr>
      </w:pPr>
      <w:r>
        <w:rPr>
          <w:rFonts w:cs="Times New Roman" w:cstheme="minorHAnsi"/>
          <w:color w:val="000000"/>
          <w:lang w:val="ru-RU"/>
        </w:rPr>
        <w:t>Руководитель</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color w:val="000000"/>
          <w:lang w:val="ru-RU"/>
        </w:rPr>
        <w:t xml:space="preserve"> </w:t>
      </w:r>
      <w:r>
        <w:rPr>
          <w:rFonts w:cs="Times New Roman" w:cstheme="minorHAnsi"/>
          <w:color w:val="000000"/>
        </w:rPr>
        <w:t> </w:t>
      </w:r>
      <w:r>
        <w:rPr>
          <w:rFonts w:cs="Times New Roman" w:cstheme="minorHAnsi"/>
          <w:i/>
          <w:iCs/>
          <w:color w:val="000000"/>
          <w:lang w:val="ru-RU"/>
        </w:rPr>
        <w:t>________________________</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 xml:space="preserve"> </w:t>
      </w:r>
      <w:r>
        <w:rPr>
          <w:rFonts w:cs="Times New Roman" w:cstheme="minorHAnsi"/>
          <w:i/>
          <w:iCs/>
          <w:color w:val="000000"/>
        </w:rPr>
        <w:t> </w:t>
      </w:r>
      <w:r>
        <w:rPr>
          <w:rFonts w:cs="Times New Roman" w:cstheme="minorHAnsi"/>
          <w:i/>
          <w:iCs/>
          <w:color w:val="000000"/>
          <w:lang w:val="ru-RU"/>
        </w:rPr>
        <w:t>(ФИО)</w:t>
      </w:r>
    </w:p>
    <w:p>
      <w:pPr>
        <w:pStyle w:val="Normal"/>
        <w:spacing w:before="100" w:after="100"/>
        <w:rPr>
          <w:rFonts w:cs="Times New Roman" w:cstheme="minorHAnsi"/>
          <w:color w:val="000000"/>
          <w:lang w:val="ru-RU"/>
        </w:rPr>
      </w:pPr>
      <w:r>
        <w:rPr>
          <w:rFonts w:cs="Times New Roman" w:cstheme="minorHAnsi"/>
          <w:color w:val="000000"/>
          <w:lang w:val="ru-RU"/>
        </w:rPr>
        <w:t>С приказом ознакомлены:</w:t>
      </w:r>
    </w:p>
    <w:p>
      <w:pPr>
        <w:pStyle w:val="Normal"/>
        <w:spacing w:before="100" w:after="100"/>
        <w:rPr>
          <w:rFonts w:cs="Times New Roman" w:cstheme="minorHAnsi"/>
          <w:color w:val="000000"/>
          <w:lang w:val="ru-RU"/>
        </w:rPr>
      </w:pPr>
      <w:r>
        <w:rPr>
          <w:rFonts w:cs="Times New Roman" w:cstheme="minorHAnsi"/>
          <w:color w:val="000000"/>
          <w:lang w:val="ru-RU"/>
        </w:rPr>
        <w:t xml:space="preserve"> </w:t>
      </w:r>
      <w:r>
        <w:rPr>
          <w:rFonts w:cs="Times New Roman" w:cstheme="minorHAnsi"/>
          <w:color w:val="000000"/>
          <w:lang w:val="ru-RU"/>
        </w:rPr>
        <w:t>«____» _____________ 20____г. __________________/_______________________</w:t>
      </w:r>
      <w:r>
        <w:rPr>
          <w:rFonts w:cs="Times New Roman" w:cstheme="minorHAnsi"/>
          <w:lang w:val="ru-RU"/>
        </w:rPr>
        <w:br/>
      </w:r>
      <w:r>
        <w:rPr>
          <w:rFonts w:cs="Times New Roman" w:cstheme="minorHAnsi"/>
          <w:color w:val="000000"/>
          <w:lang w:val="ru-RU"/>
        </w:rPr>
        <w:t xml:space="preserve"> «____» _____________ 20____г. __________________/_______________________</w:t>
      </w:r>
      <w:r>
        <w:rPr>
          <w:rFonts w:cs="Times New Roman" w:cstheme="minorHAnsi"/>
          <w:lang w:val="ru-RU"/>
        </w:rPr>
        <w:br/>
      </w:r>
      <w:r>
        <w:rPr>
          <w:rFonts w:cs="Times New Roman" w:cstheme="minorHAnsi"/>
          <w:color w:val="000000"/>
          <w:lang w:val="ru-RU"/>
        </w:rPr>
        <w:t xml:space="preserve"> «____» _____________ 20____г. __________________/_______________________</w:t>
      </w:r>
      <w:r>
        <w:rPr>
          <w:rFonts w:cs="Times New Roman" w:cstheme="minorHAnsi"/>
          <w:lang w:val="ru-RU"/>
        </w:rPr>
        <w:br/>
      </w:r>
      <w:r>
        <w:rPr>
          <w:rFonts w:cs="Times New Roman" w:cstheme="minorHAnsi"/>
          <w:color w:val="000000"/>
          <w:lang w:val="ru-RU"/>
        </w:rPr>
        <w:t xml:space="preserve"> «____» _____________ 20____г. __________________/_______________________</w:t>
      </w:r>
      <w:bookmarkEnd w:id="151"/>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ListParagraph"/>
        <w:spacing w:before="280" w:after="280"/>
        <w:ind w:left="5040" w:hanging="0"/>
        <w:contextualSpacing/>
        <w:rPr>
          <w:rFonts w:cs="Times New Roman" w:cstheme="minorHAnsi"/>
          <w:lang w:val="ru-RU"/>
        </w:rPr>
      </w:pPr>
      <w:r>
        <w:rPr>
          <w:rFonts w:cs="Times New Roman" w:cstheme="minorHAnsi"/>
          <w:lang w:val="ru-RU"/>
        </w:rPr>
      </w:r>
    </w:p>
    <w:p>
      <w:pPr>
        <w:pStyle w:val="111"/>
        <w:spacing w:lineRule="auto" w:line="360" w:beforeAutospacing="0" w:before="120" w:afterAutospacing="0" w:after="120"/>
        <w:jc w:val="center"/>
        <w:rPr>
          <w:rFonts w:ascii="Times New Roman" w:hAnsi="Times New Roman" w:cs="Times New Roman" w:asciiTheme="minorHAnsi" w:cstheme="minorHAnsi" w:hAnsiTheme="minorHAnsi"/>
          <w:color w:val="auto"/>
          <w:sz w:val="22"/>
          <w:szCs w:val="22"/>
          <w:lang w:val="ru-RU"/>
        </w:rPr>
      </w:pPr>
      <w:r>
        <w:rPr>
          <w:rFonts w:cs="Times New Roman" w:cstheme="minorHAnsi" w:ascii="Times New Roman" w:hAnsi="Times New Roman"/>
          <w:color w:val="auto"/>
          <w:sz w:val="22"/>
          <w:szCs w:val="22"/>
          <w:lang w:val="ru-RU"/>
        </w:rPr>
      </w:r>
    </w:p>
    <w:p>
      <w:pPr>
        <w:pStyle w:val="111"/>
        <w:spacing w:lineRule="auto" w:line="360" w:beforeAutospacing="0" w:before="120" w:afterAutospacing="0" w:after="120"/>
        <w:jc w:val="center"/>
        <w:rPr>
          <w:rFonts w:ascii="Times New Roman" w:hAnsi="Times New Roman" w:cs="Times New Roman" w:asciiTheme="minorHAnsi" w:cstheme="minorHAnsi" w:hAnsiTheme="minorHAnsi"/>
          <w:b w:val="false"/>
          <w:b w:val="false"/>
          <w:color w:val="auto"/>
          <w:sz w:val="22"/>
          <w:szCs w:val="22"/>
          <w:lang w:val="ru-RU"/>
        </w:rPr>
      </w:pPr>
      <w:bookmarkStart w:id="200" w:name="_Toc120091252"/>
      <w:r>
        <w:rPr>
          <w:rFonts w:cs="Times New Roman" w:ascii="Times New Roman" w:hAnsi="Times New Roman" w:asciiTheme="minorHAnsi" w:cstheme="minorHAnsi" w:hAnsiTheme="minorHAnsi"/>
          <w:color w:val="auto"/>
          <w:sz w:val="22"/>
          <w:szCs w:val="22"/>
          <w:lang w:val="ru-RU"/>
        </w:rPr>
        <w:t>УЧЕТНАЯ ПОЛИТИКА ДЛЯ ЦЕЛЕЙ НАЛОГООБЛОЖЕНИЯ</w:t>
      </w:r>
      <w:bookmarkStart w:id="201" w:name="_Toc20912393"/>
      <w:bookmarkEnd w:id="200"/>
      <w:r>
        <w:rPr>
          <w:rFonts w:cs="Times New Roman" w:ascii="Times New Roman" w:hAnsi="Times New Roman" w:asciiTheme="minorHAnsi" w:cstheme="minorHAnsi" w:hAnsiTheme="minorHAnsi"/>
          <w:color w:val="auto"/>
          <w:sz w:val="22"/>
          <w:szCs w:val="22"/>
          <w:lang w:val="ru-RU"/>
        </w:rPr>
        <w:t xml:space="preserve">  </w:t>
      </w:r>
      <w:r>
        <w:rPr>
          <w:rFonts w:cs="Times New Roman" w:ascii="Times New Roman" w:hAnsi="Times New Roman" w:asciiTheme="minorHAnsi" w:cstheme="minorHAnsi" w:hAnsiTheme="minorHAnsi"/>
          <w:color w:val="auto"/>
          <w:sz w:val="22"/>
          <w:szCs w:val="22"/>
          <w:highlight w:val="yellow"/>
          <w:lang w:val="ru-RU"/>
        </w:rPr>
        <w:br/>
      </w:r>
      <w:bookmarkEnd w:id="201"/>
    </w:p>
    <w:p>
      <w:pPr>
        <w:pStyle w:val="ListParagraph"/>
        <w:keepNext w:val="true"/>
        <w:keepLines/>
        <w:numPr>
          <w:ilvl w:val="0"/>
          <w:numId w:val="72"/>
        </w:numPr>
        <w:spacing w:lineRule="auto" w:line="360" w:beforeAutospacing="0" w:before="120" w:afterAutospacing="0" w:after="0"/>
        <w:contextualSpacing/>
        <w:jc w:val="center"/>
        <w:outlineLvl w:val="1"/>
        <w:rPr>
          <w:rFonts w:cs="Times New Roman" w:cstheme="minorHAnsi"/>
          <w:b/>
          <w:b/>
        </w:rPr>
      </w:pPr>
      <w:bookmarkStart w:id="202" w:name="_Toc20912394"/>
      <w:bookmarkStart w:id="203" w:name="_Toc120091253"/>
      <w:r>
        <w:rPr>
          <w:rFonts w:cs="Times New Roman" w:cstheme="minorHAnsi"/>
          <w:b/>
        </w:rPr>
        <w:t>О</w:t>
      </w:r>
      <w:r>
        <w:rPr>
          <w:rFonts w:cs="Times New Roman" w:cstheme="minorHAnsi"/>
          <w:b/>
          <w:lang w:val="ru-RU"/>
        </w:rPr>
        <w:t xml:space="preserve">бщие </w:t>
      </w:r>
      <w:r>
        <w:rPr>
          <w:rFonts w:cs="Times New Roman" w:cstheme="minorHAnsi"/>
          <w:b/>
        </w:rPr>
        <w:t>положения</w:t>
      </w:r>
      <w:bookmarkEnd w:id="202"/>
      <w:bookmarkEnd w:id="203"/>
    </w:p>
    <w:p>
      <w:pPr>
        <w:pStyle w:val="ListParagraph"/>
        <w:numPr>
          <w:ilvl w:val="1"/>
          <w:numId w:val="72"/>
        </w:numPr>
        <w:spacing w:lineRule="auto" w:line="360" w:beforeAutospacing="0" w:before="0" w:afterAutospacing="0" w:after="0"/>
        <w:ind w:left="478" w:firstLine="567"/>
        <w:contextualSpacing/>
        <w:jc w:val="both"/>
        <w:rPr>
          <w:rFonts w:eastAsia="Calibri" w:cs="Times New Roman" w:cstheme="minorHAnsi"/>
          <w:lang w:val="ru-RU"/>
        </w:rPr>
      </w:pPr>
      <w:r>
        <w:rPr>
          <w:rFonts w:eastAsia="Calibri" w:cs="Times New Roman" w:cstheme="minorHAnsi"/>
          <w:lang w:val="ru-RU"/>
        </w:rPr>
        <w:t>Настоящая учетная политика для целей налогообложения (далее – Учетная политика) устанавливает правила ведения налогового учета в бюджетных и автономных учреждениях, подведомственных Министерству образования и молодежной политики Чувашской Республики.</w:t>
      </w:r>
    </w:p>
    <w:p>
      <w:pPr>
        <w:pStyle w:val="ListParagraph"/>
        <w:numPr>
          <w:ilvl w:val="1"/>
          <w:numId w:val="72"/>
        </w:numPr>
        <w:spacing w:lineRule="auto" w:line="360" w:beforeAutospacing="0" w:before="0" w:afterAutospacing="0" w:after="0"/>
        <w:ind w:left="478" w:firstLine="567"/>
        <w:contextualSpacing/>
        <w:jc w:val="both"/>
        <w:rPr>
          <w:rFonts w:eastAsia="Calibri" w:cs="Times New Roman" w:cstheme="minorHAnsi"/>
          <w:lang w:val="ru-RU"/>
        </w:rPr>
      </w:pPr>
      <w:r>
        <w:rPr>
          <w:rFonts w:cs="Times New Roman" w:cstheme="minorHAnsi"/>
          <w:lang w:val="ru-RU" w:eastAsia="ru-RU"/>
        </w:rPr>
        <w:t>Система налогового учета создается в рамках существующей системы бухгалтерского учета в соответствии с требованиями Налогового кодекса Российской Федерации и иными нормативными правовыми актами Российской Федерации, Чувашской Республики.</w:t>
      </w:r>
    </w:p>
    <w:p>
      <w:pPr>
        <w:pStyle w:val="ListParagraph"/>
        <w:numPr>
          <w:ilvl w:val="1"/>
          <w:numId w:val="72"/>
        </w:numPr>
        <w:spacing w:lineRule="auto" w:line="360" w:beforeAutospacing="0" w:before="0" w:afterAutospacing="0" w:after="0"/>
        <w:ind w:left="478" w:firstLine="567"/>
        <w:contextualSpacing/>
        <w:jc w:val="both"/>
        <w:rPr>
          <w:rFonts w:eastAsia="Calibri" w:cs="Times New Roman" w:cstheme="minorHAnsi"/>
          <w:lang w:val="ru-RU"/>
        </w:rPr>
      </w:pPr>
      <w:r>
        <w:rPr>
          <w:rFonts w:cs="Times New Roman" w:cstheme="minorHAnsi"/>
          <w:lang w:val="ru-RU" w:eastAsia="ru-RU"/>
        </w:rPr>
        <w:t>Настоящая Учетная политика является обязательной для всех Учреждений.</w:t>
      </w:r>
    </w:p>
    <w:p>
      <w:pPr>
        <w:pStyle w:val="ListParagraph"/>
        <w:numPr>
          <w:ilvl w:val="1"/>
          <w:numId w:val="72"/>
        </w:numPr>
        <w:tabs>
          <w:tab w:val="clear" w:pos="720"/>
          <w:tab w:val="left" w:pos="567" w:leader="none"/>
        </w:tabs>
        <w:spacing w:lineRule="auto" w:line="360" w:beforeAutospacing="0" w:before="0" w:afterAutospacing="0" w:after="0"/>
        <w:ind w:left="478" w:firstLine="567"/>
        <w:contextualSpacing/>
        <w:jc w:val="both"/>
        <w:rPr>
          <w:rFonts w:cs="Times New Roman" w:cstheme="minorHAnsi"/>
          <w:lang w:val="ru-RU" w:eastAsia="ru-RU"/>
        </w:rPr>
      </w:pPr>
      <w:r>
        <w:rPr>
          <w:rFonts w:cs="Times New Roman" w:cstheme="minorHAnsi"/>
          <w:lang w:val="ru-RU" w:eastAsia="ru-RU"/>
        </w:rPr>
        <w:t>Ведение налогового учета в Учреждении осуществляется БУ «ЦФО» Минобразования Чувашии по договору (соглашению) о передаче функций по ведению бюджетного (бухгалтерского) учета и составлению отчетности (далее – Договор).</w:t>
      </w:r>
    </w:p>
    <w:p>
      <w:pPr>
        <w:pStyle w:val="ListParagraph"/>
        <w:numPr>
          <w:ilvl w:val="1"/>
          <w:numId w:val="72"/>
        </w:numPr>
        <w:tabs>
          <w:tab w:val="clear" w:pos="720"/>
          <w:tab w:val="left" w:pos="567" w:leader="none"/>
        </w:tabs>
        <w:spacing w:lineRule="auto" w:line="360" w:beforeAutospacing="0" w:before="0" w:afterAutospacing="0" w:after="0"/>
        <w:ind w:left="478" w:firstLine="567"/>
        <w:contextualSpacing/>
        <w:jc w:val="both"/>
        <w:rPr>
          <w:rFonts w:cs="Times New Roman" w:cstheme="minorHAnsi"/>
          <w:lang w:val="ru-RU" w:eastAsia="ru-RU"/>
        </w:rPr>
      </w:pPr>
      <w:r>
        <w:rPr>
          <w:rFonts w:cs="Times New Roman" w:cstheme="minorHAnsi"/>
          <w:lang w:val="ru-RU" w:eastAsia="ru-RU"/>
        </w:rPr>
        <w:t>Учреждение является налогоплательщиком облагаемым налогами по о</w:t>
      </w:r>
      <w:r>
        <w:rPr>
          <w:rFonts w:eastAsia="Arial" w:cs="Times New Roman" w:cstheme="minorHAnsi"/>
          <w:color w:val="333333"/>
          <w:shd w:fill="FFFFFF" w:val="clear"/>
          <w:lang w:val="ru-RU"/>
        </w:rPr>
        <w:t>бщей</w:t>
      </w:r>
      <w:r>
        <w:rPr>
          <w:rFonts w:eastAsia="Arial" w:cs="Times New Roman" w:cstheme="minorHAnsi"/>
          <w:color w:val="333333"/>
          <w:shd w:fill="FFFFFF" w:val="clear"/>
        </w:rPr>
        <w:t> </w:t>
      </w:r>
      <w:r>
        <w:rPr>
          <w:rFonts w:eastAsia="Arial" w:cs="Times New Roman" w:cstheme="minorHAnsi"/>
          <w:color w:val="333333"/>
          <w:shd w:fill="FFFFFF" w:val="clear"/>
          <w:lang w:val="ru-RU"/>
        </w:rPr>
        <w:t>системе</w:t>
      </w:r>
      <w:r>
        <w:rPr>
          <w:rFonts w:eastAsia="Arial" w:cs="Times New Roman" w:cstheme="minorHAnsi"/>
          <w:color w:val="333333"/>
          <w:shd w:fill="FFFFFF" w:val="clear"/>
        </w:rPr>
        <w:t> </w:t>
      </w:r>
      <w:r>
        <w:rPr>
          <w:rFonts w:eastAsia="Arial" w:cs="Times New Roman" w:cstheme="minorHAnsi"/>
          <w:color w:val="333333"/>
          <w:shd w:fill="FFFFFF" w:val="clear"/>
          <w:lang w:val="ru-RU"/>
        </w:rPr>
        <w:t>налогообложения</w:t>
      </w:r>
      <w:r>
        <w:rPr>
          <w:rFonts w:eastAsia="Arial" w:cs="Times New Roman" w:cstheme="minorHAnsi"/>
          <w:color w:val="333333"/>
          <w:shd w:fill="FFFFFF" w:val="clear"/>
        </w:rPr>
        <w:t> </w:t>
      </w:r>
      <w:r>
        <w:rPr>
          <w:rFonts w:eastAsia="Arial" w:cs="Times New Roman" w:cstheme="minorHAnsi"/>
          <w:color w:val="333333"/>
          <w:shd w:fill="FFFFFF" w:val="clear"/>
          <w:lang w:val="ru-RU"/>
        </w:rPr>
        <w:t>(ОСН)</w:t>
      </w:r>
      <w:r>
        <w:rPr>
          <w:rFonts w:cs="Times New Roman" w:cstheme="minorHAnsi"/>
          <w:lang w:val="ru-RU" w:eastAsia="ru-RU"/>
        </w:rPr>
        <w:t>.</w:t>
      </w:r>
    </w:p>
    <w:p>
      <w:pPr>
        <w:pStyle w:val="ListParagraph"/>
        <w:numPr>
          <w:ilvl w:val="1"/>
          <w:numId w:val="72"/>
        </w:numPr>
        <w:spacing w:lineRule="auto" w:line="360" w:beforeAutospacing="0" w:before="0" w:afterAutospacing="0" w:after="120"/>
        <w:ind w:left="478" w:firstLine="567"/>
        <w:contextualSpacing/>
        <w:jc w:val="both"/>
        <w:rPr>
          <w:rFonts w:cs="Times New Roman" w:cstheme="minorHAnsi"/>
          <w:lang w:val="ru-RU" w:eastAsia="ru-RU"/>
        </w:rPr>
      </w:pPr>
      <w:r>
        <w:rPr>
          <w:rFonts w:cs="Times New Roman" w:cstheme="minorHAnsi"/>
          <w:lang w:val="ru-RU" w:eastAsia="ru-RU"/>
        </w:rPr>
        <w:t>Налоговый учет ведется автоматизированным способом с использованием следующих программных продуктов:</w:t>
      </w:r>
    </w:p>
    <w:p>
      <w:pPr>
        <w:pStyle w:val="ListParagraph"/>
        <w:numPr>
          <w:ilvl w:val="0"/>
          <w:numId w:val="73"/>
        </w:numPr>
        <w:spacing w:lineRule="auto" w:line="360" w:beforeAutospacing="0" w:before="120" w:afterAutospacing="0" w:after="0"/>
        <w:ind w:left="720" w:firstLine="567"/>
        <w:contextualSpacing/>
        <w:jc w:val="both"/>
        <w:rPr>
          <w:rFonts w:cs="Times New Roman" w:cstheme="minorHAnsi"/>
          <w:lang w:val="ru-RU" w:eastAsia="ru-RU"/>
        </w:rPr>
      </w:pPr>
      <w:r>
        <w:rPr>
          <w:rFonts w:cs="Times New Roman" w:cstheme="minorHAnsi"/>
          <w:lang w:val="ru-RU" w:eastAsia="ru-RU"/>
        </w:rPr>
        <w:t>«1С: Бухгалтерия государственного учреждения редакция 2.0»;</w:t>
      </w:r>
    </w:p>
    <w:p>
      <w:pPr>
        <w:pStyle w:val="ListParagraph"/>
        <w:numPr>
          <w:ilvl w:val="0"/>
          <w:numId w:val="73"/>
        </w:numPr>
        <w:spacing w:lineRule="auto" w:line="360" w:beforeAutospacing="0" w:before="0" w:afterAutospacing="0" w:after="0"/>
        <w:ind w:left="720" w:firstLine="567"/>
        <w:contextualSpacing/>
        <w:jc w:val="both"/>
        <w:rPr>
          <w:rFonts w:cs="Times New Roman" w:cstheme="minorHAnsi"/>
          <w:lang w:val="ru-RU" w:eastAsia="ru-RU"/>
        </w:rPr>
      </w:pPr>
      <w:r>
        <w:rPr>
          <w:rFonts w:cs="Times New Roman" w:cstheme="minorHAnsi"/>
          <w:lang w:val="ru-RU" w:eastAsia="ru-RU"/>
        </w:rPr>
        <w:t>«1С - КАМИН: Зарплата для бюджетных учреждений. Версия 5.5»;</w:t>
      </w:r>
    </w:p>
    <w:p>
      <w:pPr>
        <w:pStyle w:val="ListParagraph"/>
        <w:numPr>
          <w:ilvl w:val="0"/>
          <w:numId w:val="73"/>
        </w:numPr>
        <w:spacing w:lineRule="auto" w:line="360" w:beforeAutospacing="0" w:before="0" w:afterAutospacing="0" w:after="120"/>
        <w:ind w:left="720" w:firstLine="567"/>
        <w:contextualSpacing/>
        <w:jc w:val="both"/>
        <w:rPr>
          <w:rFonts w:cs="Times New Roman" w:cstheme="minorHAnsi"/>
          <w:lang w:val="ru-RU" w:eastAsia="ru-RU"/>
        </w:rPr>
      </w:pPr>
      <w:r>
        <w:rPr>
          <w:rFonts w:cs="Times New Roman" w:cstheme="minorHAnsi"/>
          <w:lang w:val="ru-RU" w:eastAsia="ru-RU"/>
        </w:rPr>
        <w:t>Программный комплекс «Свод – СМАРТ».</w:t>
      </w:r>
    </w:p>
    <w:p>
      <w:pPr>
        <w:pStyle w:val="ListParagraph"/>
        <w:numPr>
          <w:ilvl w:val="1"/>
          <w:numId w:val="72"/>
        </w:numPr>
        <w:tabs>
          <w:tab w:val="clear" w:pos="720"/>
          <w:tab w:val="left" w:pos="567" w:leader="none"/>
        </w:tabs>
        <w:spacing w:lineRule="auto" w:line="360" w:beforeAutospacing="0" w:before="120" w:afterAutospacing="0" w:after="120"/>
        <w:ind w:left="478" w:firstLine="567"/>
        <w:contextualSpacing/>
        <w:jc w:val="both"/>
        <w:rPr>
          <w:rFonts w:cs="Times New Roman" w:cstheme="minorHAnsi"/>
          <w:lang w:val="ru-RU" w:eastAsia="ru-RU"/>
        </w:rPr>
      </w:pPr>
      <w:r>
        <w:rPr>
          <w:rFonts w:cs="Times New Roman" w:cstheme="minorHAnsi"/>
          <w:lang w:val="ru-RU" w:eastAsia="ru-RU"/>
        </w:rPr>
        <w:t>Регистры налогового учета ведутся на базе данных бюджетного (бухгалтерского) учета. В качестве регистров налогового учета используются:</w:t>
      </w:r>
    </w:p>
    <w:p>
      <w:pPr>
        <w:pStyle w:val="ListParagraph"/>
        <w:spacing w:before="280" w:after="280"/>
        <w:ind w:left="851" w:hanging="284"/>
        <w:contextualSpacing/>
        <w:rPr>
          <w:rFonts w:cs="Times New Roman" w:cstheme="minorHAnsi"/>
          <w:lang w:val="ru-RU" w:eastAsia="ru-RU"/>
        </w:rPr>
      </w:pPr>
      <w:r>
        <w:rPr>
          <w:rFonts w:cs="Times New Roman" w:cstheme="minorHAnsi"/>
          <w:lang w:val="ru-RU" w:eastAsia="ru-RU"/>
        </w:rPr>
        <w:t>-  регистры бухгалтерского учета с разделением по счетам с помощью дополнительных аналитических признаков в зависимости от степени признания в налоговом учете;</w:t>
      </w:r>
    </w:p>
    <w:p>
      <w:pPr>
        <w:pStyle w:val="ListParagraph"/>
        <w:tabs>
          <w:tab w:val="clear" w:pos="720"/>
          <w:tab w:val="left" w:pos="567" w:leader="none"/>
        </w:tabs>
        <w:spacing w:lineRule="auto" w:line="360" w:beforeAutospacing="0" w:before="120" w:afterAutospacing="0" w:after="120"/>
        <w:ind w:left="567" w:hanging="0"/>
        <w:contextualSpacing/>
        <w:jc w:val="both"/>
        <w:rPr>
          <w:rFonts w:cs="Times New Roman" w:cstheme="minorHAnsi"/>
          <w:lang w:val="ru-RU" w:eastAsia="ru-RU"/>
        </w:rPr>
      </w:pPr>
      <w:r>
        <w:rPr>
          <w:rFonts w:cs="Times New Roman" w:cstheme="minorHAnsi"/>
          <w:lang w:val="ru-RU" w:eastAsia="ru-RU"/>
        </w:rPr>
        <w:t>-   регистры налогового учета, формируемые с использованием программных продуктов;</w:t>
      </w:r>
    </w:p>
    <w:p>
      <w:pPr>
        <w:pStyle w:val="ListParagraph"/>
        <w:tabs>
          <w:tab w:val="clear" w:pos="720"/>
          <w:tab w:val="left" w:pos="567" w:leader="none"/>
        </w:tabs>
        <w:spacing w:lineRule="auto" w:line="360" w:beforeAutospacing="0" w:before="120" w:afterAutospacing="0" w:after="120"/>
        <w:ind w:left="567" w:hanging="0"/>
        <w:contextualSpacing/>
        <w:jc w:val="both"/>
        <w:rPr>
          <w:rFonts w:cs="Times New Roman" w:cstheme="minorHAnsi"/>
          <w:lang w:val="ru-RU" w:eastAsia="ru-RU"/>
        </w:rPr>
      </w:pPr>
      <w:r>
        <w:rPr>
          <w:rFonts w:cs="Times New Roman" w:cstheme="minorHAnsi"/>
          <w:lang w:val="ru-RU" w:eastAsia="ru-RU"/>
        </w:rPr>
        <w:t>- самостоятельно разработанные регистры налогового учета (Приложение № 1, № 2 к настоящему Положению).</w:t>
      </w:r>
    </w:p>
    <w:p>
      <w:pPr>
        <w:pStyle w:val="ListParagraph"/>
        <w:tabs>
          <w:tab w:val="clear" w:pos="720"/>
          <w:tab w:val="left" w:pos="567" w:leader="none"/>
        </w:tabs>
        <w:spacing w:lineRule="auto" w:line="360" w:beforeAutospacing="0" w:before="120" w:afterAutospacing="0" w:after="120"/>
        <w:ind w:left="567" w:firstLine="567"/>
        <w:contextualSpacing/>
        <w:jc w:val="both"/>
        <w:rPr>
          <w:rFonts w:cs="Times New Roman" w:cstheme="minorHAnsi"/>
          <w:lang w:val="ru-RU" w:eastAsia="ru-RU"/>
        </w:rPr>
      </w:pPr>
      <w:r>
        <w:rPr>
          <w:rFonts w:cs="Times New Roman" w:cstheme="minorHAnsi"/>
          <w:lang w:val="ru-RU" w:eastAsia="ru-RU"/>
        </w:rPr>
        <w:t>1.8. Учет доходов и расходов ведется методом начисления.</w:t>
      </w:r>
    </w:p>
    <w:p>
      <w:pPr>
        <w:pStyle w:val="ListParagraph"/>
        <w:keepNext w:val="true"/>
        <w:keepLines/>
        <w:numPr>
          <w:ilvl w:val="0"/>
          <w:numId w:val="72"/>
        </w:numPr>
        <w:spacing w:lineRule="auto" w:line="360" w:beforeAutospacing="0" w:before="120" w:afterAutospacing="0" w:after="120"/>
        <w:contextualSpacing/>
        <w:jc w:val="center"/>
        <w:outlineLvl w:val="1"/>
        <w:rPr>
          <w:rFonts w:cs="Times New Roman" w:cstheme="minorHAnsi"/>
          <w:b/>
          <w:b/>
          <w:i/>
          <w:i/>
          <w:color w:val="000000" w:themeColor="text1"/>
          <w:lang w:val="ru-RU" w:eastAsia="ru-RU"/>
        </w:rPr>
      </w:pPr>
      <w:bookmarkStart w:id="204" w:name="_Toc20912395"/>
      <w:bookmarkStart w:id="205" w:name="_Toc120091254"/>
      <w:r>
        <w:rPr>
          <w:rFonts w:cs="Times New Roman" w:cstheme="minorHAnsi"/>
          <w:b/>
          <w:lang w:eastAsia="ru-RU"/>
        </w:rPr>
        <w:t xml:space="preserve">Налог на </w:t>
      </w:r>
      <w:r>
        <w:rPr>
          <w:rFonts w:cs="Times New Roman" w:cstheme="minorHAnsi"/>
          <w:b/>
        </w:rPr>
        <w:t>добавленную</w:t>
      </w:r>
      <w:r>
        <w:rPr>
          <w:rFonts w:cs="Times New Roman" w:cstheme="minorHAnsi"/>
          <w:b/>
          <w:lang w:eastAsia="ru-RU"/>
        </w:rPr>
        <w:t xml:space="preserve"> стоимость</w:t>
      </w:r>
      <w:bookmarkEnd w:id="204"/>
      <w:bookmarkEnd w:id="205"/>
    </w:p>
    <w:p>
      <w:pPr>
        <w:pStyle w:val="Normal"/>
        <w:keepNext w:val="true"/>
        <w:keepLines/>
        <w:numPr>
          <w:ilvl w:val="0"/>
          <w:numId w:val="0"/>
        </w:numPr>
        <w:spacing w:lineRule="auto" w:line="360" w:beforeAutospacing="0" w:before="120" w:afterAutospacing="0" w:after="120"/>
        <w:jc w:val="both"/>
        <w:outlineLvl w:val="1"/>
        <w:rPr>
          <w:rFonts w:cs="Times New Roman" w:cstheme="minorHAnsi"/>
          <w:lang w:val="ru-RU" w:eastAsia="ru-RU"/>
        </w:rPr>
      </w:pPr>
      <w:r>
        <w:rPr>
          <w:rFonts w:cs="Times New Roman" w:cstheme="minorHAnsi"/>
          <w:lang w:val="ru-RU" w:eastAsia="ru-RU"/>
        </w:rPr>
        <w:t>2.1. Ответственными лицами за подписание счетов-фактур назначаются:</w:t>
      </w:r>
    </w:p>
    <w:p>
      <w:pPr>
        <w:pStyle w:val="Normal"/>
        <w:keepNext w:val="true"/>
        <w:keepLines/>
        <w:numPr>
          <w:ilvl w:val="0"/>
          <w:numId w:val="0"/>
        </w:numPr>
        <w:spacing w:lineRule="auto" w:line="360" w:beforeAutospacing="0" w:before="120" w:afterAutospacing="0" w:after="120"/>
        <w:jc w:val="both"/>
        <w:outlineLvl w:val="1"/>
        <w:rPr>
          <w:rFonts w:cs="Times New Roman" w:cstheme="minorHAnsi"/>
          <w:lang w:val="ru-RU" w:eastAsia="ru-RU"/>
        </w:rPr>
      </w:pPr>
      <w:r>
        <w:rPr>
          <w:rFonts w:cs="Times New Roman" w:cstheme="minorHAnsi"/>
          <w:lang w:val="ru-RU" w:eastAsia="ru-RU"/>
        </w:rPr>
        <w:t>•</w:t>
      </w:r>
      <w:r>
        <w:rPr>
          <w:rFonts w:cs="Times New Roman" w:cstheme="minorHAnsi"/>
          <w:lang w:val="ru-RU" w:eastAsia="ru-RU"/>
        </w:rPr>
        <w:tab/>
        <w:t>директор учреждения;</w:t>
      </w:r>
    </w:p>
    <w:p>
      <w:pPr>
        <w:pStyle w:val="Normal"/>
        <w:keepNext w:val="true"/>
        <w:keepLines/>
        <w:numPr>
          <w:ilvl w:val="0"/>
          <w:numId w:val="0"/>
        </w:numPr>
        <w:spacing w:lineRule="auto" w:line="360" w:beforeAutospacing="0" w:before="120" w:afterAutospacing="0" w:after="120"/>
        <w:jc w:val="both"/>
        <w:outlineLvl w:val="1"/>
        <w:rPr>
          <w:rFonts w:cs="Times New Roman" w:cstheme="minorHAnsi"/>
          <w:lang w:val="ru-RU" w:eastAsia="ru-RU"/>
        </w:rPr>
      </w:pPr>
      <w:r>
        <w:rPr>
          <w:rFonts w:cs="Times New Roman" w:cstheme="minorHAnsi"/>
          <w:lang w:val="ru-RU" w:eastAsia="ru-RU"/>
        </w:rPr>
        <w:t>•</w:t>
      </w:r>
      <w:r>
        <w:rPr>
          <w:rFonts w:cs="Times New Roman" w:cstheme="minorHAnsi"/>
          <w:lang w:val="ru-RU" w:eastAsia="ru-RU"/>
        </w:rPr>
        <w:tab/>
        <w:t>главный бухгалтер.</w:t>
      </w:r>
    </w:p>
    <w:p>
      <w:pPr>
        <w:pStyle w:val="Normal"/>
        <w:spacing w:before="280" w:after="280"/>
        <w:rPr>
          <w:rFonts w:cs="Times New Roman" w:cstheme="minorHAnsi"/>
          <w:color w:val="000000"/>
          <w:lang w:val="ru-RU"/>
        </w:rPr>
      </w:pPr>
      <w:r>
        <w:rPr>
          <w:rFonts w:cs="Times New Roman" w:cstheme="minorHAnsi"/>
          <w:color w:val="000000"/>
          <w:lang w:val="ru-RU"/>
        </w:rPr>
        <w:t>В их отсутствие имеют право подписывать счета-фактуры лица, указанные в карточке образцов подписей.</w:t>
      </w:r>
    </w:p>
    <w:p>
      <w:pPr>
        <w:pStyle w:val="Normal"/>
        <w:spacing w:before="280" w:after="280"/>
        <w:rPr>
          <w:rFonts w:cs="Times New Roman" w:cstheme="minorHAnsi"/>
          <w:color w:val="000000"/>
          <w:lang w:val="ru-RU"/>
        </w:rPr>
      </w:pPr>
      <w:r>
        <w:rPr>
          <w:rFonts w:cs="Times New Roman" w:cstheme="minorHAnsi"/>
          <w:color w:val="000000"/>
          <w:lang w:val="ru-RU"/>
        </w:rPr>
        <w:t>2.2. Книга покупок и книга продаж ведутся методом сплошной регистрации выписанных и принятых к учету счетов-фактур.</w:t>
      </w:r>
    </w:p>
    <w:p>
      <w:pPr>
        <w:pStyle w:val="Normal"/>
        <w:spacing w:before="280" w:after="280"/>
        <w:rPr>
          <w:rFonts w:cs="Times New Roman" w:cstheme="minorHAnsi"/>
          <w:color w:val="000000"/>
          <w:lang w:val="ru-RU"/>
        </w:rPr>
      </w:pPr>
      <w:r>
        <w:rPr>
          <w:rFonts w:cs="Times New Roman" w:cstheme="minorHAnsi"/>
          <w:color w:val="000000"/>
          <w:lang w:val="ru-RU"/>
        </w:rPr>
        <w:t>2.3. Для распределения сумм входного НДС между различными видами деятельности учреждение ведет раздельный учет:</w:t>
      </w:r>
    </w:p>
    <w:p>
      <w:pPr>
        <w:pStyle w:val="Normal"/>
        <w:spacing w:before="280" w:after="280"/>
        <w:rPr>
          <w:rFonts w:cs="Times New Roman" w:cstheme="minorHAnsi"/>
          <w:color w:val="000000"/>
          <w:lang w:val="ru-RU"/>
        </w:rPr>
      </w:pPr>
      <w:r>
        <w:rPr>
          <w:rFonts w:cs="Times New Roman" w:cstheme="minorHAnsi"/>
          <w:color w:val="000000"/>
          <w:lang w:val="ru-RU"/>
        </w:rPr>
        <w:t>•</w:t>
      </w:r>
      <w:r>
        <w:rPr>
          <w:rFonts w:cs="Times New Roman" w:cstheme="minorHAnsi"/>
          <w:color w:val="000000"/>
          <w:lang w:val="ru-RU"/>
        </w:rPr>
        <w:tab/>
        <w:t>операций, облагаемых НДС, используя КФО 2;</w:t>
      </w:r>
    </w:p>
    <w:p>
      <w:pPr>
        <w:pStyle w:val="Normal"/>
        <w:spacing w:before="280" w:after="280"/>
        <w:rPr>
          <w:rFonts w:cs="Times New Roman" w:cstheme="minorHAnsi"/>
          <w:color w:val="000000"/>
          <w:lang w:val="ru-RU"/>
        </w:rPr>
      </w:pPr>
      <w:r>
        <w:rPr>
          <w:rFonts w:cs="Times New Roman" w:cstheme="minorHAnsi"/>
          <w:color w:val="000000"/>
          <w:lang w:val="ru-RU"/>
        </w:rPr>
        <w:t>•</w:t>
      </w:r>
      <w:r>
        <w:rPr>
          <w:rFonts w:cs="Times New Roman" w:cstheme="minorHAnsi"/>
          <w:color w:val="000000"/>
          <w:lang w:val="ru-RU"/>
        </w:rPr>
        <w:tab/>
        <w:t>операций, освобожденных от налогообложения (включая операции, которые не</w:t>
      </w:r>
    </w:p>
    <w:p>
      <w:pPr>
        <w:pStyle w:val="Normal"/>
        <w:spacing w:before="280" w:after="280"/>
        <w:rPr>
          <w:rFonts w:cs="Times New Roman" w:cstheme="minorHAnsi"/>
          <w:color w:val="000000"/>
          <w:lang w:val="ru-RU"/>
        </w:rPr>
      </w:pPr>
      <w:r>
        <w:rPr>
          <w:rFonts w:cs="Times New Roman" w:cstheme="minorHAnsi"/>
          <w:color w:val="000000"/>
          <w:lang w:val="ru-RU"/>
        </w:rPr>
        <w:t>являются объектом обложения НДС) в соответствии со статьями 146 и 149 НК, используя КФО 4,5,6.</w:t>
      </w:r>
    </w:p>
    <w:p>
      <w:pPr>
        <w:pStyle w:val="Normal"/>
        <w:spacing w:before="280" w:after="280"/>
        <w:rPr>
          <w:rFonts w:cs="Times New Roman" w:cstheme="minorHAnsi"/>
          <w:color w:val="000000"/>
          <w:lang w:val="ru-RU"/>
        </w:rPr>
      </w:pPr>
      <w:r>
        <w:rPr>
          <w:rFonts w:cs="Times New Roman" w:cstheme="minorHAnsi"/>
          <w:color w:val="000000"/>
          <w:lang w:val="ru-RU"/>
        </w:rPr>
        <w:t>Основание: пункт 4 статьи 149 НК.</w:t>
      </w:r>
    </w:p>
    <w:p>
      <w:pPr>
        <w:pStyle w:val="Normal"/>
        <w:spacing w:before="280" w:after="280"/>
        <w:rPr>
          <w:rFonts w:cs="Times New Roman" w:cstheme="minorHAnsi"/>
          <w:color w:val="000000"/>
          <w:lang w:val="ru-RU"/>
        </w:rPr>
      </w:pPr>
      <w:r>
        <w:rPr>
          <w:rFonts w:cs="Times New Roman" w:cstheme="minorHAnsi"/>
          <w:color w:val="000000"/>
          <w:lang w:val="ru-RU"/>
        </w:rPr>
        <w:t>2.4.  Раздельный учет операций, облагаемых НДС, и операций, освобожденных от налогообложения.</w:t>
      </w:r>
    </w:p>
    <w:p>
      <w:pPr>
        <w:pStyle w:val="Normal"/>
        <w:spacing w:before="280" w:after="280"/>
        <w:rPr>
          <w:rFonts w:cs="Times New Roman" w:cstheme="minorHAnsi"/>
          <w:color w:val="000000"/>
          <w:lang w:val="ru-RU"/>
        </w:rPr>
      </w:pPr>
      <w:r>
        <w:rPr>
          <w:rFonts w:cs="Times New Roman" w:cstheme="minorHAnsi"/>
          <w:color w:val="000000"/>
          <w:lang w:val="ru-RU"/>
        </w:rPr>
        <w:t>2.5. Раздельный учет выручки и расходов по операциям, облагаемым НДС, и операциям, освобожденным от налогообложения, ведется на счетах бухгалтерского учета ХХХХ 0000000000000 2.401.10.12Х, ХХХХ 0000000000000 2.401.10.13Х, с использованием КФО:</w:t>
      </w:r>
    </w:p>
    <w:p>
      <w:pPr>
        <w:pStyle w:val="Normal"/>
        <w:spacing w:before="280" w:after="280"/>
        <w:rPr>
          <w:rFonts w:cs="Times New Roman" w:cstheme="minorHAnsi"/>
          <w:color w:val="000000"/>
          <w:lang w:val="ru-RU"/>
        </w:rPr>
      </w:pPr>
      <w:r>
        <w:rPr>
          <w:rFonts w:cs="Times New Roman" w:cstheme="minorHAnsi"/>
          <w:color w:val="000000"/>
          <w:lang w:val="ru-RU"/>
        </w:rPr>
        <w:t>- «2» - облагаемые операции;</w:t>
      </w:r>
    </w:p>
    <w:p>
      <w:pPr>
        <w:pStyle w:val="Normal"/>
        <w:spacing w:before="280" w:after="280"/>
        <w:rPr>
          <w:rFonts w:cs="Times New Roman" w:cstheme="minorHAnsi"/>
          <w:color w:val="000000"/>
          <w:lang w:val="ru-RU"/>
        </w:rPr>
      </w:pPr>
      <w:r>
        <w:rPr>
          <w:rFonts w:cs="Times New Roman" w:cstheme="minorHAnsi"/>
          <w:color w:val="000000"/>
          <w:lang w:val="ru-RU"/>
        </w:rPr>
        <w:t>- «4,5,6» - не облагаемые операции.</w:t>
      </w:r>
    </w:p>
    <w:p>
      <w:pPr>
        <w:pStyle w:val="Normal"/>
        <w:spacing w:before="280" w:after="280"/>
        <w:rPr>
          <w:rFonts w:cs="Times New Roman" w:cstheme="minorHAnsi"/>
          <w:color w:val="000000"/>
          <w:lang w:val="ru-RU"/>
        </w:rPr>
      </w:pPr>
      <w:r>
        <w:rPr>
          <w:rFonts w:cs="Times New Roman" w:cstheme="minorHAnsi"/>
          <w:color w:val="000000"/>
          <w:lang w:val="ru-RU"/>
        </w:rPr>
        <w:t>2.6.  Суммы входного НДС по активам, приобретенным для деятельности, освобожденной от налогообложения, включаются в стоимость активов (учитываются на аналитических счетах «Деятельность, освобожденная от налогообложения») без отражения на счете ХХХХ 0000000000000 0.210.10.000.</w:t>
      </w:r>
    </w:p>
    <w:p>
      <w:pPr>
        <w:pStyle w:val="Normal"/>
        <w:spacing w:before="280" w:after="280"/>
        <w:rPr>
          <w:rFonts w:cs="Times New Roman" w:cstheme="minorHAnsi"/>
          <w:color w:val="000000"/>
          <w:lang w:val="ru-RU"/>
        </w:rPr>
      </w:pPr>
      <w:r>
        <w:rPr>
          <w:rFonts w:cs="Times New Roman" w:cstheme="minorHAnsi"/>
          <w:color w:val="000000"/>
          <w:lang w:val="ru-RU"/>
        </w:rPr>
        <w:t>2.7. Суммы входного НДС по активам, приобретенным для деятельности, облагаемой НДС, и учтенным на соответствующих аналитических счетах «Доходы, облагаемые НДС», отражаются на счете ХХХХ 0000000001000 0.210.10.000 «НДС к вычету».</w:t>
      </w:r>
    </w:p>
    <w:p>
      <w:pPr>
        <w:pStyle w:val="Normal"/>
        <w:spacing w:before="280" w:after="280"/>
        <w:rPr>
          <w:rFonts w:cs="Times New Roman" w:cstheme="minorHAnsi"/>
          <w:color w:val="000000"/>
          <w:lang w:val="ru-RU"/>
        </w:rPr>
      </w:pPr>
      <w:r>
        <w:rPr>
          <w:rFonts w:cs="Times New Roman" w:cstheme="minorHAnsi"/>
          <w:color w:val="000000"/>
          <w:lang w:val="ru-RU"/>
        </w:rPr>
        <w:t>2.8. Суммы входного НДС по активам, приобретенным для деятельности, облагаемой НДС, и для деятельности, освобожденной от налогообложения, отражаются на счете ХХХХ 0000000002000 0.210.10.000 «НДС к распределению».</w:t>
      </w:r>
    </w:p>
    <w:p>
      <w:pPr>
        <w:pStyle w:val="Normal"/>
        <w:spacing w:before="280" w:after="280"/>
        <w:rPr>
          <w:rFonts w:cs="Times New Roman" w:cstheme="minorHAnsi"/>
          <w:color w:val="000000"/>
          <w:lang w:val="ru-RU"/>
        </w:rPr>
      </w:pPr>
      <w:r>
        <w:rPr>
          <w:rFonts w:cs="Times New Roman" w:cstheme="minorHAnsi"/>
          <w:color w:val="000000"/>
          <w:lang w:val="ru-RU"/>
        </w:rPr>
        <w:t>2.9. По итогам квартала входные суммы НДС, отраженные на счете</w:t>
      </w:r>
    </w:p>
    <w:p>
      <w:pPr>
        <w:pStyle w:val="Normal"/>
        <w:spacing w:before="280" w:after="280"/>
        <w:rPr>
          <w:rFonts w:cs="Times New Roman" w:cstheme="minorHAnsi"/>
          <w:color w:val="000000"/>
          <w:lang w:val="ru-RU"/>
        </w:rPr>
      </w:pPr>
      <w:r>
        <w:rPr>
          <w:rFonts w:cs="Times New Roman" w:cstheme="minorHAnsi"/>
          <w:color w:val="000000"/>
          <w:lang w:val="ru-RU"/>
        </w:rPr>
        <w:t>ХХХХ 0000000002000 0.210.10.000 «НДС к распределению», распределяются следующим образом:</w:t>
      </w:r>
    </w:p>
    <w:p>
      <w:pPr>
        <w:pStyle w:val="Normal"/>
        <w:spacing w:before="280" w:after="280"/>
        <w:rPr>
          <w:rFonts w:cs="Times New Roman" w:cstheme="minorHAnsi"/>
          <w:color w:val="000000"/>
          <w:lang w:val="ru-RU"/>
        </w:rPr>
      </w:pPr>
      <w:r>
        <w:rPr>
          <w:rFonts w:cs="Times New Roman" w:cstheme="minorHAnsi"/>
          <w:color w:val="000000"/>
          <w:lang w:val="ru-RU"/>
        </w:rPr>
        <w:t>Сумма НДС к вычету определяется по формуле:</w:t>
      </w:r>
    </w:p>
    <w:tbl>
      <w:tblPr>
        <w:tblW w:w="8549" w:type="dxa"/>
        <w:jc w:val="left"/>
        <w:tblInd w:w="0" w:type="dxa"/>
        <w:tblLayout w:type="fixed"/>
        <w:tblCellMar>
          <w:top w:w="75" w:type="dxa"/>
          <w:left w:w="75" w:type="dxa"/>
          <w:bottom w:w="75" w:type="dxa"/>
          <w:right w:w="75" w:type="dxa"/>
        </w:tblCellMar>
        <w:tblLook w:firstRow="0" w:noVBand="1" w:lastRow="0" w:firstColumn="0" w:lastColumn="0" w:noHBand="1" w:val="0600"/>
      </w:tblPr>
      <w:tblGrid>
        <w:gridCol w:w="817"/>
        <w:gridCol w:w="274"/>
        <w:gridCol w:w="1988"/>
        <w:gridCol w:w="248"/>
        <w:gridCol w:w="2717"/>
        <w:gridCol w:w="213"/>
        <w:gridCol w:w="2291"/>
      </w:tblGrid>
      <w:tr>
        <w:trPr/>
        <w:tc>
          <w:tcPr>
            <w:tcW w:w="8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100" w:after="100"/>
              <w:rPr>
                <w:rFonts w:cs="Times New Roman" w:cstheme="minorHAnsi"/>
              </w:rPr>
            </w:pPr>
            <w:r>
              <w:rPr>
                <w:rFonts w:cs="Times New Roman" w:cstheme="minorHAnsi"/>
                <w:color w:val="000000"/>
              </w:rPr>
              <w:t>Сумма</w:t>
            </w:r>
            <w:r>
              <w:rPr>
                <w:rFonts w:cs="Times New Roman" w:cstheme="minorHAnsi"/>
              </w:rPr>
              <w:br/>
            </w:r>
            <w:r>
              <w:rPr>
                <w:rFonts w:cs="Times New Roman" w:cstheme="minorHAnsi"/>
                <w:color w:val="000000"/>
              </w:rPr>
              <w:t>НДС к</w:t>
            </w:r>
            <w:r>
              <w:rPr>
                <w:rFonts w:cs="Times New Roman" w:cstheme="minorHAnsi"/>
              </w:rPr>
              <w:br/>
            </w:r>
            <w:r>
              <w:rPr>
                <w:rFonts w:cs="Times New Roman" w:cstheme="minorHAnsi"/>
                <w:color w:val="000000"/>
              </w:rPr>
              <w:t>вычету</w:t>
            </w:r>
          </w:p>
        </w:tc>
        <w:tc>
          <w:tcPr>
            <w:tcW w:w="274" w:type="dxa"/>
            <w:tcBorders>
              <w:left w:val="single" w:sz="6" w:space="0" w:color="000000"/>
              <w:right w:val="single" w:sz="6" w:space="0" w:color="000000"/>
            </w:tcBorders>
            <w:vAlign w:val="center"/>
          </w:tcPr>
          <w:p>
            <w:pPr>
              <w:pStyle w:val="Normal"/>
              <w:widowControl w:val="false"/>
              <w:spacing w:before="100" w:after="100"/>
              <w:rPr>
                <w:rFonts w:cs="Times New Roman" w:cstheme="minorHAnsi"/>
              </w:rPr>
            </w:pPr>
            <w:r>
              <w:rPr>
                <w:rFonts w:cs="Times New Roman" w:cstheme="minorHAnsi"/>
                <w:color w:val="000000"/>
              </w:rPr>
              <w:t>=</w:t>
            </w:r>
          </w:p>
        </w:tc>
        <w:tc>
          <w:tcPr>
            <w:tcW w:w="19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100" w:after="100"/>
              <w:rPr>
                <w:rFonts w:cs="Times New Roman" w:cstheme="minorHAnsi"/>
                <w:lang w:val="ru-RU"/>
              </w:rPr>
            </w:pPr>
            <w:r>
              <w:rPr>
                <w:rFonts w:cs="Times New Roman" w:cstheme="minorHAnsi"/>
                <w:color w:val="000000"/>
                <w:lang w:val="ru-RU"/>
              </w:rPr>
              <w:t>Сумма НДС,</w:t>
            </w:r>
            <w:r>
              <w:rPr>
                <w:rFonts w:cs="Times New Roman" w:cstheme="minorHAnsi"/>
                <w:lang w:val="ru-RU"/>
              </w:rPr>
              <w:br/>
            </w:r>
            <w:r>
              <w:rPr>
                <w:rFonts w:cs="Times New Roman" w:cstheme="minorHAnsi"/>
                <w:color w:val="000000"/>
                <w:lang w:val="ru-RU"/>
              </w:rPr>
              <w:t>предъявленная</w:t>
            </w:r>
            <w:r>
              <w:rPr>
                <w:rFonts w:cs="Times New Roman" w:cstheme="minorHAnsi"/>
                <w:lang w:val="ru-RU"/>
              </w:rPr>
              <w:br/>
            </w:r>
            <w:r>
              <w:rPr>
                <w:rFonts w:cs="Times New Roman" w:cstheme="minorHAnsi"/>
                <w:color w:val="000000"/>
                <w:lang w:val="ru-RU"/>
              </w:rPr>
              <w:t>поставщиками</w:t>
            </w:r>
            <w:r>
              <w:rPr>
                <w:rFonts w:cs="Times New Roman" w:cstheme="minorHAnsi"/>
                <w:lang w:val="ru-RU"/>
              </w:rPr>
              <w:br/>
            </w:r>
            <w:r>
              <w:rPr>
                <w:rFonts w:cs="Times New Roman" w:cstheme="minorHAnsi"/>
                <w:color w:val="000000"/>
                <w:lang w:val="ru-RU"/>
              </w:rPr>
              <w:t>(исполнителями) за</w:t>
            </w:r>
            <w:r>
              <w:rPr>
                <w:rFonts w:cs="Times New Roman" w:cstheme="minorHAnsi"/>
                <w:lang w:val="ru-RU"/>
              </w:rPr>
              <w:br/>
            </w:r>
            <w:r>
              <w:rPr>
                <w:rFonts w:cs="Times New Roman" w:cstheme="minorHAnsi"/>
                <w:color w:val="000000"/>
                <w:lang w:val="ru-RU"/>
              </w:rPr>
              <w:t>отчетный квартал</w:t>
            </w:r>
          </w:p>
        </w:tc>
        <w:tc>
          <w:tcPr>
            <w:tcW w:w="248" w:type="dxa"/>
            <w:tcBorders>
              <w:left w:val="single" w:sz="6" w:space="0" w:color="000000"/>
              <w:right w:val="single" w:sz="6" w:space="0" w:color="000000"/>
            </w:tcBorders>
            <w:vAlign w:val="center"/>
          </w:tcPr>
          <w:p>
            <w:pPr>
              <w:pStyle w:val="Normal"/>
              <w:widowControl w:val="false"/>
              <w:spacing w:before="100" w:after="100"/>
              <w:rPr>
                <w:rFonts w:cs="Times New Roman" w:cstheme="minorHAnsi"/>
              </w:rPr>
            </w:pPr>
            <w:r>
              <w:rPr>
                <w:rFonts w:cs="Times New Roman" w:cstheme="minorHAnsi"/>
                <w:color w:val="000000"/>
              </w:rPr>
              <w:t>?</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100" w:after="100"/>
              <w:rPr>
                <w:rFonts w:cs="Times New Roman" w:cstheme="minorHAnsi"/>
                <w:lang w:val="ru-RU"/>
              </w:rPr>
            </w:pPr>
            <w:r>
              <w:rPr>
                <w:rFonts w:cs="Times New Roman" w:cstheme="minorHAnsi"/>
                <w:color w:val="000000"/>
                <w:lang w:val="ru-RU"/>
              </w:rPr>
              <w:t>Стоимость отгруженных за</w:t>
            </w:r>
            <w:r>
              <w:rPr>
                <w:rFonts w:cs="Times New Roman" w:cstheme="minorHAnsi"/>
                <w:lang w:val="ru-RU"/>
              </w:rPr>
              <w:br/>
            </w:r>
            <w:r>
              <w:rPr>
                <w:rFonts w:cs="Times New Roman" w:cstheme="minorHAnsi"/>
                <w:color w:val="000000"/>
                <w:lang w:val="ru-RU"/>
              </w:rPr>
              <w:t>отчетный квартал товаров</w:t>
            </w:r>
            <w:r>
              <w:rPr>
                <w:rFonts w:cs="Times New Roman" w:cstheme="minorHAnsi"/>
                <w:lang w:val="ru-RU"/>
              </w:rPr>
              <w:br/>
            </w:r>
            <w:r>
              <w:rPr>
                <w:rFonts w:cs="Times New Roman" w:cstheme="minorHAnsi"/>
                <w:color w:val="000000"/>
                <w:lang w:val="ru-RU"/>
              </w:rPr>
              <w:t>(работ, услуг), реализация</w:t>
            </w:r>
            <w:r>
              <w:rPr>
                <w:rFonts w:cs="Times New Roman" w:cstheme="minorHAnsi"/>
                <w:lang w:val="ru-RU"/>
              </w:rPr>
              <w:br/>
            </w:r>
            <w:r>
              <w:rPr>
                <w:rFonts w:cs="Times New Roman" w:cstheme="minorHAnsi"/>
                <w:color w:val="000000"/>
                <w:lang w:val="ru-RU"/>
              </w:rPr>
              <w:t>которых облагается НДС</w:t>
            </w:r>
          </w:p>
        </w:tc>
        <w:tc>
          <w:tcPr>
            <w:tcW w:w="213" w:type="dxa"/>
            <w:tcBorders>
              <w:left w:val="single" w:sz="6" w:space="0" w:color="000000"/>
              <w:right w:val="single" w:sz="6" w:space="0" w:color="000000"/>
            </w:tcBorders>
            <w:vAlign w:val="center"/>
          </w:tcPr>
          <w:p>
            <w:pPr>
              <w:pStyle w:val="Normal"/>
              <w:widowControl w:val="false"/>
              <w:spacing w:before="100" w:after="100"/>
              <w:rPr>
                <w:rFonts w:cs="Times New Roman" w:cstheme="minorHAnsi"/>
              </w:rPr>
            </w:pPr>
            <w:r>
              <w:rPr>
                <w:rFonts w:cs="Times New Roman" w:cstheme="minorHAnsi"/>
                <w:color w:val="000000"/>
              </w:rPr>
              <w:t>:</w:t>
            </w:r>
          </w:p>
        </w:tc>
        <w:tc>
          <w:tcPr>
            <w:tcW w:w="22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100" w:after="100"/>
              <w:rPr>
                <w:rFonts w:cs="Times New Roman" w:cstheme="minorHAnsi"/>
                <w:lang w:val="ru-RU"/>
              </w:rPr>
            </w:pPr>
            <w:r>
              <w:rPr>
                <w:rFonts w:cs="Times New Roman" w:cstheme="minorHAnsi"/>
                <w:color w:val="000000"/>
                <w:lang w:val="ru-RU"/>
              </w:rPr>
              <w:t>Общая стоимость</w:t>
            </w:r>
            <w:r>
              <w:rPr>
                <w:rFonts w:cs="Times New Roman" w:cstheme="minorHAnsi"/>
                <w:lang w:val="ru-RU"/>
              </w:rPr>
              <w:br/>
            </w:r>
            <w:r>
              <w:rPr>
                <w:rFonts w:cs="Times New Roman" w:cstheme="minorHAnsi"/>
                <w:color w:val="000000"/>
                <w:lang w:val="ru-RU"/>
              </w:rPr>
              <w:t>товаров (работ, услуг),</w:t>
            </w:r>
            <w:r>
              <w:rPr>
                <w:rFonts w:cs="Times New Roman" w:cstheme="minorHAnsi"/>
                <w:lang w:val="ru-RU"/>
              </w:rPr>
              <w:br/>
            </w:r>
            <w:r>
              <w:rPr>
                <w:rFonts w:cs="Times New Roman" w:cstheme="minorHAnsi"/>
                <w:color w:val="000000"/>
                <w:lang w:val="ru-RU"/>
              </w:rPr>
              <w:t>отгруженных за</w:t>
            </w:r>
            <w:r>
              <w:rPr>
                <w:rFonts w:cs="Times New Roman" w:cstheme="minorHAnsi"/>
                <w:lang w:val="ru-RU"/>
              </w:rPr>
              <w:br/>
            </w:r>
            <w:r>
              <w:rPr>
                <w:rFonts w:cs="Times New Roman" w:cstheme="minorHAnsi"/>
                <w:color w:val="000000"/>
                <w:lang w:val="ru-RU"/>
              </w:rPr>
              <w:t>отчетный квартал</w:t>
            </w:r>
          </w:p>
        </w:tc>
      </w:tr>
    </w:tbl>
    <w:p>
      <w:pPr>
        <w:pStyle w:val="ListParagraph"/>
        <w:spacing w:before="280" w:after="280"/>
        <w:ind w:left="142" w:hanging="0"/>
        <w:contextualSpacing/>
        <w:jc w:val="both"/>
        <w:rPr>
          <w:rFonts w:cs="Times New Roman" w:cstheme="minorHAnsi"/>
          <w:color w:val="000000"/>
          <w:lang w:val="ru-RU"/>
        </w:rPr>
      </w:pPr>
      <w:r>
        <w:rPr>
          <w:rFonts w:cs="Times New Roman" w:cstheme="minorHAnsi"/>
          <w:color w:val="000000"/>
          <w:lang w:val="ru-RU"/>
        </w:rPr>
        <w:t>2.10. Для аналитического учета сумм входного НДС, относящегося к операциям, облагаемым НДС и освобожденным от налогообложения, используется аналитический регистр по форме, приведенной в приложении №1 к настоящей Учетной политике. Регистр заполняется на основании данных бухгалтерского учета.</w:t>
      </w:r>
    </w:p>
    <w:p>
      <w:pPr>
        <w:pStyle w:val="Normal"/>
        <w:spacing w:before="280" w:after="280"/>
        <w:rPr>
          <w:rFonts w:cs="Times New Roman" w:cstheme="minorHAnsi"/>
          <w:color w:val="000000"/>
          <w:lang w:val="ru-RU"/>
        </w:rPr>
      </w:pPr>
      <w:r>
        <w:rPr>
          <w:rFonts w:cs="Times New Roman" w:cstheme="minorHAnsi"/>
          <w:color w:val="000000"/>
          <w:lang w:val="ru-RU"/>
        </w:rPr>
        <w:t xml:space="preserve">  </w:t>
      </w:r>
      <w:r>
        <w:rPr>
          <w:rFonts w:cs="Times New Roman" w:cstheme="minorHAnsi"/>
          <w:color w:val="000000"/>
          <w:lang w:val="ru-RU"/>
        </w:rPr>
        <w:t xml:space="preserve">2.11. Сумма НДС, определенная в соответствии с пунктом 6.9 настоящей Учетной политики, списывается с кредита счета ХХХХ 0000000002000 0.210.10.000 «НДС к распределению» в дебет счетов: </w:t>
      </w:r>
    </w:p>
    <w:p>
      <w:pPr>
        <w:pStyle w:val="Normal"/>
        <w:spacing w:before="280" w:after="280"/>
        <w:rPr>
          <w:rFonts w:cs="Times New Roman" w:cstheme="minorHAnsi"/>
          <w:color w:val="000000"/>
          <w:lang w:val="ru-RU"/>
        </w:rPr>
      </w:pPr>
      <w:r>
        <w:rPr>
          <w:rFonts w:cs="Times New Roman" w:cstheme="minorHAnsi"/>
          <w:color w:val="000000"/>
          <w:lang w:val="ru-RU"/>
        </w:rPr>
        <w:t>•</w:t>
      </w:r>
      <w:r>
        <w:rPr>
          <w:rFonts w:cs="Times New Roman" w:cstheme="minorHAnsi"/>
          <w:color w:val="000000"/>
          <w:lang w:val="ru-RU"/>
        </w:rPr>
        <w:tab/>
        <w:t>000 0.210.10.000 «НДС к вычету» с последующим отнесением на счет ХХХХ 0000000000000 0.303.04.000;</w:t>
      </w:r>
    </w:p>
    <w:p>
      <w:pPr>
        <w:pStyle w:val="Normal"/>
        <w:keepNext w:val="true"/>
        <w:keepLines/>
        <w:numPr>
          <w:ilvl w:val="0"/>
          <w:numId w:val="0"/>
        </w:numPr>
        <w:spacing w:lineRule="auto" w:line="360" w:beforeAutospacing="0" w:before="120" w:afterAutospacing="0" w:after="120"/>
        <w:jc w:val="both"/>
        <w:outlineLvl w:val="1"/>
        <w:rPr>
          <w:rFonts w:eastAsia="Arial" w:cs="Times New Roman" w:cstheme="minorHAnsi"/>
          <w:color w:val="222222"/>
          <w:shd w:fill="FFFFFF" w:val="clear"/>
          <w:lang w:val="ru-RU" w:eastAsia="zh-CN" w:bidi="ar-SA"/>
        </w:rPr>
      </w:pPr>
      <w:r>
        <w:rPr>
          <w:rFonts w:cs="Times New Roman" w:cstheme="minorHAnsi"/>
          <w:lang w:val="ru-RU" w:eastAsia="ru-RU"/>
        </w:rPr>
        <w:t xml:space="preserve">   </w:t>
      </w:r>
      <w:r>
        <w:rPr>
          <w:rFonts w:cs="Times New Roman" w:cstheme="minorHAnsi"/>
          <w:lang w:val="ru-RU" w:eastAsia="ru-RU"/>
        </w:rPr>
        <w:t xml:space="preserve">2.12.  Учреждение может воспользоваться правом на освобождение </w:t>
      </w:r>
      <w:r>
        <w:rPr>
          <w:rFonts w:eastAsia="Arial" w:cs="Times New Roman" w:cstheme="minorHAnsi"/>
          <w:color w:val="222222"/>
          <w:shd w:fill="FFFFFF" w:val="clear"/>
          <w:lang w:val="ru-RU" w:eastAsia="zh-CN" w:bidi="ar-SA"/>
        </w:rPr>
        <w:t>исполнения обязанностей налогоплательщика, связанных с исчислением и уплатой НДС, для этого направляет в УФНС следующие документы:</w:t>
      </w:r>
    </w:p>
    <w:p>
      <w:pPr>
        <w:pStyle w:val="Normal"/>
        <w:keepNext w:val="true"/>
        <w:keepLines/>
        <w:numPr>
          <w:ilvl w:val="0"/>
          <w:numId w:val="0"/>
        </w:numPr>
        <w:spacing w:lineRule="auto" w:line="360" w:beforeAutospacing="0" w:before="120" w:afterAutospacing="0" w:after="120"/>
        <w:jc w:val="both"/>
        <w:outlineLvl w:val="1"/>
        <w:rPr>
          <w:rFonts w:eastAsia="Arial" w:cs="Times New Roman" w:cstheme="minorHAnsi"/>
          <w:color w:val="222222"/>
          <w:shd w:fill="FFFFFF" w:val="clear"/>
          <w:lang w:val="ru-RU" w:eastAsia="zh-CN" w:bidi="ar-SA"/>
        </w:rPr>
      </w:pPr>
      <w:r>
        <w:rPr>
          <w:rFonts w:eastAsia="Arial" w:cs="Times New Roman" w:cstheme="minorHAnsi"/>
          <w:color w:val="222222"/>
          <w:shd w:fill="FFFFFF" w:val="clear"/>
          <w:lang w:val="ru-RU" w:eastAsia="zh-CN" w:bidi="ar-SA"/>
        </w:rP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(НДС);</w:t>
      </w:r>
    </w:p>
    <w:p>
      <w:pPr>
        <w:pStyle w:val="Normal"/>
        <w:keepNext w:val="true"/>
        <w:keepLines/>
        <w:numPr>
          <w:ilvl w:val="0"/>
          <w:numId w:val="0"/>
        </w:numPr>
        <w:spacing w:lineRule="auto" w:line="360" w:beforeAutospacing="0" w:before="120" w:afterAutospacing="0" w:after="120"/>
        <w:jc w:val="both"/>
        <w:outlineLvl w:val="1"/>
        <w:rPr>
          <w:rFonts w:eastAsia="Arial" w:cs="Times New Roman" w:cstheme="minorHAnsi"/>
          <w:color w:val="222222"/>
          <w:shd w:fill="FFFFFF" w:val="clear"/>
          <w:lang w:val="ru-RU" w:eastAsia="zh-CN" w:bidi="ar-SA"/>
        </w:rPr>
      </w:pPr>
      <w:r>
        <w:rPr>
          <w:rFonts w:eastAsia="Arial" w:cs="Times New Roman" w:cstheme="minorHAnsi"/>
          <w:color w:val="222222"/>
          <w:shd w:fill="FFFFFF" w:val="clear"/>
          <w:lang w:val="ru-RU" w:eastAsia="zh-CN" w:bidi="ar-SA"/>
        </w:rPr>
        <w:t xml:space="preserve">- Выписка из бухгалтерского баланса за 3(12) месяцев; </w:t>
      </w:r>
    </w:p>
    <w:p>
      <w:pPr>
        <w:pStyle w:val="Normal"/>
        <w:keepNext w:val="true"/>
        <w:keepLines/>
        <w:numPr>
          <w:ilvl w:val="0"/>
          <w:numId w:val="0"/>
        </w:numPr>
        <w:spacing w:lineRule="auto" w:line="360" w:beforeAutospacing="0" w:before="120" w:afterAutospacing="0" w:after="120"/>
        <w:jc w:val="both"/>
        <w:outlineLvl w:val="1"/>
        <w:rPr>
          <w:rFonts w:eastAsia="Arial" w:cs="Times New Roman" w:cstheme="minorHAnsi"/>
          <w:color w:val="222222"/>
          <w:shd w:fill="FFFFFF" w:val="clear"/>
          <w:lang w:val="ru-RU" w:eastAsia="zh-CN" w:bidi="ar-SA"/>
        </w:rPr>
      </w:pPr>
      <w:r>
        <w:rPr>
          <w:rFonts w:eastAsia="Arial" w:cs="Times New Roman" w:cstheme="minorHAnsi"/>
          <w:color w:val="222222"/>
          <w:shd w:fill="FFFFFF" w:val="clear"/>
          <w:lang w:val="ru-RU" w:eastAsia="zh-CN" w:bidi="ar-SA"/>
        </w:rPr>
        <w:t>- Выписка из журнала полученных счетов-фактур за 3(12) месяцев;</w:t>
      </w:r>
    </w:p>
    <w:p>
      <w:pPr>
        <w:pStyle w:val="Normal"/>
        <w:keepNext w:val="true"/>
        <w:keepLines/>
        <w:numPr>
          <w:ilvl w:val="0"/>
          <w:numId w:val="0"/>
        </w:numPr>
        <w:spacing w:lineRule="auto" w:line="360" w:beforeAutospacing="0" w:before="120" w:afterAutospacing="0" w:after="120"/>
        <w:jc w:val="both"/>
        <w:outlineLvl w:val="1"/>
        <w:rPr>
          <w:rFonts w:eastAsia="Arial" w:cs="Times New Roman" w:cstheme="minorHAnsi"/>
          <w:color w:val="222222"/>
          <w:shd w:fill="FFFFFF" w:val="clear"/>
          <w:lang w:val="ru-RU" w:eastAsia="zh-CN" w:bidi="ar-SA"/>
        </w:rPr>
      </w:pPr>
      <w:r>
        <w:rPr>
          <w:rFonts w:eastAsia="Arial" w:cs="Times New Roman" w:cstheme="minorHAnsi"/>
          <w:color w:val="222222"/>
          <w:shd w:fill="FFFFFF" w:val="clear"/>
          <w:lang w:val="ru-RU" w:eastAsia="zh-CN" w:bidi="ar-SA"/>
        </w:rPr>
        <w:t>- Выписка из книги продаж за 3(12) месяцев.</w:t>
      </w:r>
    </w:p>
    <w:p>
      <w:pPr>
        <w:pStyle w:val="Normal"/>
        <w:keepNext w:val="true"/>
        <w:keepLines/>
        <w:numPr>
          <w:ilvl w:val="0"/>
          <w:numId w:val="0"/>
        </w:numPr>
        <w:spacing w:lineRule="auto" w:line="360" w:beforeAutospacing="0" w:before="120" w:afterAutospacing="0" w:after="120"/>
        <w:jc w:val="both"/>
        <w:outlineLvl w:val="1"/>
        <w:rPr>
          <w:rFonts w:cs="Times New Roman" w:cstheme="minorHAnsi"/>
          <w:b/>
          <w:b/>
          <w:i/>
          <w:i/>
          <w:color w:val="000000" w:themeColor="text1"/>
          <w:lang w:val="ru-RU" w:eastAsia="ru-RU"/>
        </w:rPr>
      </w:pPr>
      <w:r>
        <w:rPr>
          <w:rFonts w:eastAsia="Arial" w:cs="Times New Roman" w:cstheme="minorHAnsi"/>
          <w:color w:val="222222"/>
          <w:shd w:fill="FFFFFF" w:val="clear"/>
          <w:lang w:val="ru-RU" w:eastAsia="zh-CN" w:bidi="ar-SA"/>
        </w:rPr>
        <w:t xml:space="preserve">Основание: </w:t>
      </w:r>
      <w:r>
        <w:fldChar w:fldCharType="begin"/>
      </w:r>
      <w:r>
        <w:rPr>
          <w:u w:val="none"/>
          <w:rFonts w:eastAsia="Arial" w:cs="Times New Roman"/>
          <w:color w:val="000000"/>
          <w:lang w:val="ru-RU"/>
        </w:rPr>
        <w:instrText xml:space="preserve"> HYPERLINK "https://plus.gosfinansy.ru/?from=id2cabinet" \l "/document/99/901765862/XA00M2O2MP/"</w:instrText>
      </w:r>
      <w:r>
        <w:rPr>
          <w:u w:val="none"/>
          <w:rFonts w:eastAsia="Arial" w:cs="Times New Roman"/>
          <w:color w:val="000000"/>
          <w:lang w:val="ru-RU"/>
        </w:rPr>
        <w:fldChar w:fldCharType="separate"/>
      </w:r>
      <w:r>
        <w:rPr>
          <w:rFonts w:eastAsia="Arial" w:cs="Times New Roman" w:cstheme="minorHAnsi"/>
          <w:color w:val="000000" w:themeColor="text1"/>
          <w:u w:val="none"/>
          <w:lang w:val="ru-RU"/>
        </w:rPr>
        <w:t>ст. 145 НК</w:t>
      </w:r>
      <w:r>
        <w:rPr>
          <w:u w:val="none"/>
          <w:rFonts w:eastAsia="Arial" w:cs="Times New Roman"/>
          <w:color w:val="000000"/>
          <w:lang w:val="ru-RU"/>
        </w:rPr>
        <w:fldChar w:fldCharType="end"/>
      </w:r>
      <w:r>
        <w:rPr>
          <w:rStyle w:val="Style8"/>
          <w:rFonts w:eastAsia="Arial" w:cs="Times New Roman" w:cstheme="minorHAnsi"/>
          <w:color w:val="000000" w:themeColor="text1"/>
          <w:u w:val="none"/>
          <w:lang w:val="ru-RU"/>
        </w:rPr>
        <w:t>.</w:t>
      </w:r>
    </w:p>
    <w:p>
      <w:pPr>
        <w:pStyle w:val="ListParagraph"/>
        <w:keepNext w:val="true"/>
        <w:keepLines/>
        <w:numPr>
          <w:ilvl w:val="0"/>
          <w:numId w:val="72"/>
        </w:numPr>
        <w:spacing w:lineRule="auto" w:line="360" w:beforeAutospacing="0" w:before="120" w:afterAutospacing="0" w:after="120"/>
        <w:contextualSpacing/>
        <w:jc w:val="center"/>
        <w:outlineLvl w:val="1"/>
        <w:rPr>
          <w:rFonts w:cs="Times New Roman" w:cstheme="minorHAnsi"/>
          <w:b/>
          <w:b/>
          <w:lang w:eastAsia="ru-RU"/>
        </w:rPr>
      </w:pPr>
      <w:bookmarkStart w:id="206" w:name="_Toc120091255"/>
      <w:bookmarkStart w:id="207" w:name="_Toc20912396"/>
      <w:r>
        <w:rPr>
          <w:rFonts w:cs="Times New Roman" w:cstheme="minorHAnsi"/>
          <w:b/>
          <w:lang w:eastAsia="ru-RU"/>
        </w:rPr>
        <w:t>Налог на прибыль организаций</w:t>
      </w:r>
      <w:bookmarkEnd w:id="206"/>
      <w:bookmarkEnd w:id="207"/>
    </w:p>
    <w:p>
      <w:pPr>
        <w:pStyle w:val="ListParagraph"/>
        <w:keepNext w:val="true"/>
        <w:keepLines/>
        <w:numPr>
          <w:ilvl w:val="0"/>
          <w:numId w:val="0"/>
        </w:numPr>
        <w:spacing w:lineRule="auto" w:line="360" w:beforeAutospacing="0" w:before="120" w:afterAutospacing="0" w:after="120"/>
        <w:ind w:left="360" w:hanging="0"/>
        <w:contextualSpacing/>
        <w:outlineLvl w:val="1"/>
        <w:rPr>
          <w:rFonts w:cs="Times New Roman" w:cstheme="minorHAnsi"/>
          <w:b/>
          <w:b/>
          <w:lang w:eastAsia="ru-RU"/>
        </w:rPr>
      </w:pPr>
      <w:r>
        <w:rPr>
          <w:rFonts w:cs="Times New Roman" w:cstheme="minorHAnsi"/>
          <w:b/>
          <w:lang w:eastAsia="ru-RU"/>
        </w:rPr>
      </w:r>
    </w:p>
    <w:p>
      <w:pPr>
        <w:pStyle w:val="ListParagraph"/>
        <w:numPr>
          <w:ilvl w:val="1"/>
          <w:numId w:val="72"/>
        </w:numPr>
        <w:tabs>
          <w:tab w:val="clear" w:pos="720"/>
          <w:tab w:val="left" w:pos="567" w:leader="none"/>
        </w:tabs>
        <w:spacing w:lineRule="auto" w:line="360" w:beforeAutospacing="0" w:before="120" w:afterAutospacing="0" w:after="120"/>
        <w:ind w:left="1458" w:hanging="1316"/>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Для ведения налогового учета используются:</w:t>
      </w:r>
    </w:p>
    <w:p>
      <w:pPr>
        <w:pStyle w:val="ListParagraph"/>
        <w:numPr>
          <w:ilvl w:val="1"/>
          <w:numId w:val="91"/>
        </w:numPr>
        <w:tabs>
          <w:tab w:val="clear" w:pos="720"/>
          <w:tab w:val="left" w:pos="567" w:leader="none"/>
        </w:tabs>
        <w:spacing w:lineRule="auto" w:line="360" w:beforeAutospacing="0" w:before="120" w:afterAutospacing="0" w:after="0"/>
        <w:ind w:left="142" w:firstLine="851"/>
        <w:contextualSpacing/>
        <w:jc w:val="both"/>
        <w:rPr>
          <w:rFonts w:cs="Times New Roman" w:cstheme="minorHAnsi"/>
          <w:lang w:val="ru-RU" w:eastAsia="ru-RU"/>
        </w:rPr>
      </w:pPr>
      <w:r>
        <w:rPr>
          <w:rFonts w:cs="Times New Roman" w:cstheme="minorHAnsi"/>
          <w:lang w:val="ru-RU" w:eastAsia="ru-RU"/>
        </w:rPr>
        <w:t>регистры бухгалтерского учета с разделением по счетам с помощью дополнительных аналитических признаков в зависимости от степени признания в налоговом учете;</w:t>
      </w:r>
    </w:p>
    <w:p>
      <w:pPr>
        <w:pStyle w:val="ListParagraph"/>
        <w:numPr>
          <w:ilvl w:val="1"/>
          <w:numId w:val="91"/>
        </w:numPr>
        <w:tabs>
          <w:tab w:val="clear" w:pos="720"/>
          <w:tab w:val="left" w:pos="567" w:leader="none"/>
        </w:tabs>
        <w:spacing w:lineRule="auto" w:line="360" w:beforeAutospacing="0" w:before="0" w:afterAutospacing="0" w:after="120"/>
        <w:contextualSpacing/>
        <w:jc w:val="both"/>
        <w:rPr>
          <w:rFonts w:cs="Times New Roman" w:cstheme="minorHAnsi"/>
          <w:lang w:val="ru-RU" w:eastAsia="ru-RU"/>
        </w:rPr>
      </w:pPr>
      <w:r>
        <w:rPr>
          <w:rFonts w:cs="Times New Roman" w:cstheme="minorHAnsi"/>
          <w:lang w:val="ru-RU" w:eastAsia="ru-RU"/>
        </w:rPr>
        <w:t>налоговые формы, приведенные в приложении к настоящей Учетной политике.</w:t>
      </w:r>
    </w:p>
    <w:p>
      <w:pPr>
        <w:pStyle w:val="ListParagraph"/>
        <w:tabs>
          <w:tab w:val="clear" w:pos="720"/>
          <w:tab w:val="left" w:pos="567" w:leader="none"/>
        </w:tabs>
        <w:spacing w:lineRule="auto" w:line="360" w:beforeAutospacing="0" w:before="120" w:afterAutospacing="0" w:after="120"/>
        <w:contextualSpacing/>
        <w:jc w:val="both"/>
        <w:rPr>
          <w:rFonts w:cs="Times New Roman" w:cstheme="minorHAnsi"/>
          <w:lang w:val="ru-RU" w:eastAsia="ru-RU"/>
        </w:rPr>
      </w:pPr>
      <w:r>
        <w:rPr>
          <w:rFonts w:cs="Times New Roman" w:cstheme="minorHAnsi"/>
          <w:lang w:val="ru-RU" w:eastAsia="ru-RU"/>
        </w:rPr>
        <w:t>Основание: статья 313 НК.</w:t>
      </w:r>
    </w:p>
    <w:p>
      <w:pPr>
        <w:pStyle w:val="ListParagraph"/>
        <w:numPr>
          <w:ilvl w:val="1"/>
          <w:numId w:val="72"/>
        </w:numPr>
        <w:tabs>
          <w:tab w:val="clear" w:pos="720"/>
          <w:tab w:val="left" w:pos="567" w:leader="none"/>
        </w:tabs>
        <w:spacing w:lineRule="auto" w:line="360" w:beforeAutospacing="0" w:before="120" w:afterAutospacing="0" w:after="120"/>
        <w:ind w:left="1458" w:hanging="1316"/>
        <w:contextualSpacing/>
        <w:jc w:val="both"/>
        <w:rPr>
          <w:rFonts w:cs="Times New Roman" w:cstheme="minorHAnsi"/>
          <w:lang w:val="ru-RU" w:eastAsia="ru-RU"/>
        </w:rPr>
      </w:pPr>
      <w:r>
        <w:rPr>
          <w:rFonts w:cs="Times New Roman" w:cstheme="minorHAnsi"/>
          <w:lang w:val="ru-RU" w:eastAsia="ru-RU"/>
        </w:rPr>
        <w:t>Учет доходов и расходов ведется методом начисления.</w:t>
      </w:r>
    </w:p>
    <w:p>
      <w:pPr>
        <w:pStyle w:val="ListParagraph"/>
        <w:tabs>
          <w:tab w:val="clear" w:pos="720"/>
          <w:tab w:val="left" w:pos="567" w:leader="none"/>
        </w:tabs>
        <w:spacing w:lineRule="auto" w:line="360" w:beforeAutospacing="0" w:before="120" w:afterAutospacing="0" w:after="120"/>
        <w:contextualSpacing/>
        <w:jc w:val="both"/>
        <w:rPr>
          <w:rFonts w:cs="Times New Roman" w:cstheme="minorHAnsi"/>
          <w:lang w:val="ru-RU" w:eastAsia="ru-RU"/>
        </w:rPr>
      </w:pPr>
      <w:r>
        <w:rPr>
          <w:rFonts w:cs="Times New Roman" w:cstheme="minorHAnsi"/>
          <w:lang w:val="ru-RU" w:eastAsia="ru-RU"/>
        </w:rPr>
        <w:t>Основание: статьи 271, 272 НК.</w:t>
      </w:r>
    </w:p>
    <w:p>
      <w:pPr>
        <w:pStyle w:val="ListParagraph"/>
        <w:numPr>
          <w:ilvl w:val="1"/>
          <w:numId w:val="72"/>
        </w:numPr>
        <w:tabs>
          <w:tab w:val="clear" w:pos="720"/>
          <w:tab w:val="left" w:pos="567" w:leader="none"/>
        </w:tabs>
        <w:spacing w:lineRule="auto" w:line="360" w:beforeAutospacing="0" w:before="120" w:afterAutospacing="0" w:after="0"/>
        <w:ind w:left="142" w:hanging="0"/>
        <w:contextualSpacing/>
        <w:jc w:val="both"/>
        <w:rPr>
          <w:rFonts w:cs="Times New Roman" w:cstheme="minorHAnsi"/>
          <w:lang w:val="ru-RU" w:eastAsia="ru-RU"/>
        </w:rPr>
      </w:pPr>
      <w:r>
        <w:rPr>
          <w:rFonts w:cs="Times New Roman" w:cstheme="minorHAnsi"/>
          <w:lang w:val="ru-RU" w:eastAsia="ru-RU"/>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pPr>
        <w:pStyle w:val="ListParagraph"/>
        <w:numPr>
          <w:ilvl w:val="1"/>
          <w:numId w:val="72"/>
        </w:numPr>
        <w:tabs>
          <w:tab w:val="clear" w:pos="720"/>
          <w:tab w:val="left" w:pos="567" w:leader="none"/>
        </w:tabs>
        <w:spacing w:lineRule="auto" w:line="360" w:beforeAutospacing="0" w:before="0" w:afterAutospacing="0" w:after="0"/>
        <w:ind w:left="284" w:hanging="142"/>
        <w:contextualSpacing/>
        <w:jc w:val="both"/>
        <w:rPr>
          <w:rFonts w:cs="Times New Roman" w:cstheme="minorHAnsi"/>
          <w:lang w:val="ru-RU" w:eastAsia="ru-RU"/>
        </w:rPr>
      </w:pPr>
      <w:r>
        <w:rPr>
          <w:rFonts w:cs="Times New Roman" w:cstheme="minorHAnsi"/>
          <w:lang w:val="ru-RU" w:eastAsia="ru-RU"/>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pPr>
        <w:pStyle w:val="ListParagraph"/>
        <w:numPr>
          <w:ilvl w:val="1"/>
          <w:numId w:val="72"/>
        </w:numPr>
        <w:tabs>
          <w:tab w:val="clear" w:pos="720"/>
          <w:tab w:val="left" w:pos="567" w:leader="none"/>
        </w:tabs>
        <w:spacing w:lineRule="auto" w:line="360" w:beforeAutospacing="0" w:before="0" w:afterAutospacing="0" w:after="120"/>
        <w:ind w:left="142" w:hanging="0"/>
        <w:contextualSpacing/>
        <w:jc w:val="both"/>
        <w:rPr>
          <w:rFonts w:cs="Times New Roman" w:cstheme="minorHAnsi"/>
          <w:lang w:val="ru-RU" w:eastAsia="ru-RU"/>
        </w:rPr>
      </w:pPr>
      <w:r>
        <w:rPr>
          <w:rFonts w:cs="Times New Roman" w:cstheme="minorHAnsi"/>
          <w:lang w:val="ru-RU" w:eastAsia="ru-RU"/>
        </w:rPr>
        <w:t>Доходы и расходы в рамках целевого финансирования и целевых поступлений учитываются по КФО:</w:t>
      </w:r>
    </w:p>
    <w:p>
      <w:pPr>
        <w:pStyle w:val="ListParagraph"/>
        <w:tabs>
          <w:tab w:val="clear" w:pos="720"/>
          <w:tab w:val="left" w:pos="567" w:leader="none"/>
        </w:tabs>
        <w:spacing w:lineRule="auto" w:line="360" w:beforeAutospacing="0" w:before="120" w:afterAutospacing="0" w:after="120"/>
        <w:ind w:left="1458" w:hanging="0"/>
        <w:contextualSpacing/>
        <w:jc w:val="both"/>
        <w:rPr>
          <w:rFonts w:cs="Times New Roman" w:cstheme="minorHAnsi"/>
          <w:lang w:val="ru-RU" w:eastAsia="ru-RU"/>
        </w:rPr>
      </w:pPr>
      <w:r>
        <w:rPr>
          <w:rFonts w:cs="Times New Roman" w:cstheme="minorHAnsi"/>
          <w:lang w:val="ru-RU" w:eastAsia="ru-RU"/>
        </w:rPr>
        <w:t>4 – деятельность, осуществляемая за счет субсидий на выполнение государственного задания;</w:t>
      </w:r>
    </w:p>
    <w:p>
      <w:pPr>
        <w:pStyle w:val="ListParagraph"/>
        <w:tabs>
          <w:tab w:val="clear" w:pos="720"/>
          <w:tab w:val="left" w:pos="567" w:leader="none"/>
        </w:tabs>
        <w:spacing w:lineRule="auto" w:line="360" w:beforeAutospacing="0" w:before="120" w:afterAutospacing="0" w:after="120"/>
        <w:ind w:left="1458" w:hanging="0"/>
        <w:contextualSpacing/>
        <w:jc w:val="both"/>
        <w:rPr>
          <w:rFonts w:cs="Times New Roman" w:cstheme="minorHAnsi"/>
          <w:lang w:val="ru-RU" w:eastAsia="ru-RU"/>
        </w:rPr>
      </w:pPr>
      <w:r>
        <w:rPr>
          <w:rFonts w:cs="Times New Roman" w:cstheme="minorHAnsi"/>
          <w:lang w:val="ru-RU" w:eastAsia="ru-RU"/>
        </w:rPr>
        <w:t>5 – деятельность, осуществляемая за счет субсидий на иные цели;</w:t>
      </w:r>
    </w:p>
    <w:p>
      <w:pPr>
        <w:pStyle w:val="ListParagraph"/>
        <w:tabs>
          <w:tab w:val="clear" w:pos="720"/>
          <w:tab w:val="left" w:pos="567" w:leader="none"/>
        </w:tabs>
        <w:spacing w:lineRule="auto" w:line="360" w:beforeAutospacing="0" w:before="120" w:afterAutospacing="0" w:after="120"/>
        <w:ind w:left="1458" w:hanging="0"/>
        <w:contextualSpacing/>
        <w:jc w:val="both"/>
        <w:rPr>
          <w:rFonts w:cs="Times New Roman" w:cstheme="minorHAnsi"/>
          <w:lang w:val="ru-RU" w:eastAsia="ru-RU"/>
        </w:rPr>
      </w:pPr>
      <w:r>
        <w:rPr>
          <w:rFonts w:cs="Times New Roman" w:cstheme="minorHAnsi"/>
          <w:lang w:val="ru-RU" w:eastAsia="ru-RU"/>
        </w:rPr>
        <w:t>6 – субсидии на цели осуществления капитальных вложений.</w:t>
      </w:r>
    </w:p>
    <w:p>
      <w:pPr>
        <w:pStyle w:val="ListParagraph"/>
        <w:numPr>
          <w:ilvl w:val="1"/>
          <w:numId w:val="72"/>
        </w:numPr>
        <w:tabs>
          <w:tab w:val="clear" w:pos="720"/>
          <w:tab w:val="left" w:pos="567" w:leader="none"/>
        </w:tabs>
        <w:spacing w:lineRule="auto" w:line="360" w:beforeAutospacing="0" w:before="120" w:afterAutospacing="0" w:after="0"/>
        <w:ind w:left="142" w:hanging="0"/>
        <w:contextualSpacing/>
        <w:jc w:val="both"/>
        <w:rPr>
          <w:rFonts w:cs="Times New Roman" w:cstheme="minorHAnsi"/>
          <w:lang w:val="ru-RU" w:eastAsia="ru-RU"/>
        </w:rPr>
      </w:pPr>
      <w:r>
        <w:rPr>
          <w:rFonts w:cs="Times New Roman" w:cstheme="minorHAnsi"/>
          <w:lang w:val="ru-RU" w:eastAsia="ru-RU"/>
        </w:rPr>
        <w:t>Раздельный учет целевых поступлений по КФО 2 «Приносящая доход деятельность» обеспечивается путем проставления штампа «Целевое поступление» на первичных документах, подтверждающих целевые доходы или расходы.</w:t>
      </w:r>
    </w:p>
    <w:p>
      <w:pPr>
        <w:pStyle w:val="ListParagraph"/>
        <w:numPr>
          <w:ilvl w:val="1"/>
          <w:numId w:val="72"/>
        </w:numPr>
        <w:tabs>
          <w:tab w:val="clear" w:pos="720"/>
          <w:tab w:val="left" w:pos="567" w:leader="none"/>
        </w:tabs>
        <w:spacing w:lineRule="auto" w:line="360" w:beforeAutospacing="0" w:before="0" w:afterAutospacing="0" w:after="0"/>
        <w:ind w:left="142" w:hanging="0"/>
        <w:contextualSpacing/>
        <w:jc w:val="both"/>
        <w:rPr>
          <w:rFonts w:cs="Times New Roman" w:cstheme="minorHAnsi"/>
          <w:lang w:val="ru-RU" w:eastAsia="ru-RU"/>
        </w:rPr>
      </w:pPr>
      <w:r>
        <w:rPr>
          <w:rFonts w:cs="Times New Roman" w:cstheme="minorHAnsi"/>
          <w:lang w:val="ru-RU" w:eastAsia="ru-RU"/>
        </w:rPr>
        <w:t>Средства целевого финансирования (целевые поступления), использованные не по целевому назначению, включаются в состав внереализационных доходов на одну из дат когда:</w:t>
      </w:r>
    </w:p>
    <w:p>
      <w:pPr>
        <w:pStyle w:val="ListParagraph"/>
        <w:numPr>
          <w:ilvl w:val="1"/>
          <w:numId w:val="72"/>
        </w:numPr>
        <w:tabs>
          <w:tab w:val="clear" w:pos="720"/>
          <w:tab w:val="left" w:pos="567" w:leader="none"/>
        </w:tabs>
        <w:spacing w:lineRule="auto" w:line="360" w:beforeAutospacing="0" w:before="0" w:afterAutospacing="0" w:after="120"/>
        <w:ind w:left="1458" w:hanging="1316"/>
        <w:contextualSpacing/>
        <w:jc w:val="both"/>
        <w:rPr>
          <w:rFonts w:cs="Times New Roman" w:cstheme="minorHAnsi"/>
          <w:lang w:val="ru-RU" w:eastAsia="ru-RU"/>
        </w:rPr>
      </w:pPr>
      <w:r>
        <w:rPr>
          <w:rFonts w:cs="Times New Roman" w:cstheme="minorHAnsi"/>
          <w:lang w:val="ru-RU" w:eastAsia="ru-RU"/>
        </w:rPr>
        <w:t>средства были использованы не по целевому назначению;</w:t>
      </w:r>
    </w:p>
    <w:p>
      <w:pPr>
        <w:pStyle w:val="ListParagraph"/>
        <w:numPr>
          <w:ilvl w:val="0"/>
          <w:numId w:val="90"/>
        </w:numPr>
        <w:tabs>
          <w:tab w:val="clear" w:pos="720"/>
          <w:tab w:val="left" w:pos="567" w:leader="none"/>
        </w:tabs>
        <w:spacing w:lineRule="auto" w:line="360" w:beforeAutospacing="0" w:before="120" w:afterAutospacing="0" w:after="120"/>
        <w:contextualSpacing/>
        <w:jc w:val="both"/>
        <w:rPr>
          <w:rFonts w:cs="Times New Roman" w:cstheme="minorHAnsi"/>
          <w:lang w:val="ru-RU" w:eastAsia="ru-RU"/>
        </w:rPr>
      </w:pPr>
      <w:r>
        <w:rPr>
          <w:rFonts w:cs="Times New Roman" w:cstheme="minorHAnsi"/>
          <w:lang w:val="ru-RU" w:eastAsia="ru-RU"/>
        </w:rPr>
        <w:t>были нарушены условия предоставления средств целевого финансирования (целевых поступлений).</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14 статьи 250, подпункт 9 пункта 4 статьи 271 НК.</w:t>
      </w:r>
    </w:p>
    <w:p>
      <w:pPr>
        <w:pStyle w:val="ListParagraph"/>
        <w:tabs>
          <w:tab w:val="clear" w:pos="720"/>
          <w:tab w:val="left" w:pos="567" w:leader="none"/>
        </w:tabs>
        <w:spacing w:lineRule="auto" w:line="360" w:beforeAutospacing="0" w:before="120" w:afterAutospacing="0" w:after="120"/>
        <w:ind w:left="1458" w:hanging="0"/>
        <w:contextualSpacing/>
        <w:rPr>
          <w:rFonts w:cs="Times New Roman" w:cstheme="minorHAnsi"/>
          <w:b/>
          <w:b/>
          <w:bCs/>
          <w:lang w:val="ru-RU" w:eastAsia="ru-RU"/>
        </w:rPr>
      </w:pPr>
      <w:r>
        <w:rPr>
          <w:rFonts w:cs="Times New Roman" w:cstheme="minorHAnsi"/>
          <w:b/>
          <w:bCs/>
          <w:lang w:val="ru-RU" w:eastAsia="ru-RU"/>
        </w:rPr>
        <w:t>Учет амортизируемого имущества:</w:t>
      </w:r>
    </w:p>
    <w:p>
      <w:pPr>
        <w:pStyle w:val="ListParagraph"/>
        <w:numPr>
          <w:ilvl w:val="1"/>
          <w:numId w:val="72"/>
        </w:numPr>
        <w:tabs>
          <w:tab w:val="clear" w:pos="720"/>
          <w:tab w:val="left" w:pos="567" w:leader="none"/>
        </w:tabs>
        <w:spacing w:lineRule="auto" w:line="360" w:beforeAutospacing="0" w:before="120" w:afterAutospacing="0" w:after="0"/>
        <w:ind w:left="284" w:hanging="284"/>
        <w:contextualSpacing/>
        <w:jc w:val="both"/>
        <w:rPr>
          <w:rFonts w:cs="Times New Roman" w:cstheme="minorHAnsi"/>
          <w:lang w:val="ru-RU" w:eastAsia="ru-RU"/>
        </w:rPr>
      </w:pPr>
      <w:r>
        <w:rPr>
          <w:rFonts w:cs="Times New Roman" w:cstheme="minorHAnsi"/>
          <w:lang w:val="ru-RU" w:eastAsia="ru-RU"/>
        </w:rPr>
        <w:t>В целях налогового учета амортизация начисляется по имуществу, которое купили за счет средств от приносящей доход деятельности и использовали в ней же.</w:t>
      </w:r>
    </w:p>
    <w:p>
      <w:pPr>
        <w:pStyle w:val="ListParagraph"/>
        <w:numPr>
          <w:ilvl w:val="1"/>
          <w:numId w:val="72"/>
        </w:numPr>
        <w:tabs>
          <w:tab w:val="clear" w:pos="720"/>
          <w:tab w:val="left" w:pos="567" w:leader="none"/>
        </w:tabs>
        <w:spacing w:lineRule="auto" w:line="360" w:beforeAutospacing="0" w:before="0" w:afterAutospacing="0" w:after="0"/>
        <w:ind w:left="284" w:hanging="284"/>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РФ. Если основное средство не указано в классификации, срок полезного использования определяется по технической документации или рекомендациям производителей.</w:t>
      </w:r>
    </w:p>
    <w:p>
      <w:pPr>
        <w:pStyle w:val="ListParagraph"/>
        <w:numPr>
          <w:ilvl w:val="1"/>
          <w:numId w:val="72"/>
        </w:numPr>
        <w:tabs>
          <w:tab w:val="clear" w:pos="720"/>
          <w:tab w:val="left" w:pos="567" w:leader="none"/>
        </w:tabs>
        <w:spacing w:lineRule="auto" w:line="360" w:beforeAutospacing="0" w:before="0" w:afterAutospacing="0" w:after="120"/>
        <w:ind w:left="284" w:hanging="284"/>
        <w:contextualSpacing/>
        <w:jc w:val="both"/>
        <w:rPr>
          <w:rFonts w:cs="Times New Roman" w:cstheme="minorHAnsi"/>
          <w:lang w:val="ru-RU" w:eastAsia="ru-RU"/>
        </w:rPr>
      </w:pPr>
      <w:r>
        <w:rPr>
          <w:rFonts w:cs="Times New Roman" w:cstheme="minorHAnsi"/>
          <w:lang w:val="ru-RU" w:eastAsia="ru-RU"/>
        </w:rPr>
        <w:t>В случае реконструкции, модернизации или технического перевооружения срок полезного использования основного средства не увеличивается.</w:t>
      </w:r>
    </w:p>
    <w:p>
      <w:pPr>
        <w:pStyle w:val="ListParagraph"/>
        <w:tabs>
          <w:tab w:val="clear" w:pos="720"/>
          <w:tab w:val="left" w:pos="567" w:leader="none"/>
        </w:tabs>
        <w:spacing w:lineRule="auto" w:line="360" w:beforeAutospacing="0" w:before="120" w:afterAutospacing="0" w:after="120"/>
        <w:ind w:left="284" w:hanging="0"/>
        <w:contextualSpacing/>
        <w:jc w:val="both"/>
        <w:rPr>
          <w:rFonts w:cs="Times New Roman" w:cstheme="minorHAnsi"/>
          <w:lang w:val="ru-RU" w:eastAsia="ru-RU"/>
        </w:rPr>
      </w:pPr>
      <w:r>
        <w:rPr>
          <w:rFonts w:cs="Times New Roman" w:cstheme="minorHAnsi"/>
          <w:lang w:val="ru-RU" w:eastAsia="ru-RU"/>
        </w:rPr>
        <w:t>Основание: постановление Правительства от 01.01.2002 № 1 «О Классификации основных средств, включаемых в амортизационные группы», пункты 1 и 6 статьи 258 НК.</w:t>
      </w:r>
    </w:p>
    <w:p>
      <w:pPr>
        <w:pStyle w:val="ListParagraph"/>
        <w:numPr>
          <w:ilvl w:val="1"/>
          <w:numId w:val="72"/>
        </w:numPr>
        <w:tabs>
          <w:tab w:val="clear" w:pos="720"/>
          <w:tab w:val="left" w:pos="567" w:leader="none"/>
        </w:tabs>
        <w:spacing w:lineRule="auto" w:line="360" w:beforeAutospacing="0" w:before="120" w:afterAutospacing="0" w:after="120"/>
        <w:ind w:left="284" w:hanging="284"/>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Срок полезного использования основных средств, бывших в употреблении, определяется равным сроку, установленному предыдущим собственником, уменьшенному на количество лет (месяцев) эксплуатации данных основных средств предыдущим собственником. Норма амортизации по бывшим в употреблении основным средствам определяется с учетом срока полезного использования, уменьшенного на количество лет (месяцев) эксплуатации предыдущими собственниками.</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7 статьи 258 НК.</w:t>
      </w:r>
    </w:p>
    <w:p>
      <w:pPr>
        <w:pStyle w:val="ListParagraph"/>
        <w:numPr>
          <w:ilvl w:val="1"/>
          <w:numId w:val="72"/>
        </w:numPr>
        <w:tabs>
          <w:tab w:val="clear" w:pos="720"/>
          <w:tab w:val="left" w:pos="567" w:leader="none"/>
        </w:tabs>
        <w:spacing w:lineRule="auto" w:line="360" w:beforeAutospacing="0" w:before="120" w:afterAutospacing="0" w:after="0"/>
        <w:ind w:left="284" w:hanging="284"/>
        <w:contextualSpacing/>
        <w:jc w:val="both"/>
        <w:rPr>
          <w:rFonts w:cs="Times New Roman" w:cstheme="minorHAnsi"/>
          <w:lang w:val="ru-RU" w:eastAsia="ru-RU"/>
        </w:rPr>
      </w:pPr>
      <w:r>
        <w:rPr>
          <w:rFonts w:cs="Times New Roman" w:cstheme="minorHAnsi"/>
          <w:lang w:val="ru-RU" w:eastAsia="ru-RU"/>
        </w:rPr>
        <w:t>Срок полезного использования объекта нематериальных активов определяется исходя из срока действия патента, свидетельства и срока полезного использования, указанного в договоре. По нематериальным активам, срок полезного использования которых определить невозможно, применяется срок, равный 10 годам.</w:t>
      </w:r>
    </w:p>
    <w:p>
      <w:pPr>
        <w:pStyle w:val="ListParagraph"/>
        <w:numPr>
          <w:ilvl w:val="1"/>
          <w:numId w:val="72"/>
        </w:numPr>
        <w:tabs>
          <w:tab w:val="clear" w:pos="720"/>
          <w:tab w:val="left" w:pos="567" w:leader="none"/>
        </w:tabs>
        <w:spacing w:lineRule="auto" w:line="360" w:beforeAutospacing="0" w:before="0" w:afterAutospacing="0" w:after="120"/>
        <w:ind w:left="284" w:hanging="284"/>
        <w:contextualSpacing/>
        <w:jc w:val="both"/>
        <w:rPr>
          <w:rFonts w:cs="Times New Roman" w:cstheme="minorHAnsi"/>
          <w:lang w:val="ru-RU" w:eastAsia="ru-RU"/>
        </w:rPr>
      </w:pPr>
      <w:r>
        <w:rPr>
          <w:rFonts w:cs="Times New Roman" w:cstheme="minorHAnsi"/>
          <w:lang w:val="ru-RU" w:eastAsia="ru-RU"/>
        </w:rPr>
        <w:t xml:space="preserve">На объекты НМА по которым комиссия определила срок полезного использования (СПИ) амортизация начисляется. Если срок не определили – амортизация не начисляется до тех пор, пока комиссия учреждения не определит срок использования. Для этого каждый год во время инвентаризации комиссия проверяет факторы, по которым ранее определяли срок использования. СПИ.  Пункт 4 статьи 1235 ГК РФ указывает на срок действия договора. СГС Нематериальные активы разделяет НМА по срокам использования определенный и неопределенный срок использования. Поэтому при определении срока использования НМА не учитывайте пункт 4 статьи 1235 ГК РФ. Срок использования НМА устанавливает комиссия учреждения по поступлению и выбытию активов исходя из: </w:t>
      </w:r>
    </w:p>
    <w:p>
      <w:pPr>
        <w:pStyle w:val="ListParagraph"/>
        <w:numPr>
          <w:ilvl w:val="0"/>
          <w:numId w:val="92"/>
        </w:numPr>
        <w:tabs>
          <w:tab w:val="clear" w:pos="720"/>
          <w:tab w:val="left" w:pos="567" w:leader="none"/>
        </w:tabs>
        <w:spacing w:lineRule="auto" w:line="360" w:beforeAutospacing="0" w:before="12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 xml:space="preserve">срока действия прав на результат интеллектуальной деятельности или средство индивидуализации и периода контроля над объектом; </w:t>
      </w:r>
    </w:p>
    <w:p>
      <w:pPr>
        <w:pStyle w:val="ListParagraph"/>
        <w:numPr>
          <w:ilvl w:val="0"/>
          <w:numId w:val="92"/>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срока действия патента, свидетельства, других ограничений сроков по законодательству; </w:t>
      </w:r>
    </w:p>
    <w:p>
      <w:pPr>
        <w:pStyle w:val="ListParagraph"/>
        <w:numPr>
          <w:ilvl w:val="0"/>
          <w:numId w:val="92"/>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 xml:space="preserve">ожидаемого срока использования актива, в течение которого планируете использовать его в деятельности или получать экономические выгоды; </w:t>
      </w:r>
    </w:p>
    <w:p>
      <w:pPr>
        <w:pStyle w:val="ListParagraph"/>
        <w:numPr>
          <w:ilvl w:val="0"/>
          <w:numId w:val="92"/>
        </w:numPr>
        <w:tabs>
          <w:tab w:val="clear" w:pos="720"/>
          <w:tab w:val="left" w:pos="567" w:leader="none"/>
        </w:tabs>
        <w:spacing w:lineRule="auto" w:line="360" w:beforeAutospacing="0" w:before="0" w:afterAutospacing="0" w:after="0"/>
        <w:ind w:left="0" w:firstLine="567"/>
        <w:contextualSpacing/>
        <w:jc w:val="both"/>
        <w:rPr>
          <w:rFonts w:cs="Times New Roman" w:cstheme="minorHAnsi"/>
          <w:lang w:val="ru-RU" w:eastAsia="ru-RU"/>
        </w:rPr>
      </w:pPr>
      <w:r>
        <w:rPr>
          <w:rFonts w:cs="Times New Roman" w:cstheme="minorHAnsi"/>
          <w:lang w:val="ru-RU" w:eastAsia="ru-RU"/>
        </w:rPr>
        <w:t xml:space="preserve">типичного жизненного цикла для актива и публичной информации о сроках службы аналогичных объектов; </w:t>
      </w:r>
    </w:p>
    <w:p>
      <w:pPr>
        <w:pStyle w:val="ListParagraph"/>
        <w:numPr>
          <w:ilvl w:val="0"/>
          <w:numId w:val="92"/>
        </w:numPr>
        <w:tabs>
          <w:tab w:val="clear" w:pos="720"/>
          <w:tab w:val="left" w:pos="567" w:leader="none"/>
        </w:tabs>
        <w:spacing w:lineRule="auto" w:line="360" w:beforeAutospacing="0" w:before="0" w:afterAutospacing="0" w:after="120"/>
        <w:ind w:left="0" w:firstLine="567"/>
        <w:contextualSpacing/>
        <w:jc w:val="both"/>
        <w:rPr>
          <w:rFonts w:cs="Times New Roman" w:cstheme="minorHAnsi"/>
          <w:lang w:val="ru-RU" w:eastAsia="ru-RU"/>
        </w:rPr>
      </w:pPr>
      <w:r>
        <w:rPr>
          <w:rFonts w:cs="Times New Roman" w:cstheme="minorHAnsi"/>
          <w:lang w:val="ru-RU" w:eastAsia="ru-RU"/>
        </w:rPr>
        <w:t>технологических, технических и других типов устаревания. Если анализ всех факторов не позволил установить точный период, когда объект будет приносить экономические выгоды и полезный потенциал, срок признают неопределенным. Далее каждый год во время инвентаризации комиссия проверяет факторы, по которым определяли срок использования. Если обстоятельства и условия изменились, уточняют срок использования НМА.</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2 статьи 258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Амортизация по основным средствам и нематериальным активам начисляется линейным методом.</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пункты 1 и 3 статьи 259 НК.</w:t>
      </w:r>
    </w:p>
    <w:p>
      <w:pPr>
        <w:pStyle w:val="ListParagraph"/>
        <w:numPr>
          <w:ilvl w:val="1"/>
          <w:numId w:val="72"/>
        </w:numPr>
        <w:tabs>
          <w:tab w:val="clear" w:pos="720"/>
          <w:tab w:val="left" w:pos="567" w:leader="none"/>
        </w:tabs>
        <w:spacing w:lineRule="auto" w:line="360" w:beforeAutospacing="0" w:before="120" w:afterAutospacing="0" w:after="120"/>
        <w:ind w:left="1458" w:hanging="1458"/>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Амортизационная премия не применяется.</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9 статьи 258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Норма амортизации по всем объектам амортизируемого имущества определяется без применения понижающих и повышающих коэффициентов.</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статья 259.3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Резерв на ремонт основных средств не создается. Расходы на ремонт основных средств признаются для целей налогообложения в составе прочих расходов в том отчетном периоде, в котором они были осуществлены, в сумме фактических затрат.</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статья 260 НК.</w:t>
      </w:r>
    </w:p>
    <w:p>
      <w:pPr>
        <w:pStyle w:val="Normal"/>
        <w:tabs>
          <w:tab w:val="clear" w:pos="720"/>
          <w:tab w:val="left" w:pos="567" w:leader="none"/>
        </w:tabs>
        <w:spacing w:lineRule="auto" w:line="360" w:beforeAutospacing="0" w:before="120" w:afterAutospacing="0" w:after="120"/>
        <w:jc w:val="both"/>
        <w:rPr>
          <w:rFonts w:cs="Times New Roman" w:cstheme="minorHAnsi"/>
          <w:b/>
          <w:b/>
          <w:bCs/>
          <w:lang w:val="ru-RU" w:eastAsia="ru-RU"/>
        </w:rPr>
      </w:pPr>
      <w:r>
        <w:rPr>
          <w:rFonts w:cs="Times New Roman" w:cstheme="minorHAnsi"/>
          <w:b/>
          <w:bCs/>
          <w:lang w:val="ru-RU" w:eastAsia="ru-RU"/>
        </w:rPr>
        <w:t>Учет материалов</w:t>
      </w:r>
    </w:p>
    <w:p>
      <w:pPr>
        <w:pStyle w:val="ListParagraph"/>
        <w:numPr>
          <w:ilvl w:val="1"/>
          <w:numId w:val="72"/>
        </w:numPr>
        <w:tabs>
          <w:tab w:val="clear" w:pos="720"/>
          <w:tab w:val="left" w:pos="567" w:leader="none"/>
        </w:tabs>
        <w:spacing w:lineRule="auto" w:line="360" w:beforeAutospacing="0" w:before="120" w:afterAutospacing="0" w:after="120"/>
        <w:ind w:left="142" w:hanging="142"/>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В стоимость материалов, используемых в деятельности учреждения, включается цена их приобретения (без учета НДС и акцизов), комиссионные вознаграждения, уплачиваемые посредническим организациям, ввозные таможенные пошлины и сборы, расходы на транспортировку, суммы, уплачиваемые организациям за информационные и консультационные услуги, связанные с приобретением материалов.</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4 статьи 252, пункт 2 статьи 254 НК.</w:t>
      </w:r>
    </w:p>
    <w:p>
      <w:pPr>
        <w:pStyle w:val="ListParagraph"/>
        <w:numPr>
          <w:ilvl w:val="1"/>
          <w:numId w:val="72"/>
        </w:numPr>
        <w:tabs>
          <w:tab w:val="clear" w:pos="720"/>
          <w:tab w:val="left" w:pos="567" w:leader="none"/>
        </w:tabs>
        <w:spacing w:lineRule="auto" w:line="360" w:beforeAutospacing="0" w:before="120" w:afterAutospacing="0" w:after="120"/>
        <w:ind w:left="284" w:hanging="284"/>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Стоимость материалов и другого имущества, на которое не начисляется амортизация, включается в состав материальных расходов в полной сумме по мере ввода его в эксплуатацию.</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подпункт 3 пункта 1 статьи 254 НК.</w:t>
      </w:r>
    </w:p>
    <w:p>
      <w:pPr>
        <w:pStyle w:val="ListParagraph"/>
        <w:numPr>
          <w:ilvl w:val="1"/>
          <w:numId w:val="72"/>
        </w:numPr>
        <w:tabs>
          <w:tab w:val="clear" w:pos="720"/>
          <w:tab w:val="left" w:pos="567" w:leader="none"/>
        </w:tabs>
        <w:spacing w:lineRule="auto" w:line="360" w:beforeAutospacing="0" w:before="120" w:afterAutospacing="0" w:after="120"/>
        <w:ind w:left="1458" w:hanging="1458"/>
        <w:contextualSpacing/>
        <w:jc w:val="both"/>
        <w:rPr>
          <w:rFonts w:cs="Times New Roman" w:cstheme="minorHAnsi"/>
          <w:lang w:val="ru-RU" w:eastAsia="ru-RU"/>
        </w:rPr>
      </w:pPr>
      <w:r>
        <w:rPr>
          <w:rFonts w:cs="Times New Roman" w:cstheme="minorHAnsi"/>
          <w:lang w:val="ru-RU" w:eastAsia="ru-RU"/>
        </w:rPr>
        <w:t>При выбытии материалы оцениваются по методу средней стоимости.</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8 статьи 254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Налоговый учет операций по приобретению и списанию материалов осуществляется на группировочных счетах к счету ХХХХ 0000000000000 Х.105.00.000 «Материальные запасы» в порядке, определенном для целей бухгалтерского учета.</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статья 313 НК.</w:t>
      </w:r>
    </w:p>
    <w:p>
      <w:pPr>
        <w:pStyle w:val="Normal"/>
        <w:tabs>
          <w:tab w:val="clear" w:pos="720"/>
          <w:tab w:val="left" w:pos="567" w:leader="none"/>
        </w:tabs>
        <w:spacing w:lineRule="auto" w:line="360" w:beforeAutospacing="0" w:before="120" w:afterAutospacing="0" w:after="120"/>
        <w:jc w:val="both"/>
        <w:rPr>
          <w:rFonts w:cs="Times New Roman" w:cstheme="minorHAnsi"/>
          <w:b/>
          <w:b/>
          <w:bCs/>
          <w:lang w:val="ru-RU" w:eastAsia="ru-RU"/>
        </w:rPr>
      </w:pPr>
      <w:r>
        <w:rPr>
          <w:rFonts w:cs="Times New Roman" w:cstheme="minorHAnsi"/>
          <w:b/>
          <w:bCs/>
          <w:lang w:val="ru-RU" w:eastAsia="ru-RU"/>
        </w:rPr>
        <w:t>Учет затрат</w:t>
      </w:r>
    </w:p>
    <w:p>
      <w:pPr>
        <w:pStyle w:val="ListParagraph"/>
        <w:numPr>
          <w:ilvl w:val="1"/>
          <w:numId w:val="72"/>
        </w:numPr>
        <w:tabs>
          <w:tab w:val="clear" w:pos="720"/>
          <w:tab w:val="left" w:pos="567" w:leader="none"/>
        </w:tabs>
        <w:spacing w:lineRule="auto" w:line="360" w:beforeAutospacing="0" w:before="120" w:afterAutospacing="0" w:after="120"/>
        <w:ind w:left="1458" w:hanging="1458"/>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К прямым расходам на оказание услуг относятся:</w:t>
      </w:r>
    </w:p>
    <w:p>
      <w:pPr>
        <w:pStyle w:val="ListParagraph"/>
        <w:numPr>
          <w:ilvl w:val="0"/>
          <w:numId w:val="93"/>
        </w:numPr>
        <w:tabs>
          <w:tab w:val="clear" w:pos="720"/>
          <w:tab w:val="left" w:pos="567" w:leader="none"/>
        </w:tabs>
        <w:spacing w:lineRule="auto" w:line="360" w:beforeAutospacing="0" w:before="120" w:afterAutospacing="0" w:after="0"/>
        <w:ind w:left="0" w:firstLine="993"/>
        <w:contextualSpacing/>
        <w:jc w:val="both"/>
        <w:rPr>
          <w:rFonts w:cs="Times New Roman" w:cstheme="minorHAnsi"/>
          <w:lang w:val="ru-RU" w:eastAsia="ru-RU"/>
        </w:rPr>
      </w:pPr>
      <w:r>
        <w:rPr>
          <w:rFonts w:cs="Times New Roman" w:cstheme="minorHAnsi"/>
          <w:lang w:val="ru-RU" w:eastAsia="ru-RU"/>
        </w:rPr>
        <w:t>расходы на приобретение материалов, используемых в процессе оказания платных услуг, кроме общехозяйственных и общепроизводственных материальных затрат;</w:t>
      </w:r>
    </w:p>
    <w:p>
      <w:pPr>
        <w:pStyle w:val="ListParagraph"/>
        <w:numPr>
          <w:ilvl w:val="0"/>
          <w:numId w:val="93"/>
        </w:numPr>
        <w:tabs>
          <w:tab w:val="clear" w:pos="720"/>
          <w:tab w:val="left" w:pos="567" w:leader="none"/>
        </w:tabs>
        <w:spacing w:lineRule="auto" w:line="360" w:beforeAutospacing="0" w:before="0" w:afterAutospacing="0" w:after="0"/>
        <w:ind w:left="0" w:firstLine="993"/>
        <w:contextualSpacing/>
        <w:jc w:val="both"/>
        <w:rPr>
          <w:rFonts w:cs="Times New Roman" w:cstheme="minorHAnsi"/>
          <w:lang w:val="ru-RU" w:eastAsia="ru-RU"/>
        </w:rPr>
      </w:pPr>
      <w:r>
        <w:rPr>
          <w:rFonts w:cs="Times New Roman" w:cstheme="minorHAnsi"/>
          <w:lang w:val="ru-RU" w:eastAsia="ru-RU"/>
        </w:rPr>
        <w:t>расходы на содержание имущества, используемых в процессе оказания платных услуг, (коммунальные расходы, ремонт техники, и.т.п.)</w:t>
      </w:r>
    </w:p>
    <w:p>
      <w:pPr>
        <w:pStyle w:val="ListParagraph"/>
        <w:numPr>
          <w:ilvl w:val="0"/>
          <w:numId w:val="93"/>
        </w:numPr>
        <w:tabs>
          <w:tab w:val="clear" w:pos="720"/>
          <w:tab w:val="left" w:pos="567" w:leader="none"/>
        </w:tabs>
        <w:spacing w:lineRule="auto" w:line="360" w:beforeAutospacing="0" w:before="0" w:afterAutospacing="0" w:after="0"/>
        <w:ind w:left="0" w:firstLine="993"/>
        <w:contextualSpacing/>
        <w:jc w:val="both"/>
        <w:rPr>
          <w:rFonts w:cs="Times New Roman" w:cstheme="minorHAnsi"/>
          <w:lang w:val="ru-RU" w:eastAsia="ru-RU"/>
        </w:rPr>
      </w:pPr>
      <w:r>
        <w:rPr>
          <w:rFonts w:cs="Times New Roman" w:cstheme="minorHAnsi"/>
          <w:lang w:val="ru-RU" w:eastAsia="ru-RU"/>
        </w:rPr>
        <w:t>расходы на оплату труда персонала, непосредственно участвующих в оказании услуг;</w:t>
      </w:r>
    </w:p>
    <w:p>
      <w:pPr>
        <w:pStyle w:val="ListParagraph"/>
        <w:numPr>
          <w:ilvl w:val="0"/>
          <w:numId w:val="93"/>
        </w:numPr>
        <w:tabs>
          <w:tab w:val="clear" w:pos="720"/>
          <w:tab w:val="left" w:pos="567" w:leader="none"/>
        </w:tabs>
        <w:spacing w:lineRule="auto" w:line="360" w:beforeAutospacing="0" w:before="0" w:afterAutospacing="0" w:after="0"/>
        <w:ind w:left="0" w:firstLine="993"/>
        <w:contextualSpacing/>
        <w:jc w:val="both"/>
        <w:rPr>
          <w:rFonts w:cs="Times New Roman" w:cstheme="minorHAnsi"/>
          <w:lang w:val="ru-RU" w:eastAsia="ru-RU"/>
        </w:rPr>
      </w:pPr>
      <w:r>
        <w:rPr>
          <w:rFonts w:cs="Times New Roman" w:cstheme="minorHAnsi"/>
          <w:lang w:val="ru-RU" w:eastAsia="ru-RU"/>
        </w:rPr>
        <w:t>суммы страховых взносов, начисленные на заработную плату персонала, участвующего в процессе оказания услуг;</w:t>
      </w:r>
    </w:p>
    <w:p>
      <w:pPr>
        <w:pStyle w:val="ListParagraph"/>
        <w:numPr>
          <w:ilvl w:val="0"/>
          <w:numId w:val="93"/>
        </w:numPr>
        <w:tabs>
          <w:tab w:val="clear" w:pos="720"/>
          <w:tab w:val="left" w:pos="567" w:leader="none"/>
        </w:tabs>
        <w:spacing w:lineRule="auto" w:line="360" w:beforeAutospacing="0" w:before="0" w:afterAutospacing="0" w:after="120"/>
        <w:ind w:left="0" w:firstLine="993"/>
        <w:contextualSpacing/>
        <w:jc w:val="both"/>
        <w:rPr>
          <w:rFonts w:cs="Times New Roman" w:cstheme="minorHAnsi"/>
          <w:lang w:val="ru-RU" w:eastAsia="ru-RU"/>
        </w:rPr>
      </w:pPr>
      <w:r>
        <w:rPr>
          <w:rFonts w:cs="Times New Roman" w:cstheme="minorHAnsi"/>
          <w:lang w:val="ru-RU" w:eastAsia="ru-RU"/>
        </w:rPr>
        <w:t>суммы начисленной амортизации по основным средствам, приобретенным за счет приносящей доход деятельности и используемым в указанной деятельности.</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1 статьи 318 НК.</w:t>
      </w:r>
    </w:p>
    <w:p>
      <w:pPr>
        <w:pStyle w:val="ListParagraph"/>
        <w:numPr>
          <w:ilvl w:val="1"/>
          <w:numId w:val="72"/>
        </w:numPr>
        <w:tabs>
          <w:tab w:val="clear" w:pos="720"/>
          <w:tab w:val="left" w:pos="567" w:leader="none"/>
        </w:tabs>
        <w:spacing w:lineRule="auto" w:line="360" w:beforeAutospacing="0" w:before="120" w:afterAutospacing="0" w:after="120"/>
        <w:ind w:left="-243" w:firstLine="243"/>
        <w:contextualSpacing/>
        <w:jc w:val="both"/>
        <w:rPr>
          <w:rFonts w:cs="Times New Roman" w:cstheme="minorHAnsi"/>
          <w:lang w:val="ru-RU" w:eastAsia="ru-RU"/>
        </w:rPr>
      </w:pPr>
      <w:r>
        <w:rPr>
          <w:rFonts w:cs="Times New Roman" w:cstheme="minorHAnsi"/>
          <w:lang w:val="ru-RU" w:eastAsia="ru-RU"/>
        </w:rPr>
        <w:t>Прямые расходы, осуществленные в отчетном (налоговом) периоде, в полном объеме относятся на уменьшение доходов от реализации данного отчетного (налогового) периода.</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2 статьи 318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Прямые расходы между изготовленной продукцией (выполненными работами, оказанными услугами) и незавершенным производством распределяются тем же методом калькуляции, который используется в бухгалтерском учете, с применением данных налогового учета.</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1 статьи 319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21. Доходы и расходы от сдачи имущества в аренду признаются внереализационными доходами и расходами.</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4 статьи 250, подпункт 1 пункта 1 статьи 265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Доходы и расходы, относящиеся к нескольким отчетным периодам, распределяются равномерно в течение срока действия договора, к которому они относятся. В случае если дату окончания работ (оказания услуг) по договору определить невозможно, период распределения доходов и расходов устанавливается приказом руководителя учреждения.</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пункт 1 статьи 272, пункт 2 статьи 271, статья 316 НК.</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 xml:space="preserve">В целях равномерного учета затрат учреждение создает резерв на оплату отпусков сотрудников. </w:t>
      </w:r>
    </w:p>
    <w:p>
      <w:pPr>
        <w:pStyle w:val="Normal"/>
        <w:tabs>
          <w:tab w:val="clear" w:pos="720"/>
          <w:tab w:val="left" w:pos="567" w:leader="none"/>
        </w:tabs>
        <w:spacing w:lineRule="auto" w:line="360" w:beforeAutospacing="0" w:before="120" w:afterAutospacing="0" w:after="120"/>
        <w:jc w:val="both"/>
        <w:rPr>
          <w:rFonts w:cs="Times New Roman" w:cstheme="minorHAnsi"/>
          <w:lang w:val="ru-RU" w:eastAsia="ru-RU"/>
        </w:rPr>
      </w:pPr>
      <w:r>
        <w:rPr>
          <w:rFonts w:cs="Times New Roman" w:cstheme="minorHAnsi"/>
          <w:lang w:val="ru-RU" w:eastAsia="ru-RU"/>
        </w:rPr>
        <w:t>Основание: статья 324.1 НК.</w:t>
      </w:r>
    </w:p>
    <w:p>
      <w:pPr>
        <w:pStyle w:val="ListParagraph"/>
        <w:tabs>
          <w:tab w:val="clear" w:pos="720"/>
          <w:tab w:val="left" w:pos="567" w:leader="none"/>
        </w:tabs>
        <w:spacing w:lineRule="auto" w:line="360" w:beforeAutospacing="0" w:before="120" w:afterAutospacing="0" w:after="120"/>
        <w:ind w:left="1458" w:hanging="0"/>
        <w:contextualSpacing/>
        <w:rPr>
          <w:rFonts w:cs="Times New Roman" w:cstheme="minorHAnsi"/>
          <w:b/>
          <w:b/>
          <w:bCs/>
          <w:lang w:val="ru-RU" w:eastAsia="ru-RU"/>
        </w:rPr>
      </w:pPr>
      <w:r>
        <w:rPr>
          <w:rFonts w:cs="Times New Roman" w:cstheme="minorHAnsi"/>
          <w:b/>
          <w:bCs/>
          <w:lang w:val="ru-RU" w:eastAsia="ru-RU"/>
        </w:rPr>
        <w:t>Порядок определения доходов и расходов</w:t>
      </w:r>
    </w:p>
    <w:p>
      <w:pPr>
        <w:pStyle w:val="ListParagraph"/>
        <w:numPr>
          <w:ilvl w:val="1"/>
          <w:numId w:val="72"/>
        </w:numPr>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Доходы, полученные в рамках целевого финансирования, определяются по данным бухгалтерского учета на основании оборотов по счету ХХХХ 0000000000000 Х.205.ХХ.000 и следующих документов:</w:t>
      </w:r>
    </w:p>
    <w:p>
      <w:pPr>
        <w:pStyle w:val="ListParagraph"/>
        <w:numPr>
          <w:ilvl w:val="0"/>
          <w:numId w:val="94"/>
        </w:numPr>
        <w:tabs>
          <w:tab w:val="clear" w:pos="720"/>
          <w:tab w:val="left" w:pos="567" w:leader="none"/>
        </w:tabs>
        <w:spacing w:lineRule="auto" w:line="360" w:beforeAutospacing="0" w:before="120" w:afterAutospacing="0" w:after="0"/>
        <w:contextualSpacing/>
        <w:jc w:val="both"/>
        <w:rPr>
          <w:rFonts w:cs="Times New Roman" w:cstheme="minorHAnsi"/>
          <w:lang w:val="ru-RU" w:eastAsia="ru-RU"/>
        </w:rPr>
      </w:pPr>
      <w:r>
        <w:rPr>
          <w:rFonts w:cs="Times New Roman" w:cstheme="minorHAnsi"/>
          <w:lang w:val="ru-RU" w:eastAsia="ru-RU"/>
        </w:rPr>
        <w:t>соглашений о порядке и условиях предоставления субсидий на финансовое обеспечение выполнения государственного задания;</w:t>
      </w:r>
    </w:p>
    <w:p>
      <w:pPr>
        <w:pStyle w:val="ListParagraph"/>
        <w:numPr>
          <w:ilvl w:val="0"/>
          <w:numId w:val="94"/>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графиков перечисления субсидий;</w:t>
      </w:r>
    </w:p>
    <w:p>
      <w:pPr>
        <w:pStyle w:val="ListParagraph"/>
        <w:numPr>
          <w:ilvl w:val="0"/>
          <w:numId w:val="94"/>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договоров (соглашений) о предоставлении целевых субсидий, субсидий на капвложения, грантов в форме субсидий;</w:t>
      </w:r>
    </w:p>
    <w:p>
      <w:pPr>
        <w:pStyle w:val="ListParagraph"/>
        <w:numPr>
          <w:ilvl w:val="0"/>
          <w:numId w:val="94"/>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договоров о пожертвовании;</w:t>
      </w:r>
    </w:p>
    <w:p>
      <w:pPr>
        <w:pStyle w:val="ListParagraph"/>
        <w:numPr>
          <w:ilvl w:val="0"/>
          <w:numId w:val="94"/>
        </w:numPr>
        <w:tabs>
          <w:tab w:val="clear" w:pos="720"/>
          <w:tab w:val="left" w:pos="567" w:leader="none"/>
        </w:tabs>
        <w:spacing w:lineRule="auto" w:line="360" w:beforeAutospacing="0" w:before="0" w:afterAutospacing="0" w:after="120"/>
        <w:contextualSpacing/>
        <w:jc w:val="both"/>
        <w:rPr>
          <w:rFonts w:cs="Times New Roman" w:cstheme="minorHAnsi"/>
          <w:lang w:val="ru-RU" w:eastAsia="ru-RU"/>
        </w:rPr>
      </w:pPr>
      <w:r>
        <w:rPr>
          <w:rFonts w:cs="Times New Roman" w:cstheme="minorHAnsi"/>
          <w:lang w:val="ru-RU" w:eastAsia="ru-RU"/>
        </w:rPr>
        <w:t>других документов, подтверждающих целевой характер получаемых средств или имущества.</w:t>
      </w:r>
    </w:p>
    <w:p>
      <w:pPr>
        <w:pStyle w:val="ListParagraph"/>
        <w:numPr>
          <w:ilvl w:val="1"/>
          <w:numId w:val="72"/>
        </w:numPr>
        <w:tabs>
          <w:tab w:val="clear" w:pos="720"/>
          <w:tab w:val="left" w:pos="567" w:leader="none"/>
        </w:tabs>
        <w:spacing w:lineRule="auto" w:line="360" w:beforeAutospacing="0" w:before="120" w:afterAutospacing="0" w:after="0"/>
        <w:ind w:left="0" w:hanging="0"/>
        <w:contextualSpacing/>
        <w:jc w:val="both"/>
        <w:rPr>
          <w:rFonts w:cs="Times New Roman" w:cstheme="minorHAnsi"/>
          <w:lang w:val="ru-RU" w:eastAsia="ru-RU"/>
        </w:rPr>
      </w:pPr>
      <w:r>
        <w:rPr>
          <w:rFonts w:cs="Times New Roman" w:cstheme="minorHAnsi"/>
          <w:lang w:val="ru-RU" w:eastAsia="ru-RU"/>
        </w:rPr>
        <w:t>Доходами для целей налогообложения от деятельности, приносящей доход, признаются доходы,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 249, 250 НК. При этом доходы, полученные в рамках деятельности, приносящей доход, в том числе от сдачи имущества в аренду, а также внереализационные доходы определяются на основании оборотов по счетам ХХХХ 0000000000000 2.205.00.000 «Расчеты по доходам» и ХХХХ 0000000000000 2.209.00.000 «Расчеты по ущербу и иным доходам».</w:t>
      </w:r>
    </w:p>
    <w:p>
      <w:pPr>
        <w:pStyle w:val="ListParagraph"/>
        <w:numPr>
          <w:ilvl w:val="1"/>
          <w:numId w:val="72"/>
        </w:numPr>
        <w:tabs>
          <w:tab w:val="clear" w:pos="720"/>
          <w:tab w:val="left" w:pos="567" w:leader="none"/>
        </w:tabs>
        <w:spacing w:lineRule="auto" w:line="360" w:beforeAutospacing="0" w:before="0" w:afterAutospacing="0" w:after="0"/>
        <w:ind w:left="1458" w:hanging="1458"/>
        <w:contextualSpacing/>
        <w:jc w:val="both"/>
        <w:rPr>
          <w:rFonts w:cs="Times New Roman" w:cstheme="minorHAnsi"/>
          <w:lang w:val="ru-RU" w:eastAsia="ru-RU"/>
        </w:rPr>
      </w:pPr>
      <w:r>
        <w:rPr>
          <w:rFonts w:cs="Times New Roman" w:cstheme="minorHAnsi"/>
          <w:lang w:val="ru-RU" w:eastAsia="ru-RU"/>
        </w:rPr>
        <w:t>Для признания доходов для целей налогообложения применяются следующие правила.</w:t>
      </w:r>
    </w:p>
    <w:p>
      <w:pPr>
        <w:pStyle w:val="ListParagraph"/>
        <w:numPr>
          <w:ilvl w:val="2"/>
          <w:numId w:val="72"/>
        </w:numPr>
        <w:tabs>
          <w:tab w:val="clear" w:pos="720"/>
          <w:tab w:val="left" w:pos="567" w:leader="none"/>
        </w:tabs>
        <w:spacing w:lineRule="auto" w:line="360" w:beforeAutospacing="0" w:before="0" w:afterAutospacing="0" w:after="0"/>
        <w:ind w:left="0" w:firstLine="568"/>
        <w:contextualSpacing/>
        <w:jc w:val="both"/>
        <w:rPr>
          <w:rFonts w:cs="Times New Roman" w:cstheme="minorHAnsi"/>
          <w:lang w:val="ru-RU" w:eastAsia="ru-RU"/>
        </w:rPr>
      </w:pPr>
      <w:r>
        <w:rPr>
          <w:rFonts w:cs="Times New Roman" w:cstheme="minorHAnsi"/>
          <w:lang w:val="ru-RU" w:eastAsia="ru-RU"/>
        </w:rPr>
        <w:t>Доходами от образовательной деятельности по образовательным программам, дополнительного образования по заключенным договорам по ценам, утвержденным Договор на оказание образовательных услуг считается исполненным, а услуга выполнена на основании подписанного акта об оказании услуг.</w:t>
      </w:r>
    </w:p>
    <w:p>
      <w:pPr>
        <w:pStyle w:val="ListParagraph"/>
        <w:numPr>
          <w:ilvl w:val="2"/>
          <w:numId w:val="72"/>
        </w:numPr>
        <w:tabs>
          <w:tab w:val="clear" w:pos="720"/>
          <w:tab w:val="left" w:pos="567" w:leader="none"/>
        </w:tabs>
        <w:spacing w:lineRule="auto" w:line="360" w:beforeAutospacing="0" w:before="0" w:afterAutospacing="0" w:after="120"/>
        <w:ind w:left="0" w:firstLine="568"/>
        <w:contextualSpacing/>
        <w:jc w:val="both"/>
        <w:rPr>
          <w:rFonts w:cs="Times New Roman" w:cstheme="minorHAnsi"/>
          <w:lang w:val="ru-RU" w:eastAsia="ru-RU"/>
        </w:rPr>
      </w:pPr>
      <w:r>
        <w:rPr>
          <w:rFonts w:cs="Times New Roman" w:cstheme="minorHAnsi"/>
          <w:lang w:val="ru-RU" w:eastAsia="ru-RU"/>
        </w:rPr>
        <w:t>Доходы, полученные не по основному виду деятельности считаются внереализационными.</w:t>
      </w:r>
    </w:p>
    <w:p>
      <w:pPr>
        <w:pStyle w:val="ListParagraph"/>
        <w:tabs>
          <w:tab w:val="clear" w:pos="720"/>
          <w:tab w:val="left" w:pos="567" w:leader="none"/>
        </w:tabs>
        <w:spacing w:lineRule="auto" w:line="360" w:beforeAutospacing="0" w:before="120" w:afterAutospacing="0" w:after="120"/>
        <w:ind w:left="568" w:hanging="0"/>
        <w:contextualSpacing/>
        <w:jc w:val="both"/>
        <w:rPr>
          <w:rFonts w:cs="Times New Roman" w:cstheme="minorHAnsi"/>
          <w:lang w:val="ru-RU" w:eastAsia="ru-RU"/>
        </w:rPr>
      </w:pPr>
      <w:r>
        <w:rPr>
          <w:rFonts w:cs="Times New Roman" w:cstheme="minorHAnsi"/>
          <w:lang w:val="ru-RU" w:eastAsia="ru-RU"/>
        </w:rPr>
        <w:t>Основание: ст. 250 НК</w:t>
      </w:r>
    </w:p>
    <w:p>
      <w:pPr>
        <w:pStyle w:val="ListParagraph"/>
        <w:numPr>
          <w:ilvl w:val="2"/>
          <w:numId w:val="72"/>
        </w:numPr>
        <w:tabs>
          <w:tab w:val="clear" w:pos="720"/>
          <w:tab w:val="left" w:pos="567" w:leader="none"/>
        </w:tabs>
        <w:spacing w:lineRule="auto" w:line="360" w:beforeAutospacing="0" w:before="120" w:afterAutospacing="0" w:after="0"/>
        <w:contextualSpacing/>
        <w:jc w:val="both"/>
        <w:rPr>
          <w:rFonts w:cs="Times New Roman" w:cstheme="minorHAnsi"/>
          <w:lang w:val="ru-RU" w:eastAsia="ru-RU"/>
        </w:rPr>
      </w:pPr>
      <w:r>
        <w:rPr>
          <w:rFonts w:cs="Times New Roman" w:cstheme="minorHAnsi"/>
          <w:lang w:val="ru-RU" w:eastAsia="ru-RU"/>
        </w:rPr>
        <w:t>Стоимость разовых услуг отражается в доходах по мере их оказания.</w:t>
      </w:r>
    </w:p>
    <w:p>
      <w:pPr>
        <w:pStyle w:val="ListParagraph"/>
        <w:numPr>
          <w:ilvl w:val="2"/>
          <w:numId w:val="72"/>
        </w:numPr>
        <w:tabs>
          <w:tab w:val="clear" w:pos="720"/>
          <w:tab w:val="left" w:pos="567" w:leader="none"/>
        </w:tabs>
        <w:spacing w:lineRule="auto" w:line="360" w:beforeAutospacing="0" w:before="0" w:afterAutospacing="0" w:after="120"/>
        <w:ind w:left="0" w:firstLine="567"/>
        <w:contextualSpacing/>
        <w:jc w:val="both"/>
        <w:rPr>
          <w:rFonts w:cs="Times New Roman" w:cstheme="minorHAnsi"/>
          <w:lang w:val="ru-RU" w:eastAsia="ru-RU"/>
        </w:rPr>
      </w:pPr>
      <w:r>
        <w:rPr>
          <w:rFonts w:cs="Times New Roman" w:cstheme="minorHAnsi"/>
          <w:lang w:val="ru-RU" w:eastAsia="ru-RU"/>
        </w:rPr>
        <w:t>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 Рыночную стоимость устанавливает постоянно действующая в учреждении комиссия по поступлению и выбытию активов. В оценке учитываются положения статьи 105.3 НК. Итоги оценки оформляются в акте произвольной формы с приложением подтверждающих документов, на основе которых был произведен расчет:</w:t>
      </w:r>
    </w:p>
    <w:p>
      <w:pPr>
        <w:pStyle w:val="ListParagraph"/>
        <w:numPr>
          <w:ilvl w:val="0"/>
          <w:numId w:val="95"/>
        </w:numPr>
        <w:tabs>
          <w:tab w:val="clear" w:pos="720"/>
          <w:tab w:val="left" w:pos="567" w:leader="none"/>
        </w:tabs>
        <w:spacing w:lineRule="auto" w:line="360" w:beforeAutospacing="0" w:before="120" w:afterAutospacing="0" w:after="0"/>
        <w:contextualSpacing/>
        <w:jc w:val="both"/>
        <w:rPr>
          <w:rFonts w:cs="Times New Roman" w:cstheme="minorHAnsi"/>
          <w:lang w:val="ru-RU" w:eastAsia="ru-RU"/>
        </w:rPr>
      </w:pPr>
      <w:r>
        <w:rPr>
          <w:rFonts w:cs="Times New Roman" w:cstheme="minorHAnsi"/>
          <w:lang w:val="ru-RU" w:eastAsia="ru-RU"/>
        </w:rPr>
        <w:t>справки и другие подтверждающие документы Росстата;</w:t>
      </w:r>
    </w:p>
    <w:p>
      <w:pPr>
        <w:pStyle w:val="ListParagraph"/>
        <w:numPr>
          <w:ilvl w:val="0"/>
          <w:numId w:val="95"/>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прайс-листы заводов-изготовителей;</w:t>
      </w:r>
    </w:p>
    <w:p>
      <w:pPr>
        <w:pStyle w:val="ListParagraph"/>
        <w:numPr>
          <w:ilvl w:val="0"/>
          <w:numId w:val="95"/>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справки и другие подтверждающие документы оценщиков;</w:t>
      </w:r>
    </w:p>
    <w:p>
      <w:pPr>
        <w:pStyle w:val="ListParagraph"/>
        <w:numPr>
          <w:ilvl w:val="0"/>
          <w:numId w:val="95"/>
        </w:numPr>
        <w:tabs>
          <w:tab w:val="clear" w:pos="720"/>
          <w:tab w:val="left" w:pos="567" w:leader="none"/>
        </w:tabs>
        <w:spacing w:lineRule="auto" w:line="360" w:beforeAutospacing="0" w:before="0" w:afterAutospacing="0" w:after="120"/>
        <w:contextualSpacing/>
        <w:jc w:val="both"/>
        <w:rPr>
          <w:rFonts w:cs="Times New Roman" w:cstheme="minorHAnsi"/>
          <w:lang w:val="ru-RU" w:eastAsia="ru-RU"/>
        </w:rPr>
      </w:pPr>
      <w:r>
        <w:rPr>
          <w:rFonts w:cs="Times New Roman" w:cstheme="minorHAnsi"/>
          <w:lang w:val="ru-RU" w:eastAsia="ru-RU"/>
        </w:rPr>
        <w:t>информация, размещенная в СМИ, и т. д.</w:t>
      </w:r>
    </w:p>
    <w:p>
      <w:pPr>
        <w:pStyle w:val="ListParagraph"/>
        <w:tabs>
          <w:tab w:val="clear" w:pos="720"/>
          <w:tab w:val="left" w:pos="567" w:leader="none"/>
        </w:tabs>
        <w:spacing w:lineRule="auto" w:line="360" w:beforeAutospacing="0" w:before="120" w:afterAutospacing="0" w:after="120"/>
        <w:ind w:left="0" w:hanging="0"/>
        <w:contextualSpacing/>
        <w:jc w:val="both"/>
        <w:rPr>
          <w:rFonts w:cs="Times New Roman" w:cstheme="minorHAnsi"/>
          <w:lang w:val="ru-RU" w:eastAsia="ru-RU"/>
        </w:rPr>
      </w:pPr>
      <w:r>
        <w:rPr>
          <w:rFonts w:cs="Times New Roman" w:cstheme="minorHAnsi"/>
          <w:lang w:val="ru-RU" w:eastAsia="ru-RU"/>
        </w:rPr>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pPr>
        <w:pStyle w:val="ListParagraph"/>
        <w:numPr>
          <w:ilvl w:val="2"/>
          <w:numId w:val="72"/>
        </w:numPr>
        <w:tabs>
          <w:tab w:val="clear" w:pos="720"/>
          <w:tab w:val="left" w:pos="567" w:leader="none"/>
        </w:tabs>
        <w:spacing w:lineRule="auto" w:line="360" w:beforeAutospacing="0" w:before="120" w:afterAutospacing="0" w:after="120"/>
        <w:ind w:left="0" w:firstLine="568"/>
        <w:contextualSpacing/>
        <w:jc w:val="both"/>
        <w:rPr>
          <w:rFonts w:cs="Times New Roman" w:cstheme="minorHAnsi"/>
          <w:lang w:val="ru-RU" w:eastAsia="ru-RU"/>
        </w:rPr>
      </w:pPr>
      <w:r>
        <w:rPr>
          <w:rFonts w:cs="Times New Roman" w:cstheme="minorHAnsi"/>
          <w:lang w:val="ru-RU" w:eastAsia="ru-RU"/>
        </w:rPr>
        <w:t>Расходы, произведенные за счет средств целевого финансирования (субсидий), определяются по данным бухгалтерского учета на основании оборотов по счетам:</w:t>
      </w:r>
    </w:p>
    <w:p>
      <w:pPr>
        <w:pStyle w:val="ListParagraph"/>
        <w:numPr>
          <w:ilvl w:val="0"/>
          <w:numId w:val="96"/>
        </w:numPr>
        <w:tabs>
          <w:tab w:val="clear" w:pos="720"/>
          <w:tab w:val="left" w:pos="567" w:leader="none"/>
        </w:tabs>
        <w:spacing w:lineRule="auto" w:line="360" w:beforeAutospacing="0" w:before="120" w:afterAutospacing="0" w:after="0"/>
        <w:contextualSpacing/>
        <w:jc w:val="both"/>
        <w:rPr>
          <w:rFonts w:cs="Times New Roman" w:cstheme="minorHAnsi"/>
          <w:lang w:val="ru-RU" w:eastAsia="ru-RU"/>
        </w:rPr>
      </w:pPr>
      <w:r>
        <w:rPr>
          <w:rFonts w:cs="Times New Roman" w:cstheme="minorHAnsi"/>
          <w:lang w:val="ru-RU" w:eastAsia="ru-RU"/>
        </w:rPr>
        <w:t>ХХХХ 0000000000000 4.109.00.000 «Затраты на изготовление готовой продукции, выполнение работ, услуг»;</w:t>
      </w:r>
    </w:p>
    <w:p>
      <w:pPr>
        <w:pStyle w:val="ListParagraph"/>
        <w:numPr>
          <w:ilvl w:val="0"/>
          <w:numId w:val="96"/>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ХХХХ 0000000000000 4.401.20.200 «Расходы учреждения» – за счет субсидий на выполнение государственного задания;</w:t>
      </w:r>
    </w:p>
    <w:p>
      <w:pPr>
        <w:pStyle w:val="ListParagraph"/>
        <w:numPr>
          <w:ilvl w:val="0"/>
          <w:numId w:val="96"/>
        </w:numPr>
        <w:tabs>
          <w:tab w:val="clear" w:pos="720"/>
          <w:tab w:val="left" w:pos="567" w:leader="none"/>
        </w:tabs>
        <w:spacing w:lineRule="auto" w:line="360" w:beforeAutospacing="0" w:before="0" w:afterAutospacing="0" w:after="0"/>
        <w:contextualSpacing/>
        <w:jc w:val="both"/>
        <w:rPr>
          <w:rFonts w:cs="Times New Roman" w:cstheme="minorHAnsi"/>
          <w:lang w:val="ru-RU" w:eastAsia="ru-RU"/>
        </w:rPr>
      </w:pPr>
      <w:r>
        <w:rPr>
          <w:rFonts w:cs="Times New Roman" w:cstheme="minorHAnsi"/>
          <w:lang w:val="ru-RU" w:eastAsia="ru-RU"/>
        </w:rPr>
        <w:t>ХХХХ 0000000000000 5.401.20.200 «Расходы учреждения» – за счет субсидий на иные цели, гранты в форме субсидий;</w:t>
      </w:r>
    </w:p>
    <w:p>
      <w:pPr>
        <w:pStyle w:val="ListParagraph"/>
        <w:numPr>
          <w:ilvl w:val="0"/>
          <w:numId w:val="96"/>
        </w:numPr>
        <w:tabs>
          <w:tab w:val="clear" w:pos="720"/>
          <w:tab w:val="left" w:pos="567" w:leader="none"/>
        </w:tabs>
        <w:spacing w:lineRule="auto" w:line="360" w:beforeAutospacing="0" w:before="0" w:afterAutospacing="0" w:after="120"/>
        <w:ind w:left="0" w:firstLine="1843"/>
        <w:contextualSpacing/>
        <w:jc w:val="both"/>
        <w:rPr>
          <w:rFonts w:cs="Times New Roman" w:cstheme="minorHAnsi"/>
          <w:lang w:val="ru-RU" w:eastAsia="ru-RU"/>
        </w:rPr>
      </w:pPr>
      <w:r>
        <w:rPr>
          <w:rFonts w:cs="Times New Roman" w:cstheme="minorHAnsi"/>
          <w:lang w:val="ru-RU" w:eastAsia="ru-RU"/>
        </w:rPr>
        <w:t>ХХХХ 0000000000000 6.401.20.200 «Расходы учреждения» – за счет субсидий на осуществление капитальных вложений.</w:t>
      </w:r>
    </w:p>
    <w:p>
      <w:pPr>
        <w:pStyle w:val="ListParagraph"/>
        <w:numPr>
          <w:ilvl w:val="2"/>
          <w:numId w:val="72"/>
        </w:numPr>
        <w:tabs>
          <w:tab w:val="clear" w:pos="720"/>
          <w:tab w:val="left" w:pos="567" w:leader="none"/>
        </w:tabs>
        <w:spacing w:lineRule="auto" w:line="360" w:beforeAutospacing="0" w:before="120" w:afterAutospacing="0" w:after="0"/>
        <w:ind w:left="142" w:firstLine="426"/>
        <w:contextualSpacing/>
        <w:jc w:val="both"/>
        <w:rPr>
          <w:rFonts w:cs="Times New Roman" w:cstheme="minorHAnsi"/>
          <w:lang w:val="ru-RU" w:eastAsia="ru-RU"/>
        </w:rPr>
      </w:pPr>
      <w:r>
        <w:rPr>
          <w:rFonts w:cs="Times New Roman" w:cstheme="minorHAnsi"/>
          <w:lang w:val="ru-RU" w:eastAsia="ru-RU"/>
        </w:rPr>
        <w:t>По счету ХХХХ 0000000000000 5.401.20.200 в расходах за счет средств целевого финансирования учитываются затраты за счет целевых поступлений (пожертвований.</w:t>
      </w:r>
    </w:p>
    <w:p>
      <w:pPr>
        <w:pStyle w:val="ListParagraph"/>
        <w:numPr>
          <w:ilvl w:val="2"/>
          <w:numId w:val="72"/>
        </w:numPr>
        <w:tabs>
          <w:tab w:val="clear" w:pos="720"/>
          <w:tab w:val="left" w:pos="567" w:leader="none"/>
        </w:tabs>
        <w:spacing w:lineRule="auto" w:line="360" w:beforeAutospacing="0" w:before="0" w:afterAutospacing="0" w:after="0"/>
        <w:ind w:left="142" w:firstLine="426"/>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 xml:space="preserve">Расходы, произведенные за счет средств от деятельности, приносящей доход, определяются по данным бухгалтерского учета на основании соответствующих оборотов по счету ХХХХ 0000000000000 2.401.20.200 </w:t>
      </w:r>
    </w:p>
    <w:p>
      <w:pPr>
        <w:pStyle w:val="ListParagraph"/>
        <w:numPr>
          <w:ilvl w:val="2"/>
          <w:numId w:val="72"/>
        </w:numPr>
        <w:tabs>
          <w:tab w:val="clear" w:pos="720"/>
          <w:tab w:val="left" w:pos="567" w:leader="none"/>
        </w:tabs>
        <w:spacing w:lineRule="auto" w:line="360" w:beforeAutospacing="0" w:before="0" w:afterAutospacing="0" w:after="120"/>
        <w:contextualSpacing/>
        <w:jc w:val="both"/>
        <w:rPr>
          <w:rFonts w:cs="Times New Roman" w:cstheme="minorHAnsi"/>
          <w:lang w:val="ru-RU" w:eastAsia="ru-RU"/>
        </w:rPr>
      </w:pPr>
      <w:r>
        <w:rPr>
          <w:rFonts w:cs="Times New Roman" w:cstheme="minorHAnsi"/>
          <w:lang w:val="ru-RU" w:eastAsia="ru-RU"/>
        </w:rPr>
        <w:t>Налоговый учет ведется на основании первичных (сводных) учетных документов, данные из которых группируются:</w:t>
      </w:r>
    </w:p>
    <w:p>
      <w:pPr>
        <w:pStyle w:val="ListParagraph"/>
        <w:numPr>
          <w:ilvl w:val="0"/>
          <w:numId w:val="74"/>
        </w:numPr>
        <w:tabs>
          <w:tab w:val="clear" w:pos="720"/>
          <w:tab w:val="left" w:pos="567" w:leader="none"/>
        </w:tabs>
        <w:spacing w:lineRule="auto" w:line="360" w:beforeAutospacing="0" w:before="120" w:afterAutospacing="0" w:after="120"/>
        <w:contextualSpacing/>
        <w:jc w:val="both"/>
        <w:rPr>
          <w:rFonts w:cs="Times New Roman" w:cstheme="minorHAnsi"/>
          <w:lang w:val="ru-RU" w:eastAsia="ru-RU"/>
        </w:rPr>
      </w:pPr>
      <w:r>
        <w:rPr>
          <w:rFonts w:cs="Times New Roman" w:cstheme="minorHAnsi"/>
          <w:lang w:val="ru-RU" w:eastAsia="ru-RU"/>
        </w:rPr>
        <w:t>в регистрах бюджетного (бухгалтерского) учета, дополненных реквизитами, необходимыми для исчисления налога на прибыль;</w:t>
      </w:r>
    </w:p>
    <w:p>
      <w:pPr>
        <w:pStyle w:val="Normal"/>
        <w:spacing w:lineRule="auto" w:line="360" w:beforeAutospacing="0" w:before="120" w:afterAutospacing="0" w:after="120"/>
        <w:ind w:left="360" w:hanging="0"/>
        <w:jc w:val="both"/>
        <w:rPr>
          <w:rFonts w:cs="Times New Roman" w:cstheme="minorHAnsi"/>
          <w:i/>
          <w:i/>
          <w:lang w:val="ru-RU" w:eastAsia="ru-RU"/>
        </w:rPr>
      </w:pPr>
      <w:r>
        <w:rPr>
          <w:rFonts w:cs="Times New Roman" w:cstheme="minorHAnsi"/>
          <w:i/>
          <w:lang w:val="ru-RU" w:eastAsia="ru-RU"/>
        </w:rPr>
        <w:t>(Основание: ст. 313 НК РФ, Приказ Минфина России № 52н)</w:t>
      </w:r>
    </w:p>
    <w:p>
      <w:pPr>
        <w:pStyle w:val="ListParagraph"/>
        <w:numPr>
          <w:ilvl w:val="2"/>
          <w:numId w:val="72"/>
        </w:numPr>
        <w:tabs>
          <w:tab w:val="clear" w:pos="720"/>
          <w:tab w:val="left" w:pos="567" w:leader="none"/>
        </w:tabs>
        <w:spacing w:lineRule="auto" w:line="360" w:beforeAutospacing="0" w:before="120" w:afterAutospacing="0" w:after="0"/>
        <w:ind w:left="0" w:firstLine="567"/>
        <w:contextualSpacing/>
        <w:jc w:val="both"/>
        <w:rPr>
          <w:rFonts w:cs="Times New Roman" w:cstheme="minorHAnsi"/>
          <w:lang w:val="ru-RU" w:eastAsia="ru-RU"/>
        </w:rPr>
      </w:pPr>
      <w:r>
        <w:rPr>
          <w:rFonts w:cs="Times New Roman" w:cstheme="minorHAnsi"/>
          <w:lang w:val="ru-RU" w:eastAsia="ru-RU"/>
        </w:rPr>
        <w:t>Раздельный учет доходов и расходов в случаях, предусмотренных главой 25 НК РФ, ведется путем обособления соответствующих доходов и расходов в регистрах бухгалтерского учета.</w:t>
      </w:r>
    </w:p>
    <w:p>
      <w:pPr>
        <w:pStyle w:val="ListParagraph"/>
        <w:numPr>
          <w:ilvl w:val="2"/>
          <w:numId w:val="72"/>
        </w:numPr>
        <w:tabs>
          <w:tab w:val="clear" w:pos="720"/>
          <w:tab w:val="left" w:pos="567" w:leader="none"/>
        </w:tabs>
        <w:spacing w:lineRule="auto" w:line="360" w:beforeAutospacing="0" w:before="0" w:afterAutospacing="0" w:after="120"/>
        <w:ind w:left="0" w:firstLine="567"/>
        <w:contextualSpacing/>
        <w:jc w:val="both"/>
        <w:rPr>
          <w:rFonts w:cs="Times New Roman" w:cstheme="minorHAnsi"/>
          <w:lang w:val="ru-RU"/>
        </w:rPr>
      </w:pPr>
      <w:r>
        <w:rPr>
          <w:rFonts w:cs="Times New Roman" w:cstheme="minorHAnsi"/>
          <w:lang w:val="ru-RU" w:eastAsia="ru-RU"/>
        </w:rPr>
        <w:t>Отчетными</w:t>
      </w:r>
      <w:r>
        <w:rPr>
          <w:rFonts w:cs="Times New Roman" w:cstheme="minorHAnsi"/>
          <w:lang w:val="ru-RU"/>
        </w:rPr>
        <w:t xml:space="preserve"> периодами по налогу на прибыль признаются первый квартал, полугодие и девять месяцев календарного года.</w:t>
      </w:r>
    </w:p>
    <w:p>
      <w:pPr>
        <w:pStyle w:val="Normal"/>
        <w:spacing w:lineRule="auto" w:line="360" w:beforeAutospacing="0" w:before="120" w:afterAutospacing="0" w:after="120"/>
        <w:ind w:left="360" w:hanging="0"/>
        <w:jc w:val="both"/>
        <w:rPr>
          <w:rFonts w:cs="Times New Roman" w:cstheme="minorHAnsi"/>
          <w:i/>
          <w:i/>
          <w:lang w:val="ru-RU" w:eastAsia="ru-RU"/>
        </w:rPr>
      </w:pPr>
      <w:r>
        <w:rPr>
          <w:rFonts w:cs="Times New Roman" w:cstheme="minorHAnsi"/>
          <w:i/>
          <w:lang w:val="ru-RU" w:eastAsia="ru-RU"/>
        </w:rPr>
        <w:t>(Основание: п. 2 ст. 285 НК РФ)</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Уплата авансовых платежей и сумм налога, подлежащих зачислению в бюджеты субъектов Российской Федерации, производится по месту нахождения Учреждения.</w:t>
      </w:r>
    </w:p>
    <w:p>
      <w:pPr>
        <w:pStyle w:val="ListParagraph"/>
        <w:spacing w:lineRule="auto" w:line="360" w:beforeAutospacing="0" w:before="120" w:afterAutospacing="0" w:after="120"/>
        <w:ind w:left="1045" w:hanging="0"/>
        <w:contextualSpacing/>
        <w:jc w:val="both"/>
        <w:rPr>
          <w:rFonts w:cs="Times New Roman" w:cstheme="minorHAnsi"/>
          <w:b/>
          <w:b/>
          <w:bCs/>
          <w:lang w:eastAsia="ru-RU"/>
        </w:rPr>
      </w:pPr>
      <w:r>
        <w:rPr>
          <w:rFonts w:cs="Times New Roman" w:cstheme="minorHAnsi"/>
          <w:b/>
          <w:bCs/>
          <w:lang w:eastAsia="ru-RU"/>
        </w:rPr>
        <w:t>Учет доходов и расходов</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Учреждение определяет доходы и расходы методом начислений.</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i/>
          <w:i/>
          <w:lang w:eastAsia="ru-RU"/>
        </w:rPr>
      </w:pPr>
      <w:r>
        <w:rPr>
          <w:rFonts w:cs="Times New Roman" w:cstheme="minorHAnsi"/>
          <w:i/>
          <w:lang w:eastAsia="ru-RU"/>
        </w:rPr>
        <w:t>(Основание: ст. 271, 272 НК РФ)</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Доходы, полученные от сдачи имущества в аренду, включаются в состав внереализационных доходов и учитываются в порядке, установленном для признания указанных доходов.</w:t>
      </w:r>
    </w:p>
    <w:p>
      <w:pPr>
        <w:pStyle w:val="Normal"/>
        <w:tabs>
          <w:tab w:val="clear" w:pos="720"/>
          <w:tab w:val="left" w:pos="567" w:leader="none"/>
        </w:tabs>
        <w:spacing w:lineRule="auto" w:line="360" w:beforeAutospacing="0" w:before="120" w:afterAutospacing="0" w:after="120"/>
        <w:ind w:firstLine="567"/>
        <w:jc w:val="both"/>
        <w:rPr>
          <w:rFonts w:cs="Times New Roman" w:cstheme="minorHAnsi"/>
          <w:i/>
          <w:i/>
          <w:lang w:val="ru-RU" w:eastAsia="ru-RU"/>
        </w:rPr>
      </w:pPr>
      <w:r>
        <w:rPr>
          <w:rFonts w:cs="Times New Roman" w:cstheme="minorHAnsi"/>
          <w:i/>
          <w:lang w:val="ru-RU" w:eastAsia="ru-RU"/>
        </w:rPr>
        <w:t>(Основание: п. 4 ст. 250 НК РФ)</w:t>
      </w:r>
    </w:p>
    <w:p>
      <w:pPr>
        <w:pStyle w:val="ListParagraph"/>
        <w:spacing w:lineRule="auto" w:line="360" w:beforeAutospacing="0" w:before="120" w:afterAutospacing="0" w:after="120"/>
        <w:ind w:left="1045" w:hanging="0"/>
        <w:contextualSpacing/>
        <w:jc w:val="both"/>
        <w:rPr>
          <w:rFonts w:cs="Times New Roman" w:cstheme="minorHAnsi"/>
          <w:b/>
          <w:b/>
          <w:bCs/>
          <w:lang w:eastAsia="ru-RU"/>
        </w:rPr>
      </w:pPr>
      <w:r>
        <w:rPr>
          <w:rFonts w:cs="Times New Roman" w:cstheme="minorHAnsi"/>
          <w:b/>
          <w:bCs/>
          <w:lang w:eastAsia="ru-RU"/>
        </w:rPr>
        <w:t>Учет прямых и косвенных расходов</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w:t>
      </w:r>
      <w:r>
        <w:rPr>
          <w:rFonts w:cs="Times New Roman" w:cstheme="minorHAnsi"/>
          <w:i/>
          <w:lang w:val="ru-RU" w:eastAsia="ru-RU"/>
        </w:rPr>
        <w:t>Основание</w:t>
      </w:r>
      <w:r>
        <w:rPr>
          <w:rFonts w:cs="Times New Roman" w:cstheme="minorHAnsi"/>
          <w:lang w:val="ru-RU" w:eastAsia="ru-RU"/>
        </w:rPr>
        <w:t>: абз. 3 п. 2 ст. 318 НК РФ)</w:t>
      </w:r>
    </w:p>
    <w:p>
      <w:pPr>
        <w:pStyle w:val="ListParagraph"/>
        <w:numPr>
          <w:ilvl w:val="2"/>
          <w:numId w:val="72"/>
        </w:numPr>
        <w:spacing w:lineRule="auto" w:line="360" w:beforeAutospacing="0" w:before="120" w:afterAutospacing="0" w:after="120"/>
        <w:ind w:left="0" w:firstLine="568"/>
        <w:contextualSpacing/>
        <w:jc w:val="both"/>
        <w:rPr>
          <w:rFonts w:cs="Times New Roman" w:cstheme="minorHAnsi"/>
          <w:lang w:val="ru-RU" w:eastAsia="ru-RU"/>
        </w:rPr>
      </w:pPr>
      <w:r>
        <w:rPr>
          <w:rFonts w:cs="Times New Roman" w:cstheme="minorHAnsi"/>
          <w:lang w:val="ru-RU" w:eastAsia="ru-RU"/>
        </w:rPr>
        <w:t xml:space="preserve"> </w:t>
      </w:r>
      <w:r>
        <w:rPr>
          <w:rFonts w:cs="Times New Roman" w:cstheme="minorHAnsi"/>
          <w:lang w:val="ru-RU" w:eastAsia="ru-RU"/>
        </w:rPr>
        <w:t>Для определения размера материальных расходов при списании материалов применяется метод оценки по средней стоимости.</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eastAsia="ru-RU"/>
        </w:rPr>
      </w:pPr>
      <w:r>
        <w:rPr>
          <w:rFonts w:cs="Times New Roman" w:cstheme="minorHAnsi"/>
          <w:lang w:val="ru-RU" w:eastAsia="ru-RU"/>
        </w:rPr>
        <w:t>(</w:t>
      </w:r>
      <w:r>
        <w:rPr>
          <w:rFonts w:cs="Times New Roman" w:cstheme="minorHAnsi"/>
          <w:i/>
          <w:lang w:val="ru-RU" w:eastAsia="ru-RU"/>
        </w:rPr>
        <w:t>Основание</w:t>
      </w:r>
      <w:r>
        <w:rPr>
          <w:rFonts w:cs="Times New Roman" w:cstheme="minorHAnsi"/>
          <w:lang w:val="ru-RU" w:eastAsia="ru-RU"/>
        </w:rPr>
        <w:t>: п. 8 ст. 254 НК РФ)</w:t>
      </w:r>
    </w:p>
    <w:p>
      <w:pPr>
        <w:pStyle w:val="ListParagraph"/>
        <w:numPr>
          <w:ilvl w:val="2"/>
          <w:numId w:val="72"/>
        </w:numPr>
        <w:spacing w:lineRule="auto" w:line="360" w:beforeAutospacing="0" w:before="120" w:afterAutospacing="0" w:after="120"/>
        <w:ind w:left="0" w:firstLine="567"/>
        <w:contextualSpacing/>
        <w:jc w:val="both"/>
        <w:rPr>
          <w:rFonts w:cs="Times New Roman" w:cstheme="minorHAnsi"/>
          <w:lang w:val="ru-RU" w:eastAsia="ru-RU"/>
        </w:rPr>
      </w:pPr>
      <w:r>
        <w:rPr>
          <w:rFonts w:cs="Times New Roman" w:cstheme="minorHAnsi"/>
          <w:lang w:val="ru-RU" w:eastAsia="ru-RU"/>
        </w:rPr>
        <w:t>Стоимость имущества, перечисленного в пп.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i/>
          <w:i/>
          <w:lang w:val="ru-RU" w:eastAsia="ru-RU"/>
        </w:rPr>
      </w:pPr>
      <w:r>
        <w:rPr>
          <w:rFonts w:cs="Times New Roman" w:cstheme="minorHAnsi"/>
          <w:i/>
          <w:lang w:val="ru-RU" w:eastAsia="ru-RU"/>
        </w:rPr>
        <w:t>(Основание: в пп. 3 п. 1 ст. 254 НК РФ)</w:t>
      </w:r>
    </w:p>
    <w:p>
      <w:pPr>
        <w:pStyle w:val="ListParagraph"/>
        <w:spacing w:lineRule="auto" w:line="360" w:beforeAutospacing="0" w:before="120" w:afterAutospacing="0" w:after="120"/>
        <w:ind w:left="1045" w:hanging="0"/>
        <w:contextualSpacing/>
        <w:jc w:val="both"/>
        <w:rPr>
          <w:rFonts w:eastAsia="Calibri" w:cs="Times New Roman" w:cstheme="minorHAnsi"/>
          <w:b/>
          <w:b/>
          <w:bCs/>
          <w:iCs/>
        </w:rPr>
      </w:pPr>
      <w:r>
        <w:rPr>
          <w:rFonts w:eastAsia="Calibri" w:cs="Times New Roman" w:cstheme="minorHAnsi"/>
          <w:b/>
          <w:bCs/>
          <w:iCs/>
        </w:rPr>
        <w:t xml:space="preserve">Учет </w:t>
      </w:r>
      <w:r>
        <w:rPr>
          <w:rFonts w:cs="Times New Roman" w:cstheme="minorHAnsi"/>
          <w:b/>
          <w:bCs/>
          <w:lang w:eastAsia="ru-RU"/>
        </w:rPr>
        <w:t>амортизируемого</w:t>
      </w:r>
      <w:r>
        <w:rPr>
          <w:rFonts w:eastAsia="Calibri" w:cs="Times New Roman" w:cstheme="minorHAnsi"/>
          <w:b/>
          <w:bCs/>
          <w:iCs/>
        </w:rPr>
        <w:t xml:space="preserve"> имущества</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eastAsia="Calibri" w:cs="Times New Roman" w:cstheme="minorHAnsi"/>
          <w:iCs/>
          <w:lang w:val="ru-RU"/>
        </w:rPr>
      </w:pPr>
      <w:r>
        <w:rPr>
          <w:rFonts w:eastAsia="Calibri" w:cs="Times New Roman" w:cstheme="minorHAnsi"/>
          <w:iCs/>
          <w:lang w:val="ru-RU"/>
        </w:rPr>
        <w:t xml:space="preserve">Срок </w:t>
      </w:r>
      <w:r>
        <w:rPr>
          <w:rFonts w:cs="Times New Roman" w:cstheme="minorHAnsi"/>
          <w:lang w:val="ru-RU" w:eastAsia="ru-RU"/>
        </w:rPr>
        <w:t>полезного</w:t>
      </w:r>
      <w:r>
        <w:rPr>
          <w:rFonts w:eastAsia="Calibri" w:cs="Times New Roman" w:cstheme="minorHAnsi"/>
          <w:iCs/>
          <w:lang w:val="ru-RU"/>
        </w:rPr>
        <w:t xml:space="preserve">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rPr>
      </w:pPr>
      <w:r>
        <w:rPr>
          <w:rFonts w:cs="Times New Roman" w:cstheme="minorHAnsi"/>
          <w:i/>
          <w:iCs/>
          <w:lang w:val="ru-RU"/>
        </w:rPr>
        <w:t xml:space="preserve">(Основание: </w:t>
      </w:r>
      <w:r>
        <w:rPr>
          <w:rStyle w:val="Style8"/>
          <w:rFonts w:cs="Times New Roman" w:cstheme="minorHAnsi"/>
          <w:color w:val="auto"/>
          <w:u w:val="none"/>
          <w:lang w:val="ru-RU"/>
        </w:rPr>
        <w:t>п. 1 ст. 258</w:t>
      </w:r>
      <w:r>
        <w:rPr>
          <w:rFonts w:cs="Times New Roman" w:cstheme="minorHAnsi"/>
          <w:i/>
          <w:iCs/>
          <w:lang w:val="ru-RU"/>
        </w:rPr>
        <w:t xml:space="preserve"> НК РФ)</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eastAsia="Calibri" w:cs="Times New Roman" w:cstheme="minorHAnsi"/>
          <w:iCs/>
          <w:lang w:val="ru-RU"/>
        </w:rPr>
      </w:pPr>
      <w:r>
        <w:rPr>
          <w:rFonts w:eastAsia="Calibri" w:cs="Times New Roman" w:cstheme="minorHAnsi"/>
          <w:iCs/>
          <w:lang w:val="ru-RU"/>
        </w:rPr>
        <w:t>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rPr>
      </w:pPr>
      <w:r>
        <w:rPr>
          <w:rFonts w:cs="Times New Roman" w:cstheme="minorHAnsi"/>
          <w:i/>
          <w:iCs/>
          <w:lang w:val="ru-RU"/>
        </w:rPr>
        <w:t xml:space="preserve">(Основание: </w:t>
      </w:r>
      <w:r>
        <w:rPr>
          <w:rStyle w:val="Style8"/>
          <w:rFonts w:cs="Times New Roman" w:cstheme="minorHAnsi"/>
          <w:color w:val="auto"/>
          <w:u w:val="none"/>
          <w:lang w:val="ru-RU"/>
        </w:rPr>
        <w:t>п. 7 ст. 258</w:t>
      </w:r>
      <w:r>
        <w:rPr>
          <w:rFonts w:cs="Times New Roman" w:cstheme="minorHAnsi"/>
          <w:i/>
          <w:iCs/>
          <w:lang w:val="ru-RU"/>
        </w:rPr>
        <w:t xml:space="preserve"> НК РФ)</w:t>
      </w:r>
    </w:p>
    <w:p>
      <w:pPr>
        <w:pStyle w:val="ListParagraph"/>
        <w:spacing w:lineRule="auto" w:line="360" w:beforeAutospacing="0" w:before="120" w:afterAutospacing="0" w:after="120"/>
        <w:ind w:left="1045" w:hanging="0"/>
        <w:contextualSpacing/>
        <w:jc w:val="both"/>
        <w:rPr>
          <w:rFonts w:eastAsia="Calibri" w:cs="Times New Roman" w:cstheme="minorHAnsi"/>
          <w:b/>
          <w:b/>
          <w:bCs/>
          <w:iCs/>
        </w:rPr>
      </w:pPr>
      <w:r>
        <w:rPr>
          <w:rFonts w:cs="Times New Roman" w:cstheme="minorHAnsi"/>
          <w:b/>
          <w:bCs/>
          <w:lang w:eastAsia="ru-RU"/>
        </w:rPr>
        <w:t>Начисление</w:t>
      </w:r>
      <w:r>
        <w:rPr>
          <w:rFonts w:eastAsia="Calibri" w:cs="Times New Roman" w:cstheme="minorHAnsi"/>
          <w:b/>
          <w:bCs/>
          <w:iCs/>
        </w:rPr>
        <w:t xml:space="preserve"> амортизации</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eastAsia="Calibri" w:cs="Times New Roman" w:cstheme="minorHAnsi"/>
          <w:iCs/>
          <w:lang w:val="ru-RU"/>
        </w:rPr>
      </w:pPr>
      <w:r>
        <w:rPr>
          <w:rFonts w:eastAsia="Calibri" w:cs="Times New Roman" w:cstheme="minorHAnsi"/>
          <w:iCs/>
          <w:lang w:val="ru-RU"/>
        </w:rPr>
        <w:t>По всем объектам амортизируемого имущества применяется линейный метод начисления амортизации.</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rPr>
      </w:pPr>
      <w:r>
        <w:rPr>
          <w:rFonts w:cs="Times New Roman" w:cstheme="minorHAnsi"/>
          <w:i/>
          <w:iCs/>
          <w:lang w:val="ru-RU"/>
        </w:rPr>
        <w:t xml:space="preserve">(Основание: </w:t>
      </w:r>
      <w:r>
        <w:rPr>
          <w:rStyle w:val="Style8"/>
          <w:rFonts w:cs="Times New Roman" w:cstheme="minorHAnsi"/>
          <w:color w:val="auto"/>
          <w:u w:val="none"/>
          <w:lang w:val="ru-RU"/>
        </w:rPr>
        <w:t>п. 1 ст. 259</w:t>
      </w:r>
      <w:r>
        <w:rPr>
          <w:rFonts w:cs="Times New Roman" w:cstheme="minorHAnsi"/>
          <w:i/>
          <w:iCs/>
          <w:lang w:val="ru-RU"/>
        </w:rPr>
        <w:t xml:space="preserve"> НК РФ)</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eastAsia="Calibri" w:cs="Times New Roman" w:cstheme="minorHAnsi"/>
          <w:iCs/>
        </w:rPr>
      </w:pPr>
      <w:r>
        <w:rPr>
          <w:rFonts w:eastAsia="Calibri" w:cs="Times New Roman" w:cstheme="minorHAnsi"/>
          <w:iCs/>
        </w:rPr>
        <w:t>Амортизационная премия не применяется.</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lang w:val="ru-RU"/>
        </w:rPr>
      </w:pPr>
      <w:r>
        <w:rPr>
          <w:rFonts w:cs="Times New Roman" w:cstheme="minorHAnsi"/>
          <w:i/>
          <w:iCs/>
          <w:lang w:val="ru-RU"/>
        </w:rPr>
        <w:t xml:space="preserve">(Основание: </w:t>
      </w:r>
      <w:r>
        <w:rPr>
          <w:rStyle w:val="Style8"/>
          <w:rFonts w:cs="Times New Roman" w:cstheme="minorHAnsi"/>
          <w:color w:val="auto"/>
          <w:u w:val="none"/>
          <w:lang w:val="ru-RU"/>
        </w:rPr>
        <w:t>абз. 2 п. 9 ст. 258</w:t>
      </w:r>
      <w:r>
        <w:rPr>
          <w:rFonts w:cs="Times New Roman" w:cstheme="minorHAnsi"/>
          <w:i/>
          <w:iCs/>
          <w:lang w:val="ru-RU"/>
        </w:rPr>
        <w:t xml:space="preserve"> НК РФ)</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eastAsia="Calibri" w:cs="Times New Roman" w:cstheme="minorHAnsi"/>
          <w:iCs/>
          <w:lang w:val="ru-RU"/>
        </w:rPr>
      </w:pPr>
      <w:r>
        <w:rPr>
          <w:rFonts w:eastAsia="Calibri" w:cs="Times New Roman" w:cstheme="minorHAnsi"/>
          <w:iCs/>
          <w:lang w:val="ru-RU"/>
        </w:rPr>
        <w:t>Амортизация по объектам основных средств начисляется без применения специальных повышающих коэффициентов.</w:t>
      </w:r>
    </w:p>
    <w:p>
      <w:pPr>
        <w:pStyle w:val="Normal"/>
        <w:tabs>
          <w:tab w:val="clear" w:pos="720"/>
          <w:tab w:val="left" w:pos="567" w:leader="none"/>
        </w:tabs>
        <w:spacing w:lineRule="auto" w:line="360" w:beforeAutospacing="0" w:before="120" w:afterAutospacing="0" w:after="120"/>
        <w:ind w:firstLine="567"/>
        <w:jc w:val="both"/>
        <w:rPr>
          <w:rFonts w:cs="Times New Roman" w:cstheme="minorHAnsi"/>
          <w:lang w:val="ru-RU"/>
        </w:rPr>
      </w:pPr>
      <w:r>
        <w:rPr>
          <w:rFonts w:cs="Times New Roman" w:cstheme="minorHAnsi"/>
          <w:i/>
          <w:iCs/>
          <w:lang w:val="ru-RU"/>
        </w:rPr>
        <w:t xml:space="preserve">(Основание: </w:t>
      </w:r>
      <w:r>
        <w:rPr>
          <w:rStyle w:val="Style8"/>
          <w:rFonts w:cs="Times New Roman" w:cstheme="minorHAnsi"/>
          <w:color w:val="auto"/>
          <w:u w:val="none"/>
          <w:lang w:val="ru-RU"/>
        </w:rPr>
        <w:t>п. п. 1</w:t>
      </w:r>
      <w:r>
        <w:rPr>
          <w:rFonts w:cs="Times New Roman" w:cstheme="minorHAnsi"/>
          <w:i/>
          <w:iCs/>
          <w:lang w:val="ru-RU"/>
        </w:rPr>
        <w:t xml:space="preserve"> - </w:t>
      </w:r>
      <w:r>
        <w:rPr>
          <w:rStyle w:val="Style8"/>
          <w:rFonts w:cs="Times New Roman" w:cstheme="minorHAnsi"/>
          <w:color w:val="auto"/>
          <w:u w:val="none"/>
          <w:lang w:val="ru-RU"/>
        </w:rPr>
        <w:t>3 ст. 259.3</w:t>
      </w:r>
      <w:r>
        <w:rPr>
          <w:rFonts w:cs="Times New Roman" w:cstheme="minorHAnsi"/>
          <w:i/>
          <w:iCs/>
          <w:lang w:val="ru-RU"/>
        </w:rPr>
        <w:t xml:space="preserve"> НК РФ)</w:t>
      </w:r>
    </w:p>
    <w:p>
      <w:pPr>
        <w:pStyle w:val="ListParagraph"/>
        <w:numPr>
          <w:ilvl w:val="2"/>
          <w:numId w:val="72"/>
        </w:numPr>
        <w:tabs>
          <w:tab w:val="clear" w:pos="720"/>
          <w:tab w:val="left" w:pos="567" w:leader="none"/>
        </w:tabs>
        <w:spacing w:lineRule="auto" w:line="360" w:beforeAutospacing="0" w:before="120" w:afterAutospacing="0" w:after="120"/>
        <w:ind w:left="0" w:firstLine="567"/>
        <w:contextualSpacing/>
        <w:jc w:val="both"/>
        <w:rPr>
          <w:rFonts w:eastAsia="Calibri" w:cs="Times New Roman" w:cstheme="minorHAnsi"/>
          <w:iCs/>
          <w:lang w:val="ru-RU"/>
        </w:rPr>
      </w:pPr>
      <w:r>
        <w:rPr>
          <w:rFonts w:eastAsia="Calibri" w:cs="Times New Roman" w:cstheme="minorHAnsi"/>
          <w:iCs/>
          <w:lang w:val="ru-RU"/>
        </w:rPr>
        <w:t>Амортизация по всем объектам амортизируемого имущества начисляется без применения понижающих коэффициентов.</w:t>
      </w:r>
    </w:p>
    <w:p>
      <w:pPr>
        <w:pStyle w:val="Normal"/>
        <w:tabs>
          <w:tab w:val="clear" w:pos="720"/>
          <w:tab w:val="left" w:pos="567" w:leader="none"/>
        </w:tabs>
        <w:spacing w:lineRule="auto" w:line="360" w:beforeAutospacing="0" w:before="120" w:afterAutospacing="0" w:after="120"/>
        <w:ind w:firstLine="567"/>
        <w:jc w:val="both"/>
        <w:rPr>
          <w:rFonts w:cs="Times New Roman" w:cstheme="minorHAnsi"/>
          <w:lang w:val="ru-RU"/>
        </w:rPr>
      </w:pPr>
      <w:r>
        <w:rPr>
          <w:rFonts w:cs="Times New Roman" w:cstheme="minorHAnsi"/>
          <w:i/>
          <w:iCs/>
          <w:lang w:val="ru-RU"/>
        </w:rPr>
        <w:t xml:space="preserve">(Основание: </w:t>
      </w:r>
      <w:r>
        <w:rPr>
          <w:rStyle w:val="Style8"/>
          <w:rFonts w:cs="Times New Roman" w:cstheme="minorHAnsi"/>
          <w:color w:val="auto"/>
          <w:u w:val="none"/>
          <w:lang w:val="ru-RU"/>
        </w:rPr>
        <w:t>п. 4 ст. 259.3</w:t>
      </w:r>
      <w:r>
        <w:rPr>
          <w:rFonts w:cs="Times New Roman" w:cstheme="minorHAnsi"/>
          <w:i/>
          <w:iCs/>
          <w:lang w:val="ru-RU"/>
        </w:rPr>
        <w:t xml:space="preserve"> НК РФ)</w:t>
      </w:r>
    </w:p>
    <w:p>
      <w:pPr>
        <w:pStyle w:val="ListParagraph"/>
        <w:keepNext w:val="true"/>
        <w:keepLines/>
        <w:numPr>
          <w:ilvl w:val="0"/>
          <w:numId w:val="72"/>
        </w:numPr>
        <w:spacing w:lineRule="auto" w:line="360" w:beforeAutospacing="0" w:before="120" w:afterAutospacing="0" w:after="0"/>
        <w:contextualSpacing/>
        <w:jc w:val="center"/>
        <w:outlineLvl w:val="1"/>
        <w:rPr>
          <w:rFonts w:cs="Times New Roman" w:cstheme="minorHAnsi"/>
          <w:b/>
          <w:b/>
          <w:lang w:val="ru-RU" w:eastAsia="ru-RU"/>
        </w:rPr>
      </w:pPr>
      <w:bookmarkStart w:id="208" w:name="_Toc20912397"/>
      <w:bookmarkStart w:id="209" w:name="_Toc120091256"/>
      <w:r>
        <w:rPr>
          <w:rFonts w:cs="Times New Roman" w:cstheme="minorHAnsi"/>
          <w:b/>
          <w:lang w:val="ru-RU" w:eastAsia="ru-RU"/>
        </w:rPr>
        <w:t>Налог на доходы физических лиц</w:t>
      </w:r>
      <w:bookmarkEnd w:id="208"/>
      <w:bookmarkEnd w:id="209"/>
    </w:p>
    <w:p>
      <w:pPr>
        <w:pStyle w:val="ListParagraph"/>
        <w:numPr>
          <w:ilvl w:val="1"/>
          <w:numId w:val="72"/>
        </w:numPr>
        <w:spacing w:lineRule="auto" w:line="360" w:beforeAutospacing="0" w:before="0" w:afterAutospacing="0" w:after="0"/>
        <w:ind w:left="478" w:firstLine="567"/>
        <w:contextualSpacing/>
        <w:jc w:val="both"/>
        <w:rPr>
          <w:rFonts w:cs="Times New Roman" w:cstheme="minorHAnsi"/>
          <w:lang w:val="ru-RU" w:eastAsia="ru-RU"/>
        </w:rPr>
      </w:pPr>
      <w:r>
        <w:rPr>
          <w:rFonts w:cs="Times New Roman" w:cstheme="minorHAnsi"/>
          <w:lang w:val="ru-RU" w:eastAsia="ru-RU"/>
        </w:rPr>
        <w:t>Учет доходов, начисленных физическим лицам, в отношении которых выполняются обязанности налогового агента, а также сумм удержанного с них налога ведется в регистре налогового учета по НДФЛ, разработанным Учреждением и приведенным в Приложении № 2 к настоящей Учетной политике.</w:t>
      </w:r>
    </w:p>
    <w:p>
      <w:pPr>
        <w:pStyle w:val="ListParagraph"/>
        <w:numPr>
          <w:ilvl w:val="1"/>
          <w:numId w:val="72"/>
        </w:numPr>
        <w:spacing w:lineRule="auto" w:line="360" w:beforeAutospacing="0" w:before="0" w:afterAutospacing="0" w:after="120"/>
        <w:ind w:left="478" w:firstLine="567"/>
        <w:contextualSpacing/>
        <w:jc w:val="both"/>
        <w:rPr>
          <w:rFonts w:cs="Times New Roman" w:cstheme="minorHAnsi"/>
          <w:lang w:val="ru-RU" w:eastAsia="ru-RU"/>
        </w:rPr>
      </w:pPr>
      <w:r>
        <w:rPr>
          <w:rFonts w:cs="Times New Roman" w:cstheme="minorHAnsi"/>
          <w:lang w:val="ru-RU" w:eastAsia="ru-RU"/>
        </w:rPr>
        <w:t>Стандартные налоговые вычеты сотрудникам Учреждения предоставляются в соответствии с действующим законодательством на основании заявлений, предоставленных в БУ «ЦФО» Минобразования Чувашии (Приложение № 3, № 4, № 5, № 6 к настоящей Учетной политике).</w:t>
      </w:r>
    </w:p>
    <w:p>
      <w:pPr>
        <w:pStyle w:val="Normal"/>
        <w:tabs>
          <w:tab w:val="clear" w:pos="720"/>
          <w:tab w:val="left" w:pos="567" w:leader="none"/>
        </w:tabs>
        <w:spacing w:lineRule="auto" w:line="360" w:beforeAutospacing="0" w:before="120" w:afterAutospacing="0" w:after="120"/>
        <w:ind w:firstLine="709"/>
        <w:jc w:val="both"/>
        <w:rPr>
          <w:rFonts w:cs="Times New Roman" w:cstheme="minorHAnsi"/>
          <w:i/>
          <w:i/>
          <w:iCs/>
          <w:lang w:val="ru-RU"/>
        </w:rPr>
      </w:pPr>
      <w:r>
        <w:rPr>
          <w:rFonts w:cs="Times New Roman" w:cstheme="minorHAnsi"/>
          <w:i/>
          <w:iCs/>
          <w:lang w:val="ru-RU"/>
        </w:rPr>
        <w:t>(Основание: п. 1 ст. 230 НК РФ)</w:t>
      </w:r>
    </w:p>
    <w:p>
      <w:pPr>
        <w:pStyle w:val="ListParagraph"/>
        <w:keepNext w:val="true"/>
        <w:keepLines/>
        <w:numPr>
          <w:ilvl w:val="0"/>
          <w:numId w:val="72"/>
        </w:numPr>
        <w:spacing w:lineRule="auto" w:line="360" w:beforeAutospacing="0" w:before="120" w:afterAutospacing="0" w:after="0"/>
        <w:contextualSpacing/>
        <w:jc w:val="center"/>
        <w:outlineLvl w:val="1"/>
        <w:rPr>
          <w:rFonts w:cs="Times New Roman" w:cstheme="minorHAnsi"/>
          <w:b/>
          <w:b/>
          <w:lang w:eastAsia="ru-RU"/>
        </w:rPr>
      </w:pPr>
      <w:bookmarkStart w:id="210" w:name="_Toc120091257"/>
      <w:bookmarkStart w:id="211" w:name="_Toc20912398"/>
      <w:r>
        <w:rPr>
          <w:rFonts w:cs="Times New Roman" w:cstheme="minorHAnsi"/>
          <w:b/>
          <w:lang w:eastAsia="ru-RU"/>
        </w:rPr>
        <w:t>Налог на имущество организаций</w:t>
      </w:r>
      <w:bookmarkEnd w:id="210"/>
      <w:bookmarkEnd w:id="211"/>
    </w:p>
    <w:p>
      <w:pPr>
        <w:pStyle w:val="ListParagraph"/>
        <w:numPr>
          <w:ilvl w:val="1"/>
          <w:numId w:val="72"/>
        </w:numPr>
        <w:spacing w:before="0" w:after="280"/>
        <w:ind w:left="0" w:firstLine="1134"/>
        <w:contextualSpacing/>
        <w:rPr>
          <w:rFonts w:eastAsia="Arial" w:cs="Times New Roman" w:cstheme="minorHAnsi"/>
          <w:color w:val="0047B3"/>
          <w:lang w:val="ru-RU"/>
        </w:rPr>
      </w:pPr>
      <w:r>
        <w:rPr>
          <w:rFonts w:eastAsia="Arial" w:cs="Times New Roman" w:cstheme="minorHAnsi"/>
          <w:color w:val="222222"/>
          <w:shd w:fill="FFFFFF" w:val="clear"/>
          <w:lang w:val="ru-RU" w:eastAsia="zh-CN" w:bidi="ar-SA"/>
        </w:rPr>
        <w:t>Учреждение платит налог с недвижимого имущества, которое учитывается на</w:t>
      </w:r>
      <w:r>
        <w:rPr>
          <w:rFonts w:eastAsia="Arial" w:cs="Times New Roman" w:cstheme="minorHAnsi"/>
          <w:color w:val="222222"/>
          <w:shd w:fill="FFFFFF" w:val="clear"/>
          <w:lang w:eastAsia="zh-CN" w:bidi="ar-SA"/>
        </w:rPr>
        <w:t> </w:t>
      </w:r>
      <w:r>
        <w:fldChar w:fldCharType="begin"/>
      </w:r>
      <w:r>
        <w:rPr>
          <w:u w:val="none"/>
          <w:rFonts w:eastAsia="Arial" w:cs="Times New Roman"/>
          <w:color w:val="000000"/>
          <w:lang w:val="ru-RU"/>
        </w:rPr>
        <w:instrText xml:space="preserve"> HYPERLINK "https://plus.gosfinansy.ru/" \l "/document/99/902249301/ZAP1GBS2VC/" \n Основные средства</w:instrText>
      </w:r>
      <w:r>
        <w:rPr>
          <w:u w:val="none"/>
          <w:rFonts w:eastAsia="Arial" w:cs="Times New Roman"/>
          <w:color w:val="000000"/>
          <w:lang w:val="ru-RU"/>
        </w:rPr>
        <w:fldChar w:fldCharType="separate"/>
      </w:r>
      <w:r>
        <w:rPr>
          <w:rFonts w:eastAsia="Arial" w:cs="Times New Roman" w:cstheme="minorHAnsi"/>
          <w:color w:val="000000" w:themeColor="text1"/>
          <w:u w:val="none"/>
          <w:lang w:val="ru-RU"/>
        </w:rPr>
        <w:t>счете 101.00</w:t>
      </w:r>
      <w:r>
        <w:rPr>
          <w:u w:val="none"/>
          <w:rFonts w:eastAsia="Arial" w:cs="Times New Roman"/>
          <w:color w:val="000000"/>
          <w:lang w:val="ru-RU"/>
        </w:rPr>
        <w:fldChar w:fldCharType="end"/>
      </w:r>
      <w:r>
        <w:rPr>
          <w:rFonts w:eastAsia="Arial" w:cs="Times New Roman" w:cstheme="minorHAnsi"/>
          <w:color w:val="222222"/>
          <w:shd w:fill="FFFFFF" w:val="clear"/>
          <w:lang w:eastAsia="zh-CN" w:bidi="ar-SA"/>
        </w:rPr>
        <w:t> </w:t>
      </w:r>
      <w:r>
        <w:rPr>
          <w:rFonts w:eastAsia="Arial" w:cs="Times New Roman" w:cstheme="minorHAnsi"/>
          <w:color w:val="222222"/>
          <w:shd w:fill="FFFFFF" w:val="clear"/>
          <w:lang w:val="ru-RU" w:eastAsia="zh-CN" w:bidi="ar-SA"/>
        </w:rPr>
        <w:t>«Основные средства». С объектов, которые числятся за балансом, налог не платится.</w:t>
      </w:r>
    </w:p>
    <w:p>
      <w:pPr>
        <w:pStyle w:val="Normal"/>
        <w:spacing w:before="280" w:after="280"/>
        <w:ind w:firstLine="709"/>
        <w:rPr>
          <w:rFonts w:cs="Times New Roman" w:cstheme="minorHAnsi"/>
          <w:i/>
          <w:i/>
          <w:iCs/>
          <w:lang w:val="ru-RU"/>
        </w:rPr>
      </w:pPr>
      <w:r>
        <w:rPr>
          <w:rFonts w:eastAsia="Arial" w:cs="Times New Roman" w:cstheme="minorHAnsi"/>
          <w:i/>
          <w:iCs/>
          <w:color w:val="222222"/>
          <w:shd w:fill="FFFFFF" w:val="clear"/>
          <w:lang w:val="ru-RU" w:eastAsia="zh-CN" w:bidi="ar-SA"/>
        </w:rPr>
        <w:t xml:space="preserve">     </w:t>
      </w:r>
      <w:r>
        <w:rPr>
          <w:rFonts w:eastAsia="Arial" w:cs="Times New Roman" w:cstheme="minorHAnsi"/>
          <w:i/>
          <w:iCs/>
          <w:color w:val="222222"/>
          <w:shd w:fill="FFFFFF" w:val="clear"/>
          <w:lang w:val="ru-RU" w:eastAsia="zh-CN" w:bidi="ar-SA"/>
        </w:rPr>
        <w:t>Основание</w:t>
      </w:r>
      <w:r>
        <w:rPr>
          <w:rFonts w:cs="Times New Roman" w:cstheme="minorHAnsi"/>
          <w:i/>
          <w:iCs/>
          <w:lang w:val="ru-RU"/>
        </w:rPr>
        <w:t>: ст. 2 п. б) закона от 03.08.2018 № 302-ФЗ</w:t>
      </w:r>
    </w:p>
    <w:p>
      <w:pPr>
        <w:pStyle w:val="Normal"/>
        <w:spacing w:lineRule="auto" w:line="360" w:beforeAutospacing="0" w:before="0" w:afterAutospacing="0" w:after="0"/>
        <w:ind w:firstLine="770"/>
        <w:rPr>
          <w:rFonts w:cs="Times New Roman" w:cstheme="minorHAnsi"/>
          <w:iCs/>
          <w:color w:val="000000" w:themeColor="text1"/>
          <w:lang w:val="ru-RU" w:eastAsia="ru-RU"/>
        </w:rPr>
      </w:pPr>
      <w:r>
        <w:rPr>
          <w:rFonts w:cs="Times New Roman" w:cstheme="minorHAnsi"/>
          <w:iCs/>
          <w:color w:val="000000" w:themeColor="text1"/>
          <w:lang w:val="ru-RU" w:eastAsia="ru-RU"/>
        </w:rPr>
        <w:t xml:space="preserve">     </w:t>
      </w:r>
      <w:r>
        <w:rPr>
          <w:rFonts w:cs="Times New Roman" w:cstheme="minorHAnsi"/>
          <w:iCs/>
          <w:color w:val="000000" w:themeColor="text1"/>
          <w:lang w:val="ru-RU" w:eastAsia="ru-RU"/>
        </w:rPr>
        <w:t>5.2. К недвижимому имуществу относятся:</w:t>
      </w:r>
    </w:p>
    <w:p>
      <w:pPr>
        <w:pStyle w:val="ListParagraph"/>
        <w:numPr>
          <w:ilvl w:val="0"/>
          <w:numId w:val="97"/>
        </w:numPr>
        <w:spacing w:lineRule="auto" w:line="360" w:beforeAutospacing="0" w:before="0" w:afterAutospacing="0" w:after="0"/>
        <w:contextualSpacing/>
        <w:rPr>
          <w:rFonts w:eastAsia="Arial" w:cs="Times New Roman" w:cstheme="minorHAnsi"/>
          <w:color w:val="000000" w:themeColor="text1"/>
          <w:lang w:val="ru-RU"/>
        </w:rPr>
      </w:pPr>
      <w:r>
        <w:rPr>
          <w:rFonts w:eastAsia="Arial" w:cs="Times New Roman" w:cstheme="minorHAnsi"/>
          <w:color w:val="000000" w:themeColor="text1"/>
          <w:lang w:val="ru-RU"/>
        </w:rPr>
        <w:t xml:space="preserve">   </w:t>
      </w:r>
      <w:r>
        <w:rPr>
          <w:rFonts w:eastAsia="Arial" w:cs="Times New Roman" w:cstheme="minorHAnsi"/>
          <w:color w:val="000000" w:themeColor="text1"/>
          <w:lang w:val="ru-RU"/>
        </w:rPr>
        <w:t>здания, строения, сооружения, садовые дома;</w:t>
      </w:r>
    </w:p>
    <w:p>
      <w:pPr>
        <w:pStyle w:val="ListParagraph"/>
        <w:numPr>
          <w:ilvl w:val="0"/>
          <w:numId w:val="97"/>
        </w:numPr>
        <w:spacing w:lineRule="auto" w:line="360" w:beforeAutospacing="0" w:before="0" w:afterAutospacing="0" w:after="0"/>
        <w:contextualSpacing/>
        <w:rPr>
          <w:rFonts w:eastAsia="Arial" w:cs="Times New Roman" w:cstheme="minorHAnsi"/>
          <w:color w:val="000000" w:themeColor="text1"/>
          <w:lang w:val="ru-RU"/>
        </w:rPr>
      </w:pPr>
      <w:r>
        <w:rPr>
          <w:rFonts w:eastAsia="Arial" w:cs="Times New Roman" w:cstheme="minorHAnsi"/>
          <w:color w:val="000000" w:themeColor="text1"/>
          <w:lang w:val="ru-RU"/>
        </w:rPr>
        <w:t xml:space="preserve">   </w:t>
      </w:r>
      <w:r>
        <w:rPr>
          <w:rFonts w:eastAsia="Arial" w:cs="Times New Roman" w:cstheme="minorHAnsi"/>
          <w:color w:val="000000" w:themeColor="text1"/>
          <w:lang w:val="ru-RU"/>
        </w:rPr>
        <w:t>объекты незавершенного строительства;</w:t>
      </w:r>
    </w:p>
    <w:p>
      <w:pPr>
        <w:pStyle w:val="ListParagraph"/>
        <w:numPr>
          <w:ilvl w:val="0"/>
          <w:numId w:val="97"/>
        </w:numPr>
        <w:spacing w:lineRule="auto" w:line="360" w:beforeAutospacing="0" w:before="0" w:afterAutospacing="0" w:after="0"/>
        <w:ind w:left="0" w:firstLine="851"/>
        <w:contextualSpacing/>
        <w:rPr>
          <w:rFonts w:eastAsia="Arial" w:cs="Times New Roman" w:cstheme="minorHAnsi"/>
          <w:color w:val="000000" w:themeColor="text1"/>
          <w:lang w:val="ru-RU"/>
        </w:rPr>
      </w:pPr>
      <w:r>
        <w:rPr>
          <w:rFonts w:eastAsia="Arial" w:cs="Times New Roman" w:cstheme="minorHAnsi"/>
          <w:color w:val="000000" w:themeColor="text1"/>
          <w:lang w:val="ru-RU"/>
        </w:rPr>
        <w:t>жилые и нежилые помещения,</w:t>
      </w:r>
      <w:r>
        <w:rPr>
          <w:rFonts w:eastAsia="Arial" w:cs="Times New Roman" w:cstheme="minorHAnsi"/>
          <w:color w:val="000000" w:themeColor="text1"/>
        </w:rPr>
        <w:t> </w:t>
      </w:r>
      <w:r>
        <w:fldChar w:fldCharType="begin"/>
      </w:r>
      <w:r>
        <w:rPr>
          <w:u w:val="none"/>
          <w:rFonts w:eastAsia="Arial" w:cs="Times New Roman"/>
          <w:color w:val="000000"/>
          <w:lang w:val="ru-RU"/>
        </w:rPr>
        <w:instrText xml:space="preserve"> HYPERLINK "https://plus.gosfinansy.ru/" \l "/document/113/116/"</w:instrText>
      </w:r>
      <w:r>
        <w:rPr>
          <w:u w:val="none"/>
          <w:rFonts w:eastAsia="Arial" w:cs="Times New Roman"/>
          <w:color w:val="000000"/>
          <w:lang w:val="ru-RU"/>
        </w:rPr>
        <w:fldChar w:fldCharType="separate"/>
      </w:r>
      <w:r>
        <w:rPr>
          <w:rFonts w:eastAsia="Arial" w:cs="Times New Roman" w:cstheme="minorHAnsi"/>
          <w:color w:val="000000" w:themeColor="text1"/>
          <w:u w:val="none"/>
          <w:lang w:val="ru-RU"/>
        </w:rPr>
        <w:t>неотделимые улучшения</w:t>
      </w:r>
      <w:r>
        <w:rPr>
          <w:u w:val="none"/>
          <w:rFonts w:eastAsia="Arial" w:cs="Times New Roman"/>
          <w:color w:val="000000"/>
          <w:lang w:val="ru-RU"/>
        </w:rPr>
        <w:fldChar w:fldCharType="end"/>
      </w:r>
      <w:r>
        <w:rPr>
          <w:rFonts w:eastAsia="Arial" w:cs="Times New Roman" w:cstheme="minorHAnsi"/>
          <w:color w:val="000000" w:themeColor="text1"/>
          <w:lang w:val="ru-RU"/>
        </w:rPr>
        <w:t>, инженерно-технические сети, трубопроводы, вентиляцию и другие объекты,</w:t>
      </w:r>
      <w:r>
        <w:rPr>
          <w:rFonts w:eastAsia="Arial" w:cs="Times New Roman" w:cstheme="minorHAnsi"/>
          <w:color w:val="000000" w:themeColor="text1"/>
        </w:rPr>
        <w:t> </w:t>
      </w:r>
      <w:r>
        <w:rPr>
          <w:rFonts w:eastAsia="Arial" w:cs="Times New Roman" w:cstheme="minorHAnsi"/>
          <w:color w:val="000000" w:themeColor="text1"/>
          <w:lang w:val="ru-RU"/>
        </w:rPr>
        <w:t>которые</w:t>
      </w:r>
      <w:r>
        <w:rPr>
          <w:rFonts w:eastAsia="Arial" w:cs="Times New Roman" w:cstheme="minorHAnsi"/>
          <w:color w:val="000000" w:themeColor="text1"/>
        </w:rPr>
        <w:t> </w:t>
      </w:r>
      <w:r>
        <w:rPr>
          <w:rFonts w:eastAsia="Arial" w:cs="Times New Roman" w:cstheme="minorHAnsi"/>
          <w:color w:val="000000" w:themeColor="text1"/>
          <w:lang w:val="ru-RU"/>
        </w:rPr>
        <w:t>являются неотъемлемой частью зданий, строений, сооружений и другой недвижимости;</w:t>
      </w:r>
    </w:p>
    <w:p>
      <w:pPr>
        <w:pStyle w:val="Normal"/>
        <w:spacing w:lineRule="auto" w:line="360" w:beforeAutospacing="0" w:before="0" w:afterAutospacing="0" w:after="0"/>
        <w:ind w:firstLine="440"/>
        <w:rPr>
          <w:rFonts w:eastAsia="Arial" w:cs="Times New Roman" w:cstheme="minorHAnsi"/>
          <w:color w:val="000000" w:themeColor="text1"/>
          <w:lang w:val="ru-RU"/>
        </w:rPr>
      </w:pPr>
      <w:r>
        <w:rPr>
          <w:rStyle w:val="Strong"/>
          <w:rFonts w:eastAsia="Arial" w:cs="Times New Roman" w:cstheme="minorHAnsi"/>
          <w:b w:val="false"/>
          <w:bCs w:val="false"/>
          <w:color w:val="222222"/>
          <w:lang w:val="ru-RU"/>
        </w:rPr>
        <w:t>Движимое имущество</w:t>
      </w:r>
      <w:r>
        <w:rPr>
          <w:rFonts w:eastAsia="Arial" w:cs="Times New Roman" w:cstheme="minorHAnsi"/>
          <w:color w:val="222222"/>
          <w:shd w:fill="FFFFFF" w:val="clear"/>
        </w:rPr>
        <w:t> </w:t>
      </w:r>
      <w:r>
        <w:rPr>
          <w:rFonts w:eastAsia="Arial" w:cs="Times New Roman" w:cstheme="minorHAnsi"/>
          <w:color w:val="222222"/>
          <w:shd w:fill="FFFFFF" w:val="clear"/>
          <w:lang w:val="ru-RU"/>
        </w:rPr>
        <w:t>– это все, что не относится к недвижимости.</w:t>
      </w:r>
    </w:p>
    <w:p>
      <w:pPr>
        <w:pStyle w:val="ListParagraph"/>
        <w:numPr>
          <w:ilvl w:val="1"/>
          <w:numId w:val="72"/>
        </w:numPr>
        <w:spacing w:lineRule="auto" w:line="360" w:beforeAutospacing="0" w:before="120" w:afterAutospacing="0" w:after="120"/>
        <w:contextualSpacing/>
        <w:jc w:val="both"/>
        <w:rPr>
          <w:rFonts w:cs="Times New Roman" w:cstheme="minorHAnsi"/>
          <w:lang w:val="ru-RU" w:eastAsia="ru-RU"/>
        </w:rPr>
      </w:pPr>
      <w:r>
        <w:rPr>
          <w:rFonts w:cs="Times New Roman" w:cstheme="minorHAnsi"/>
          <w:lang w:val="ru-RU" w:eastAsia="ru-RU"/>
        </w:rPr>
        <w:t>Налог рассчитывается исходя из налоговой ставки, установленной НК РФ и законом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Налог и авансовые платежи по налогу уплачиваются Учреждением в порядке и сроки, установленном региональным законодательством.</w:t>
      </w:r>
    </w:p>
    <w:p>
      <w:pPr>
        <w:pStyle w:val="Normal"/>
        <w:spacing w:beforeAutospacing="0" w:before="0" w:afterAutospacing="0" w:after="0"/>
        <w:ind w:left="567" w:hanging="0"/>
        <w:jc w:val="both"/>
        <w:rPr>
          <w:rFonts w:eastAsia="Times New Roman" w:cs="Times New Roman" w:cstheme="minorHAnsi"/>
          <w:i/>
          <w:i/>
          <w:iCs/>
          <w:color w:val="212529"/>
          <w:lang w:val="ru-RU" w:eastAsia="ru-RU"/>
        </w:rPr>
      </w:pPr>
      <w:r>
        <w:rPr>
          <w:rFonts w:cs="Times New Roman" w:cstheme="minorHAnsi"/>
          <w:i/>
          <w:iCs/>
          <w:lang w:val="ru-RU" w:eastAsia="ru-RU"/>
        </w:rPr>
        <w:t xml:space="preserve">Основание: </w:t>
      </w:r>
      <w:r>
        <w:rPr>
          <w:rFonts w:eastAsia="Times New Roman" w:cs="Times New Roman" w:cstheme="minorHAnsi"/>
          <w:i/>
          <w:iCs/>
          <w:color w:val="212529"/>
          <w:lang w:val="ru-RU" w:eastAsia="ru-RU"/>
        </w:rPr>
        <w:t>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от 23.07.2001 №38 ( в ред. от 10.11.2021 № 74).</w:t>
      </w:r>
    </w:p>
    <w:p>
      <w:pPr>
        <w:pStyle w:val="ListParagraph"/>
        <w:spacing w:lineRule="auto" w:line="360" w:beforeAutospacing="0" w:before="120" w:afterAutospacing="0" w:after="120"/>
        <w:ind w:left="0" w:firstLine="567"/>
        <w:contextualSpacing/>
        <w:jc w:val="center"/>
        <w:rPr>
          <w:rFonts w:cs="Times New Roman" w:cstheme="minorHAnsi"/>
          <w:b/>
          <w:b/>
          <w:bCs/>
          <w:lang w:val="ru-RU" w:eastAsia="ru-RU"/>
        </w:rPr>
      </w:pPr>
      <w:r>
        <w:rPr>
          <w:rFonts w:cs="Times New Roman" w:cstheme="minorHAnsi"/>
          <w:b/>
          <w:bCs/>
          <w:lang w:val="ru-RU" w:eastAsia="ru-RU"/>
        </w:rPr>
      </w:r>
    </w:p>
    <w:p>
      <w:pPr>
        <w:pStyle w:val="ListParagraph"/>
        <w:spacing w:lineRule="auto" w:line="360" w:beforeAutospacing="0" w:before="120" w:afterAutospacing="0" w:after="120"/>
        <w:ind w:left="0" w:firstLine="567"/>
        <w:contextualSpacing/>
        <w:jc w:val="center"/>
        <w:rPr>
          <w:rFonts w:cs="Times New Roman" w:cstheme="minorHAnsi"/>
          <w:b/>
          <w:b/>
          <w:bCs/>
          <w:lang w:val="ru-RU" w:eastAsia="ru-RU"/>
        </w:rPr>
      </w:pPr>
      <w:r>
        <w:rPr>
          <w:rFonts w:cs="Times New Roman" w:cstheme="minorHAnsi"/>
          <w:b/>
          <w:bCs/>
          <w:lang w:val="ru-RU" w:eastAsia="ru-RU"/>
        </w:rPr>
        <w:t>6.  Земельный налог.</w:t>
      </w:r>
    </w:p>
    <w:p>
      <w:pPr>
        <w:pStyle w:val="Normal"/>
        <w:spacing w:lineRule="auto" w:line="360" w:before="280" w:after="280"/>
        <w:ind w:left="567" w:firstLine="567"/>
        <w:jc w:val="both"/>
        <w:rPr>
          <w:rFonts w:cs="Times New Roman" w:cstheme="minorHAnsi"/>
          <w:color w:val="000000" w:themeColor="text1"/>
          <w:lang w:val="ru-RU"/>
        </w:rPr>
      </w:pPr>
      <w:r>
        <w:rPr>
          <w:rFonts w:eastAsia="Arial" w:cs="Times New Roman" w:cstheme="minorHAnsi"/>
          <w:color w:val="000000" w:themeColor="text1"/>
          <w:shd w:fill="FFFFFF" w:val="clear"/>
          <w:lang w:val="ru-RU" w:eastAsia="zh-CN" w:bidi="ar-SA"/>
        </w:rPr>
        <w:t>6.1. Налоговая база определяется как кадастровая стоимость земельных участков, признаваемых объектом налогообложения в соответствии со</w:t>
      </w:r>
      <w:r>
        <w:rPr>
          <w:rFonts w:eastAsia="Arial" w:cs="Times New Roman" w:cstheme="minorHAnsi"/>
          <w:color w:val="000000" w:themeColor="text1"/>
          <w:shd w:fill="FFFFFF" w:val="clear"/>
          <w:lang w:eastAsia="zh-CN" w:bidi="ar-SA"/>
        </w:rPr>
        <w:t> </w:t>
      </w:r>
      <w:r>
        <w:fldChar w:fldCharType="begin"/>
      </w:r>
      <w:r>
        <w:rPr>
          <w:u w:val="none"/>
          <w:rFonts w:eastAsia="Arial" w:cs="Times New Roman"/>
          <w:color w:val="000000"/>
          <w:lang w:val="ru-RU"/>
        </w:rPr>
        <w:instrText xml:space="preserve"> HYPERLINK "https://plus.gosfinansy.ru/" \l "/document/99/901765862/_self" \n https://plus.gosfinansy.ru/</w:instrText>
      </w:r>
      <w:r>
        <w:rPr>
          <w:u w:val="none"/>
          <w:rFonts w:eastAsia="Arial" w:cs="Times New Roman"/>
          <w:color w:val="000000"/>
          <w:lang w:val="ru-RU"/>
        </w:rPr>
        <w:fldChar w:fldCharType="separate"/>
      </w:r>
      <w:r>
        <w:rPr>
          <w:rFonts w:eastAsia="Arial" w:cs="Times New Roman" w:cstheme="minorHAnsi"/>
          <w:color w:val="000000" w:themeColor="text1"/>
          <w:u w:val="none"/>
          <w:lang w:val="ru-RU"/>
        </w:rPr>
        <w:t>статьей 389</w:t>
      </w:r>
      <w:r>
        <w:rPr>
          <w:u w:val="none"/>
          <w:rFonts w:eastAsia="Arial" w:cs="Times New Roman"/>
          <w:color w:val="000000"/>
          <w:lang w:val="ru-RU"/>
        </w:rPr>
        <w:fldChar w:fldCharType="end"/>
      </w:r>
      <w:r>
        <w:rPr>
          <w:rFonts w:eastAsia="Arial" w:cs="Times New Roman" w:cstheme="minorHAnsi"/>
          <w:color w:val="000000" w:themeColor="text1"/>
          <w:shd w:fill="FFFFFF" w:val="clear"/>
          <w:lang w:eastAsia="zh-CN" w:bidi="ar-SA"/>
        </w:rPr>
        <w:t> </w:t>
      </w:r>
      <w:r>
        <w:rPr>
          <w:rFonts w:eastAsia="Arial" w:cs="Times New Roman" w:cstheme="minorHAnsi"/>
          <w:color w:val="000000" w:themeColor="text1"/>
          <w:shd w:fill="FFFFFF" w:val="clear"/>
          <w:lang w:val="ru-RU" w:eastAsia="zh-CN" w:bidi="ar-SA"/>
        </w:rPr>
        <w:t>НК РФ.</w:t>
      </w:r>
    </w:p>
    <w:p>
      <w:pPr>
        <w:pStyle w:val="Normal"/>
        <w:spacing w:lineRule="auto" w:line="360" w:before="280" w:after="280"/>
        <w:ind w:left="567" w:firstLine="567"/>
        <w:jc w:val="both"/>
        <w:rPr>
          <w:rFonts w:eastAsia="Arial" w:cs="Times New Roman" w:cstheme="minorHAnsi"/>
          <w:color w:val="222222"/>
          <w:shd w:fill="FFFFFF" w:val="clear"/>
          <w:lang w:val="ru-RU" w:eastAsia="zh-CN" w:bidi="ar-SA"/>
        </w:rPr>
      </w:pPr>
      <w:r>
        <w:rPr>
          <w:rFonts w:eastAsia="Arial" w:cs="Times New Roman" w:cstheme="minorHAnsi"/>
          <w:color w:val="222222"/>
          <w:shd w:fill="FFFFFF" w:val="clear"/>
          <w:lang w:val="ru-RU" w:eastAsia="zh-CN" w:bidi="ar-SA"/>
        </w:rPr>
        <w:t>6.2. Налоговая база определяется в отношении каждого земельного участка как его кадастровая стоимость, внесенная в Единый государственный реестр недвижимости и подлежащая применению с 1 января года, если иное не предусмотрено законодательством.</w:t>
      </w:r>
    </w:p>
    <w:p>
      <w:pPr>
        <w:pStyle w:val="ListParagraph"/>
        <w:spacing w:lineRule="auto" w:line="360" w:beforeAutospacing="0" w:before="120" w:afterAutospacing="0" w:after="120"/>
        <w:ind w:left="478" w:firstLine="550"/>
        <w:contextualSpacing/>
        <w:jc w:val="both"/>
        <w:rPr>
          <w:rFonts w:eastAsia="sans-serif" w:cs="Times New Roman" w:cstheme="minorHAnsi"/>
          <w:color w:val="212529"/>
          <w:shd w:fill="FBFBFB" w:val="clear"/>
          <w:lang w:val="ru-RU"/>
        </w:rPr>
      </w:pPr>
      <w:r>
        <w:rPr>
          <w:rFonts w:eastAsia="sans-serif" w:cs="Times New Roman" w:cstheme="minorHAnsi"/>
          <w:color w:val="212529"/>
          <w:shd w:fill="FBFBFB" w:val="clear"/>
          <w:lang w:val="ru-RU"/>
        </w:rPr>
        <w:t xml:space="preserve">  </w:t>
      </w:r>
      <w:r>
        <w:rPr>
          <w:rFonts w:eastAsia="sans-serif" w:cs="Times New Roman" w:cstheme="minorHAnsi"/>
          <w:color w:val="212529"/>
          <w:shd w:fill="FBFBFB" w:val="clear"/>
          <w:lang w:val="ru-RU"/>
        </w:rPr>
        <w:t>6.3. Ставка земельного налога и сроки уплаты утверждаются НК РФ и Положением о вопросах налогового регулирования в городе Чебоксары.</w:t>
      </w:r>
    </w:p>
    <w:p>
      <w:pPr>
        <w:pStyle w:val="ListParagraph"/>
        <w:spacing w:lineRule="auto" w:line="360" w:beforeAutospacing="0" w:before="120" w:afterAutospacing="0" w:after="120"/>
        <w:ind w:left="478" w:firstLine="550"/>
        <w:contextualSpacing/>
        <w:jc w:val="both"/>
        <w:rPr>
          <w:rFonts w:eastAsia="sans-serif" w:cs="Times New Roman" w:cstheme="minorHAnsi"/>
          <w:i/>
          <w:i/>
          <w:iCs/>
          <w:color w:val="212529"/>
          <w:shd w:fill="FBFBFB" w:val="clear"/>
          <w:lang w:val="ru-RU"/>
        </w:rPr>
      </w:pPr>
      <w:r>
        <w:rPr>
          <w:rFonts w:eastAsia="sans-serif" w:cs="Times New Roman" w:cstheme="minorHAnsi"/>
          <w:color w:val="212529"/>
          <w:shd w:fill="FBFBFB" w:val="clear"/>
          <w:lang w:val="ru-RU"/>
        </w:rPr>
        <w:t xml:space="preserve"> </w:t>
      </w:r>
      <w:r>
        <w:rPr>
          <w:rFonts w:eastAsia="sans-serif" w:cs="Times New Roman" w:cstheme="minorHAnsi"/>
          <w:i/>
          <w:iCs/>
          <w:color w:val="212529"/>
          <w:shd w:fill="FBFBFB" w:val="clear"/>
          <w:lang w:val="ru-RU"/>
        </w:rPr>
        <w:t>Основание: Положение о вопросах налогового регулирования в городе Чебоксары, отнесенных законодательством Российской Федерации о налогах и сборах к ведению органов местного самоуправления утверждённым решением Чебоксарского городского Собрания депутатов Чувашской Республики (в ред. от 18.05.2021 № 302) от 10.06.2004 №1287.</w:t>
      </w:r>
    </w:p>
    <w:p>
      <w:pPr>
        <w:pStyle w:val="Normal"/>
        <w:spacing w:lineRule="auto" w:line="360" w:beforeAutospacing="0" w:before="120" w:afterAutospacing="0" w:after="120"/>
        <w:jc w:val="center"/>
        <w:rPr>
          <w:rFonts w:cs="Times New Roman" w:cstheme="minorHAnsi"/>
          <w:b/>
          <w:b/>
          <w:bCs/>
          <w:lang w:val="ru-RU"/>
        </w:rPr>
      </w:pPr>
      <w:r>
        <w:rPr>
          <w:rFonts w:cs="Times New Roman" w:cstheme="minorHAnsi"/>
          <w:b/>
          <w:bCs/>
          <w:lang w:val="ru-RU"/>
        </w:rPr>
      </w:r>
    </w:p>
    <w:p>
      <w:pPr>
        <w:pStyle w:val="Normal"/>
        <w:spacing w:lineRule="auto" w:line="360" w:beforeAutospacing="0" w:before="120" w:afterAutospacing="0" w:after="120"/>
        <w:jc w:val="center"/>
        <w:rPr>
          <w:rFonts w:cs="Times New Roman" w:cstheme="minorHAnsi"/>
          <w:b/>
          <w:b/>
          <w:bCs/>
          <w:lang w:val="ru-RU"/>
        </w:rPr>
      </w:pPr>
      <w:r>
        <w:rPr>
          <w:rFonts w:cs="Times New Roman" w:cstheme="minorHAnsi"/>
          <w:b/>
          <w:bCs/>
          <w:lang w:val="ru-RU"/>
        </w:rPr>
        <w:t>7. Транспортный налог.</w:t>
      </w:r>
    </w:p>
    <w:p>
      <w:pPr>
        <w:pStyle w:val="Normal"/>
        <w:spacing w:lineRule="auto" w:line="360" w:before="280" w:after="280"/>
        <w:ind w:left="425" w:firstLine="708"/>
        <w:jc w:val="both"/>
        <w:rPr>
          <w:rFonts w:cs="Times New Roman" w:cstheme="minorHAnsi"/>
          <w:lang w:val="ru-RU"/>
        </w:rPr>
      </w:pPr>
      <w:r>
        <w:rPr>
          <w:rFonts w:eastAsia="Arial" w:cs="Times New Roman" w:cstheme="minorHAnsi"/>
          <w:color w:val="222222"/>
          <w:shd w:fill="FFFFFF" w:val="clear"/>
          <w:lang w:val="ru-RU" w:eastAsia="zh-CN" w:bidi="ar-SA"/>
        </w:rPr>
        <w:t>7.4. 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одну единицу транспортного средства.</w:t>
      </w:r>
    </w:p>
    <w:p>
      <w:pPr>
        <w:pStyle w:val="NormalWeb"/>
        <w:spacing w:lineRule="auto" w:line="360" w:beforeAutospacing="0" w:before="0" w:afterAutospacing="0" w:after="150"/>
        <w:ind w:left="567" w:firstLine="519"/>
        <w:jc w:val="both"/>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 xml:space="preserve">7.5. Сроки уплаты транспортного налога утверждены </w:t>
      </w:r>
      <w:bookmarkStart w:id="212" w:name="_Hlk130885944"/>
      <w:r>
        <w:rPr>
          <w:rFonts w:eastAsia="sans-serif" w:cs="Times New Roman" w:cstheme="minorHAnsi"/>
          <w:color w:val="212529"/>
          <w:sz w:val="22"/>
          <w:szCs w:val="22"/>
          <w:shd w:fill="FBFBFB" w:val="clear"/>
          <w:lang w:val="ru-RU"/>
        </w:rPr>
        <w:t>НК РФ</w:t>
      </w:r>
      <w:bookmarkEnd w:id="212"/>
      <w:r>
        <w:rPr>
          <w:rFonts w:eastAsia="sans-serif" w:cs="Times New Roman" w:cstheme="minorHAnsi"/>
          <w:color w:val="212529"/>
          <w:sz w:val="22"/>
          <w:szCs w:val="22"/>
          <w:shd w:fill="FBFBFB" w:val="clear"/>
          <w:lang w:val="ru-RU"/>
        </w:rPr>
        <w:t xml:space="preserve"> и законом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w:t>
      </w:r>
    </w:p>
    <w:p>
      <w:pPr>
        <w:pStyle w:val="NormalWeb"/>
        <w:spacing w:lineRule="auto" w:line="360" w:beforeAutospacing="0" w:before="0" w:afterAutospacing="0" w:after="150"/>
        <w:ind w:left="567" w:firstLine="519"/>
        <w:jc w:val="both"/>
        <w:rPr>
          <w:rFonts w:ascii="Times New Roman" w:hAnsi="Times New Roman" w:eastAsia="sans-serif" w:cs="Times New Roman" w:asciiTheme="minorHAnsi" w:cstheme="minorHAnsi" w:hAnsiTheme="minorHAnsi"/>
          <w:i/>
          <w:i/>
          <w:iCs/>
          <w:color w:val="212529"/>
          <w:sz w:val="22"/>
          <w:szCs w:val="22"/>
          <w:shd w:fill="FBFBFB" w:val="clear"/>
          <w:lang w:val="ru-RU"/>
        </w:rPr>
      </w:pPr>
      <w:r>
        <w:rPr>
          <w:rFonts w:eastAsia="sans-serif" w:cs="Times New Roman" w:cstheme="minorHAnsi"/>
          <w:i/>
          <w:iCs/>
          <w:color w:val="212529"/>
          <w:sz w:val="22"/>
          <w:szCs w:val="22"/>
          <w:shd w:fill="FBFBFB" w:val="clear"/>
          <w:lang w:val="ru-RU"/>
        </w:rPr>
        <w:t>Основание: Закон Чувашской Республики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от 23.07.2001 №38 (в ред. от 10.11.2021 № 74).</w:t>
      </w:r>
    </w:p>
    <w:p>
      <w:pPr>
        <w:pStyle w:val="NormalWeb"/>
        <w:spacing w:lineRule="auto" w:line="360" w:beforeAutospacing="0" w:before="0" w:afterAutospacing="0" w:after="150"/>
        <w:ind w:left="567" w:firstLine="519"/>
        <w:jc w:val="both"/>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ind w:left="567" w:firstLine="519"/>
        <w:jc w:val="both"/>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Главный бухгалтер                                                                             Н.В. Морозова</w:t>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Приложение №1</w:t>
      </w:r>
    </w:p>
    <w:p>
      <w:pPr>
        <w:pStyle w:val="NormalWeb"/>
        <w:spacing w:lineRule="auto" w:line="360" w:beforeAutospacing="0" w:before="0" w:afterAutospacing="0" w:after="150"/>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 xml:space="preserve"> </w:t>
      </w:r>
      <w:r>
        <w:rPr>
          <w:rFonts w:eastAsia="sans-serif" w:cs="Times New Roman" w:cstheme="minorHAnsi"/>
          <w:color w:val="212529"/>
          <w:sz w:val="22"/>
          <w:szCs w:val="22"/>
          <w:shd w:fill="FBFBFB" w:val="clear"/>
          <w:lang w:val="ru-RU"/>
        </w:rPr>
        <w:t>к учетной политике для целей налогообложения</w:t>
      </w:r>
    </w:p>
    <w:p>
      <w:pPr>
        <w:pStyle w:val="NormalWeb"/>
        <w:spacing w:lineRule="auto" w:line="360" w:beforeAutospacing="0" w:before="0" w:afterAutospacing="0" w:after="150"/>
        <w:ind w:left="567" w:firstLine="519"/>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Приложение №1</w:t>
      </w:r>
    </w:p>
    <w:p>
      <w:pPr>
        <w:pStyle w:val="NormalWeb"/>
        <w:spacing w:lineRule="auto" w:line="360" w:beforeAutospacing="0" w:before="0" w:afterAutospacing="0" w:after="150"/>
        <w:ind w:left="567" w:firstLine="519"/>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к приказу ФНС России</w:t>
      </w:r>
    </w:p>
    <w:p>
      <w:pPr>
        <w:pStyle w:val="NormalWeb"/>
        <w:spacing w:lineRule="auto" w:line="360" w:beforeAutospacing="0" w:before="0" w:afterAutospacing="0" w:after="150"/>
        <w:ind w:left="567" w:firstLine="519"/>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от 24.05.2021 г. N ЕД-7-15/513@</w:t>
      </w:r>
    </w:p>
    <w:p>
      <w:pPr>
        <w:pStyle w:val="NormalWeb"/>
        <w:spacing w:lineRule="auto" w:line="360" w:beforeAutospacing="0" w:before="0" w:afterAutospacing="0" w:after="150"/>
        <w:ind w:left="567" w:firstLine="519"/>
        <w:jc w:val="righ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ФОРМА КНД 1155127</w:t>
      </w:r>
    </w:p>
    <w:p>
      <w:pPr>
        <w:pStyle w:val="NormalWeb"/>
        <w:spacing w:lineRule="auto" w:line="360" w:beforeAutospacing="0" w:before="0" w:afterAutospacing="0" w:after="150"/>
        <w:ind w:left="567" w:firstLine="519"/>
        <w:jc w:val="center"/>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Реестр документов, подтверждающих право налогоплательщика на налоговые льготы по налогу на добавленную стоимость</w:t>
      </w:r>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Налоговый период (код):</w:t>
      </w:r>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Отчетный год:</w:t>
      </w:r>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Номер корректировки:</w:t>
      </w:r>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Налогоплательщик</w:t>
      </w:r>
      <w:bookmarkStart w:id="213" w:name="l6"/>
      <w:bookmarkEnd w:id="213"/>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ИНН: __________________ КПП &lt;1&gt;: ___________________</w:t>
      </w:r>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Наименование / фамилия, имя, отчество (при наличии) налогоплательщика:</w:t>
      </w:r>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Форма реорганизации (ликвидация) (код):</w:t>
      </w:r>
    </w:p>
    <w:p>
      <w:pPr>
        <w:pStyle w:val="NormalWeb"/>
        <w:spacing w:before="100" w:after="100"/>
        <w:rPr>
          <w:rFonts w:ascii="Times New Roman" w:hAnsi="Times New Roman" w:eastAsia="sans-serif" w:cs="Times New Roman" w:asciiTheme="minorHAnsi" w:cstheme="minorHAnsi" w:hAnsiTheme="minorHAnsi"/>
          <w:color w:val="212529"/>
          <w:sz w:val="22"/>
          <w:szCs w:val="22"/>
          <w:shd w:fill="FBFBFB" w:val="clear"/>
        </w:rPr>
      </w:pPr>
      <w:r>
        <w:rPr>
          <w:rFonts w:eastAsia="sans-serif" w:cs="Times New Roman" w:cstheme="minorHAnsi"/>
          <w:color w:val="212529"/>
          <w:sz w:val="22"/>
          <w:szCs w:val="22"/>
          <w:shd w:fill="FBFBFB" w:val="clear"/>
          <w:lang w:val="ru-RU"/>
        </w:rPr>
        <w:t>ИНН/КПП реорганизованной организации:</w:t>
      </w:r>
    </w:p>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t>Имя файла требования о представлении пояснений:</w:t>
      </w:r>
    </w:p>
    <w:tbl>
      <w:tblPr>
        <w:tblStyle w:val="afe"/>
        <w:tblW w:w="10524"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965"/>
        <w:gridCol w:w="1075"/>
        <w:gridCol w:w="1644"/>
        <w:gridCol w:w="1390"/>
        <w:gridCol w:w="606"/>
        <w:gridCol w:w="692"/>
        <w:gridCol w:w="1813"/>
        <w:gridCol w:w="328"/>
        <w:gridCol w:w="575"/>
        <w:gridCol w:w="1435"/>
      </w:tblGrid>
      <w:tr>
        <w:trPr>
          <w:trHeight w:val="2928" w:hRule="atLeast"/>
        </w:trPr>
        <w:tc>
          <w:tcPr>
            <w:tcW w:w="96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t>Код операции</w:t>
            </w:r>
          </w:p>
        </w:tc>
        <w:tc>
          <w:tcPr>
            <w:tcW w:w="10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t>в том числе:</w:t>
            </w:r>
          </w:p>
          <w:p>
            <w:pPr>
              <w:pStyle w:val="NormalWeb"/>
              <w:widowControl/>
              <w:spacing w:before="28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t>вид операции, по которой применена налоговая льгота</w:t>
            </w:r>
          </w:p>
        </w:tc>
        <w:tc>
          <w:tcPr>
            <w:tcW w:w="1644"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t>Общая стоимость реализованных (переданных) товаров (работ, услуг) по видам освобождаемых от налогообложения операций, отраженных в налоговой декларации по налогу на добавленную стоимость, руб.</w:t>
            </w:r>
          </w:p>
        </w:tc>
        <w:tc>
          <w:tcPr>
            <w:tcW w:w="1390"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t>Наименование (ФИО) контрагента (покупателя)</w:t>
            </w:r>
          </w:p>
        </w:tc>
        <w:tc>
          <w:tcPr>
            <w:tcW w:w="606"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cs="Times New Roman" w:cstheme="minorHAnsi"/>
                <w:kern w:val="0"/>
                <w:sz w:val="22"/>
                <w:szCs w:val="22"/>
                <w:lang w:bidi="ar-SA"/>
              </w:rPr>
              <w:t>ИНН</w:t>
            </w:r>
          </w:p>
        </w:tc>
        <w:tc>
          <w:tcPr>
            <w:tcW w:w="692"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cs="Times New Roman" w:cstheme="minorHAnsi"/>
                <w:kern w:val="0"/>
                <w:sz w:val="22"/>
                <w:szCs w:val="22"/>
                <w:lang w:bidi="ar-SA"/>
              </w:rPr>
              <w:t>КПП1</w:t>
            </w:r>
          </w:p>
        </w:tc>
        <w:tc>
          <w:tcPr>
            <w:tcW w:w="1813"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t>Документы, подтверждающие право налогоплательщика на налоговые льготы</w:t>
            </w:r>
          </w:p>
        </w:tc>
        <w:tc>
          <w:tcPr>
            <w:tcW w:w="328"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575" w:type="dxa"/>
            <w:tcBorders/>
          </w:tcPr>
          <w:p>
            <w:pPr>
              <w:pStyle w:val="NormalWeb"/>
              <w:widowControl/>
              <w:spacing w:before="100" w:after="100"/>
              <w:jc w:val="left"/>
              <w:rPr>
                <w:rFonts w:ascii="Times New Roman" w:hAnsi="Times New Roman" w:eastAsia="sans-serif" w:cs="Times New Roman" w:asciiTheme="minorHAnsi" w:cstheme="minorHAnsi" w:hAnsiTheme="minorHAnsi"/>
                <w:color w:val="212529"/>
                <w:sz w:val="22"/>
                <w:szCs w:val="22"/>
                <w:shd w:fill="FBFBFB" w:val="clear"/>
              </w:rPr>
            </w:pPr>
            <w:r>
              <w:rPr>
                <w:rFonts w:eastAsia="sans-serif" w:cs="Times New Roman" w:cstheme="minorHAnsi"/>
                <w:color w:val="212529"/>
                <w:kern w:val="0"/>
                <w:sz w:val="22"/>
                <w:szCs w:val="22"/>
                <w:shd w:fill="FBFBFB" w:val="clear"/>
                <w:lang w:bidi="ar-SA"/>
              </w:rPr>
            </w:r>
          </w:p>
        </w:tc>
        <w:tc>
          <w:tcPr>
            <w:tcW w:w="1435" w:type="dxa"/>
            <w:tcBorders/>
          </w:tcPr>
          <w:p>
            <w:pPr>
              <w:pStyle w:val="NormalWeb"/>
              <w:widowControl/>
              <w:spacing w:before="100" w:after="10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r>
      <w:tr>
        <w:trPr/>
        <w:tc>
          <w:tcPr>
            <w:tcW w:w="96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0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644"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390"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06"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92"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813"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t>Вид документа</w:t>
            </w:r>
          </w:p>
        </w:tc>
        <w:tc>
          <w:tcPr>
            <w:tcW w:w="328"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cs="Times New Roman" w:cstheme="minorHAnsi"/>
                <w:kern w:val="0"/>
                <w:sz w:val="22"/>
                <w:szCs w:val="22"/>
                <w:lang w:bidi="ar-SA"/>
              </w:rPr>
              <w:t>N</w:t>
            </w:r>
          </w:p>
        </w:tc>
        <w:tc>
          <w:tcPr>
            <w:tcW w:w="5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cs="Times New Roman" w:cstheme="minorHAnsi"/>
                <w:kern w:val="0"/>
                <w:sz w:val="22"/>
                <w:szCs w:val="22"/>
                <w:lang w:bidi="ar-SA"/>
              </w:rPr>
              <w:t>Дата</w:t>
            </w:r>
          </w:p>
        </w:tc>
        <w:tc>
          <w:tcPr>
            <w:tcW w:w="143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cs="Times New Roman" w:cstheme="minorHAnsi"/>
                <w:kern w:val="0"/>
                <w:sz w:val="22"/>
                <w:szCs w:val="22"/>
                <w:lang w:val="ru-RU" w:bidi="ar-SA"/>
              </w:rPr>
              <w:t>Общая стоимость реализованных (переданных) товаров (работ, услуг) по контрагенту или в случае наличия типового договора по нескольким контрагентам, руб.</w:t>
            </w:r>
          </w:p>
        </w:tc>
      </w:tr>
      <w:tr>
        <w:trPr/>
        <w:tc>
          <w:tcPr>
            <w:tcW w:w="96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0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644"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390"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06"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92"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813"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328"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5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43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r>
      <w:tr>
        <w:trPr/>
        <w:tc>
          <w:tcPr>
            <w:tcW w:w="96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0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644"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390"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06"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92"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813"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328"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5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43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r>
      <w:tr>
        <w:trPr/>
        <w:tc>
          <w:tcPr>
            <w:tcW w:w="96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0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644"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390"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06"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92"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813"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328"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5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43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r>
      <w:tr>
        <w:trPr/>
        <w:tc>
          <w:tcPr>
            <w:tcW w:w="96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0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644"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390"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06"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692"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813"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328"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57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c>
          <w:tcPr>
            <w:tcW w:w="1435" w:type="dxa"/>
            <w:tcBorders/>
          </w:tcPr>
          <w:p>
            <w:pPr>
              <w:pStyle w:val="NormalWeb"/>
              <w:widowControl/>
              <w:spacing w:before="0" w:after="150"/>
              <w:jc w:val="left"/>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kern w:val="0"/>
                <w:sz w:val="22"/>
                <w:szCs w:val="22"/>
                <w:shd w:fill="FBFBFB" w:val="clear"/>
                <w:lang w:val="ru-RU" w:bidi="ar-SA"/>
              </w:rPr>
            </w:r>
          </w:p>
        </w:tc>
      </w:tr>
    </w:tbl>
    <w:p>
      <w:pPr>
        <w:pStyle w:val="NormalWeb"/>
        <w:spacing w:before="280" w:after="150"/>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ind w:left="567" w:firstLine="519"/>
        <w:jc w:val="center"/>
        <w:rPr>
          <w:rFonts w:ascii="Times New Roman" w:hAnsi="Times New Roman" w:eastAsia="sans-serif" w:cs="Times New Roman" w:asciiTheme="minorHAnsi" w:cstheme="minorHAnsi" w:hAnsiTheme="minorHAnsi"/>
          <w:color w:val="212529"/>
          <w:sz w:val="22"/>
          <w:szCs w:val="22"/>
          <w:shd w:fill="FBFBFB" w:val="clear"/>
          <w:lang w:val="ru-RU"/>
        </w:rPr>
      </w:pPr>
      <w:r>
        <w:rPr>
          <w:rFonts w:eastAsia="sans-serif" w:cs="Times New Roman" w:cstheme="minorHAnsi"/>
          <w:color w:val="212529"/>
          <w:sz w:val="22"/>
          <w:szCs w:val="22"/>
          <w:shd w:fill="FBFBFB" w:val="clear"/>
          <w:lang w:val="ru-RU"/>
        </w:rPr>
      </w:r>
    </w:p>
    <w:p>
      <w:pPr>
        <w:pStyle w:val="NormalWeb"/>
        <w:spacing w:lineRule="auto" w:line="360" w:beforeAutospacing="0" w:before="0" w:afterAutospacing="0" w:after="150"/>
        <w:ind w:left="567" w:firstLine="521"/>
        <w:jc w:val="both"/>
        <w:rPr>
          <w:rFonts w:ascii="Times New Roman" w:hAnsi="Times New Roman" w:cs="Times New Roman" w:asciiTheme="minorHAnsi" w:cstheme="minorHAnsi" w:hAnsiTheme="minorHAnsi"/>
          <w:sz w:val="22"/>
          <w:szCs w:val="22"/>
          <w:lang w:val="ru-RU" w:eastAsia="ru-RU"/>
        </w:rPr>
      </w:pPr>
      <w:r>
        <w:rPr>
          <w:rFonts w:cs="Times New Roman" w:cstheme="minorHAnsi"/>
          <w:sz w:val="22"/>
          <w:szCs w:val="22"/>
          <w:lang w:val="ru-RU" w:eastAsia="ru-RU"/>
        </w:rPr>
      </w:r>
      <w:r>
        <w:br w:type="page"/>
      </w:r>
    </w:p>
    <w:p>
      <w:pPr>
        <w:pStyle w:val="Normal"/>
        <w:spacing w:beforeAutospacing="0" w:before="0" w:afterAutospacing="0" w:after="0"/>
        <w:jc w:val="right"/>
        <w:rPr>
          <w:rFonts w:cs="Times New Roman" w:cstheme="minorHAnsi"/>
          <w:lang w:val="ru-RU"/>
        </w:rPr>
      </w:pPr>
      <w:r>
        <w:rPr>
          <w:rFonts w:cs="Times New Roman" w:cstheme="minorHAnsi"/>
          <w:lang w:val="ru-RU"/>
        </w:rPr>
        <w:t xml:space="preserve">Приложение </w:t>
      </w:r>
      <w:r>
        <w:rPr>
          <w:rFonts w:cs="Times New Roman" w:cstheme="minorHAnsi"/>
        </w:rPr>
        <w:t>N</w:t>
      </w:r>
      <w:r>
        <w:rPr>
          <w:rFonts w:cs="Times New Roman" w:cstheme="minorHAnsi"/>
          <w:lang w:val="ru-RU"/>
        </w:rPr>
        <w:t xml:space="preserve"> 1</w:t>
      </w:r>
    </w:p>
    <w:p>
      <w:pPr>
        <w:pStyle w:val="Normal"/>
        <w:spacing w:beforeAutospacing="0" w:before="0" w:afterAutospacing="0" w:after="0"/>
        <w:jc w:val="right"/>
        <w:rPr>
          <w:rFonts w:cs="Times New Roman" w:cstheme="minorHAnsi"/>
          <w:lang w:val="ru-RU"/>
        </w:rPr>
      </w:pPr>
      <w:r>
        <w:rPr>
          <w:rFonts w:cs="Times New Roman" w:cstheme="minorHAnsi"/>
          <w:lang w:val="ru-RU"/>
        </w:rPr>
        <w:t>к Учетной политике</w:t>
      </w:r>
    </w:p>
    <w:p>
      <w:pPr>
        <w:pStyle w:val="Normal"/>
        <w:spacing w:beforeAutospacing="0" w:before="0" w:afterAutospacing="0" w:after="0"/>
        <w:jc w:val="right"/>
        <w:rPr>
          <w:rFonts w:cs="Times New Roman" w:cstheme="minorHAnsi"/>
          <w:lang w:val="ru-RU"/>
        </w:rPr>
      </w:pPr>
      <w:r>
        <w:rPr>
          <w:rFonts w:cs="Times New Roman" w:cstheme="minorHAnsi"/>
          <w:lang w:val="ru-RU"/>
        </w:rPr>
        <w:t>для целей налогообложения</w:t>
      </w:r>
    </w:p>
    <w:p>
      <w:pPr>
        <w:pStyle w:val="Normal"/>
        <w:spacing w:beforeAutospacing="0" w:before="120" w:afterAutospacing="0" w:after="120"/>
        <w:jc w:val="both"/>
        <w:rPr>
          <w:rFonts w:cs="Times New Roman" w:cstheme="minorHAnsi"/>
          <w:lang w:val="ru-RU"/>
        </w:rPr>
      </w:pPr>
      <w:r>
        <w:rPr>
          <w:rFonts w:cs="Times New Roman" w:cstheme="minorHAnsi"/>
          <w:lang w:val="ru-RU"/>
        </w:rPr>
      </w:r>
    </w:p>
    <w:p>
      <w:pPr>
        <w:pStyle w:val="Normal"/>
        <w:keepNext w:val="true"/>
        <w:keepLines/>
        <w:numPr>
          <w:ilvl w:val="0"/>
          <w:numId w:val="0"/>
        </w:numPr>
        <w:spacing w:beforeAutospacing="0" w:before="120" w:afterAutospacing="0" w:after="120"/>
        <w:jc w:val="center"/>
        <w:outlineLvl w:val="1"/>
        <w:rPr>
          <w:rFonts w:cs="Times New Roman" w:cstheme="minorHAnsi"/>
          <w:lang w:val="ru-RU"/>
        </w:rPr>
      </w:pPr>
      <w:bookmarkStart w:id="214" w:name="_Toc20912399"/>
      <w:bookmarkStart w:id="215" w:name="_Toc120091258"/>
      <w:r>
        <w:rPr>
          <w:rFonts w:cs="Times New Roman" w:cstheme="minorHAnsi"/>
          <w:b/>
          <w:bCs/>
          <w:lang w:val="ru-RU"/>
        </w:rPr>
        <w:t xml:space="preserve">Налоговый регистр по </w:t>
      </w:r>
      <w:r>
        <w:rPr>
          <w:rFonts w:cs="Times New Roman" w:cstheme="minorHAnsi"/>
          <w:b/>
          <w:lang w:val="ru-RU" w:eastAsia="ru-RU"/>
        </w:rPr>
        <w:t>учету</w:t>
      </w:r>
      <w:r>
        <w:rPr>
          <w:rFonts w:cs="Times New Roman" w:cstheme="minorHAnsi"/>
          <w:b/>
          <w:bCs/>
          <w:lang w:val="ru-RU"/>
        </w:rPr>
        <w:t xml:space="preserve"> доходов и расходов</w:t>
      </w:r>
      <w:bookmarkEnd w:id="214"/>
      <w:bookmarkEnd w:id="215"/>
    </w:p>
    <w:p>
      <w:pPr>
        <w:pStyle w:val="Normal"/>
        <w:spacing w:beforeAutospacing="0" w:before="120" w:afterAutospacing="0" w:after="120"/>
        <w:jc w:val="both"/>
        <w:rPr>
          <w:rFonts w:cs="Times New Roman" w:cstheme="minorHAnsi"/>
          <w:lang w:val="ru-RU"/>
        </w:rPr>
      </w:pPr>
      <w:r>
        <w:rPr>
          <w:rFonts w:cs="Times New Roman" w:cstheme="minorHAnsi"/>
          <w:lang w:val="ru-RU"/>
        </w:rPr>
      </w:r>
    </w:p>
    <w:p>
      <w:pPr>
        <w:pStyle w:val="Normal"/>
        <w:spacing w:beforeAutospacing="0" w:before="120" w:afterAutospacing="0" w:after="120"/>
        <w:jc w:val="both"/>
        <w:rPr>
          <w:rFonts w:cs="Times New Roman" w:cstheme="minorHAnsi"/>
          <w:lang w:val="ru-RU"/>
        </w:rPr>
      </w:pPr>
      <w:r>
        <w:rPr>
          <w:rFonts w:cs="Times New Roman" w:cstheme="minorHAnsi"/>
          <w:lang w:val="ru-RU"/>
        </w:rPr>
        <w:t>___________________________________________________________________________</w:t>
      </w:r>
    </w:p>
    <w:p>
      <w:pPr>
        <w:pStyle w:val="Normal"/>
        <w:spacing w:beforeAutospacing="0" w:before="120" w:afterAutospacing="0" w:after="120"/>
        <w:jc w:val="center"/>
        <w:rPr>
          <w:rFonts w:cs="Times New Roman" w:cstheme="minorHAnsi"/>
          <w:lang w:val="ru-RU"/>
        </w:rPr>
      </w:pPr>
      <w:r>
        <w:rPr>
          <w:rFonts w:cs="Times New Roman" w:cstheme="minorHAnsi"/>
          <w:i/>
          <w:iCs/>
          <w:lang w:val="ru-RU"/>
        </w:rPr>
        <w:t>(наименование учреждения)</w:t>
      </w:r>
    </w:p>
    <w:p>
      <w:pPr>
        <w:pStyle w:val="Normal"/>
        <w:spacing w:beforeAutospacing="0" w:before="120" w:afterAutospacing="0" w:after="120"/>
        <w:jc w:val="both"/>
        <w:rPr>
          <w:rFonts w:cs="Times New Roman" w:cstheme="minorHAnsi"/>
          <w:lang w:val="ru-RU"/>
        </w:rPr>
      </w:pPr>
      <w:r>
        <w:rPr>
          <w:rFonts w:cs="Times New Roman" w:cstheme="minorHAnsi"/>
          <w:lang w:val="ru-RU"/>
        </w:rPr>
        <w:t>Вид дохода (расхода) 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r>
    </w:p>
    <w:p>
      <w:pPr>
        <w:pStyle w:val="Normal"/>
        <w:spacing w:beforeAutospacing="0" w:before="120" w:afterAutospacing="0" w:after="120"/>
        <w:jc w:val="both"/>
        <w:rPr>
          <w:rFonts w:cs="Times New Roman" w:cstheme="minorHAnsi"/>
          <w:lang w:val="ru-RU"/>
        </w:rPr>
      </w:pPr>
      <w:r>
        <w:rPr>
          <w:rFonts w:cs="Times New Roman" w:cstheme="minorHAnsi"/>
          <w:lang w:val="ru-RU"/>
        </w:rPr>
        <w:t>За период ____________________________________ 20___ г.</w:t>
      </w:r>
    </w:p>
    <w:p>
      <w:pPr>
        <w:pStyle w:val="Normal"/>
        <w:spacing w:beforeAutospacing="0" w:before="120" w:afterAutospacing="0" w:after="120"/>
        <w:rPr>
          <w:rFonts w:cs="Times New Roman" w:cstheme="minorHAnsi"/>
          <w:lang w:val="ru-RU"/>
        </w:rPr>
      </w:pPr>
      <w:r>
        <w:rPr>
          <w:rFonts w:cs="Times New Roman" w:cstheme="minorHAnsi"/>
          <w:i/>
          <w:iCs/>
          <w:lang w:val="ru-RU"/>
        </w:rPr>
        <w:t xml:space="preserve">                                              </w:t>
      </w:r>
      <w:r>
        <w:rPr>
          <w:rFonts w:cs="Times New Roman" w:cstheme="minorHAnsi"/>
          <w:i/>
          <w:iCs/>
          <w:lang w:val="ru-RU"/>
        </w:rPr>
        <w:t>(квартал, полугодие, 9 месяцев, год)</w:t>
      </w:r>
    </w:p>
    <w:p>
      <w:pPr>
        <w:pStyle w:val="Normal"/>
        <w:spacing w:beforeAutospacing="0" w:before="120" w:afterAutospacing="0" w:after="120"/>
        <w:jc w:val="both"/>
        <w:rPr>
          <w:rFonts w:cs="Times New Roman" w:cstheme="minorHAnsi"/>
          <w:lang w:val="ru-RU"/>
        </w:rPr>
      </w:pPr>
      <w:r>
        <w:rPr>
          <w:rFonts w:cs="Times New Roman" w:cstheme="minorHAnsi"/>
          <w:lang w:val="ru-RU"/>
        </w:rPr>
      </w:r>
    </w:p>
    <w:tbl>
      <w:tblPr>
        <w:tblW w:w="9070"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565"/>
        <w:gridCol w:w="1757"/>
        <w:gridCol w:w="2721"/>
        <w:gridCol w:w="2438"/>
        <w:gridCol w:w="1589"/>
      </w:tblGrid>
      <w:tr>
        <w:trPr/>
        <w:tc>
          <w:tcPr>
            <w:tcW w:w="5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jc w:val="center"/>
              <w:rPr>
                <w:rFonts w:cs="Times New Roman" w:cstheme="minorHAnsi"/>
              </w:rPr>
            </w:pPr>
            <w:r>
              <w:rPr>
                <w:rFonts w:cs="Times New Roman" w:cstheme="minorHAnsi"/>
              </w:rPr>
              <w:t>N</w:t>
            </w:r>
          </w:p>
        </w:tc>
        <w:tc>
          <w:tcPr>
            <w:tcW w:w="1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jc w:val="center"/>
              <w:rPr>
                <w:rFonts w:cs="Times New Roman" w:cstheme="minorHAnsi"/>
              </w:rPr>
            </w:pPr>
            <w:r>
              <w:rPr>
                <w:rFonts w:cs="Times New Roman" w:cstheme="minorHAnsi"/>
              </w:rPr>
              <w:t>Дата операции</w:t>
            </w:r>
          </w:p>
        </w:tc>
        <w:tc>
          <w:tcPr>
            <w:tcW w:w="27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jc w:val="center"/>
              <w:rPr>
                <w:rFonts w:cs="Times New Roman" w:cstheme="minorHAnsi"/>
              </w:rPr>
            </w:pPr>
            <w:r>
              <w:rPr>
                <w:rFonts w:cs="Times New Roman" w:cstheme="minorHAnsi"/>
              </w:rPr>
              <w:t>Наименование операции</w:t>
            </w:r>
          </w:p>
        </w:tc>
        <w:tc>
          <w:tcPr>
            <w:tcW w:w="243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jc w:val="center"/>
              <w:rPr>
                <w:rFonts w:cs="Times New Roman" w:cstheme="minorHAnsi"/>
              </w:rPr>
            </w:pPr>
            <w:r>
              <w:rPr>
                <w:rFonts w:cs="Times New Roman" w:cstheme="minorHAnsi"/>
              </w:rPr>
              <w:t>Вид дохода, расхода</w:t>
            </w:r>
          </w:p>
        </w:tc>
        <w:tc>
          <w:tcPr>
            <w:tcW w:w="158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jc w:val="center"/>
              <w:rPr>
                <w:rFonts w:cs="Times New Roman" w:cstheme="minorHAnsi"/>
                <w:lang w:val="ru-RU"/>
              </w:rPr>
            </w:pPr>
            <w:r>
              <w:rPr>
                <w:rFonts w:cs="Times New Roman" w:cstheme="minorHAnsi"/>
              </w:rPr>
              <w:t>Сумма, руб</w:t>
            </w:r>
            <w:r>
              <w:rPr>
                <w:rFonts w:cs="Times New Roman" w:cstheme="minorHAnsi"/>
                <w:lang w:val="ru-RU"/>
              </w:rPr>
              <w:t>лей</w:t>
            </w:r>
          </w:p>
        </w:tc>
      </w:tr>
      <w:tr>
        <w:trPr/>
        <w:tc>
          <w:tcPr>
            <w:tcW w:w="5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1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27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243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158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r>
      <w:tr>
        <w:trPr/>
        <w:tc>
          <w:tcPr>
            <w:tcW w:w="5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1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27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243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c>
          <w:tcPr>
            <w:tcW w:w="158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r>
      <w:tr>
        <w:trPr/>
        <w:tc>
          <w:tcPr>
            <w:tcW w:w="7481"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jc w:val="right"/>
              <w:rPr>
                <w:rFonts w:cs="Times New Roman" w:cstheme="minorHAnsi"/>
              </w:rPr>
            </w:pPr>
            <w:r>
              <w:rPr>
                <w:rFonts w:cs="Times New Roman" w:cstheme="minorHAnsi"/>
              </w:rPr>
              <w:t>Итого за период</w:t>
            </w:r>
          </w:p>
        </w:tc>
        <w:tc>
          <w:tcPr>
            <w:tcW w:w="158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rPr>
                <w:rFonts w:cs="Times New Roman" w:cstheme="minorHAnsi"/>
              </w:rPr>
            </w:pPr>
            <w:r>
              <w:rPr>
                <w:rFonts w:cs="Times New Roman" w:cstheme="minorHAnsi"/>
              </w:rPr>
            </w:r>
          </w:p>
        </w:tc>
      </w:tr>
    </w:tbl>
    <w:p>
      <w:pPr>
        <w:pStyle w:val="Normal"/>
        <w:spacing w:beforeAutospacing="0" w:before="120" w:afterAutospacing="0" w:after="120"/>
        <w:jc w:val="both"/>
        <w:rPr>
          <w:rFonts w:cs="Times New Roman" w:cstheme="minorHAnsi"/>
        </w:rPr>
      </w:pPr>
      <w:r>
        <w:rPr>
          <w:rFonts w:cs="Times New Roman" w:cstheme="minorHAnsi"/>
        </w:rPr>
      </w:r>
    </w:p>
    <w:p>
      <w:pPr>
        <w:pStyle w:val="Normal"/>
        <w:spacing w:beforeAutospacing="0" w:before="120" w:afterAutospacing="0" w:after="120"/>
        <w:jc w:val="both"/>
        <w:rPr>
          <w:rFonts w:cs="Times New Roman" w:cstheme="minorHAnsi"/>
          <w:lang w:val="ru-RU"/>
        </w:rPr>
      </w:pPr>
      <w:r>
        <w:rPr>
          <w:rFonts w:cs="Times New Roman" w:cstheme="minorHAnsi"/>
          <w:lang w:val="ru-RU"/>
        </w:rPr>
        <w:t>Для налога на прибыль текущего периода 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r>
    </w:p>
    <w:p>
      <w:pPr>
        <w:pStyle w:val="Normal"/>
        <w:spacing w:beforeAutospacing="0" w:before="120" w:afterAutospacing="0" w:after="120"/>
        <w:jc w:val="both"/>
        <w:rPr>
          <w:rFonts w:cs="Times New Roman" w:cstheme="minorHAnsi"/>
          <w:lang w:val="ru-RU"/>
        </w:rPr>
      </w:pPr>
      <w:r>
        <w:rPr>
          <w:rFonts w:cs="Times New Roman" w:cstheme="minorHAnsi"/>
          <w:lang w:val="ru-RU"/>
        </w:rPr>
        <w:t>Данные из налогового регистра отражены в налоговой декларации:</w:t>
      </w:r>
    </w:p>
    <w:p>
      <w:pPr>
        <w:pStyle w:val="Normal"/>
        <w:spacing w:beforeAutospacing="0" w:before="120" w:afterAutospacing="0" w:after="120"/>
        <w:jc w:val="both"/>
        <w:rPr>
          <w:rFonts w:cs="Times New Roman" w:cstheme="minorHAnsi"/>
          <w:lang w:val="ru-RU"/>
        </w:rPr>
      </w:pPr>
      <w:r>
        <w:rPr>
          <w:rFonts w:cs="Times New Roman" w:cstheme="minorHAnsi"/>
          <w:lang w:val="ru-RU"/>
        </w:rPr>
        <w:t>лист _____ стр. ______.</w:t>
      </w:r>
    </w:p>
    <w:p>
      <w:pPr>
        <w:pStyle w:val="Normal"/>
        <w:spacing w:beforeAutospacing="0" w:before="120" w:afterAutospacing="0" w:after="120"/>
        <w:jc w:val="both"/>
        <w:rPr>
          <w:rFonts w:cs="Times New Roman" w:cstheme="minorHAnsi"/>
          <w:lang w:val="ru-RU"/>
        </w:rPr>
      </w:pPr>
      <w:r>
        <w:rPr>
          <w:rFonts w:cs="Times New Roman" w:cstheme="minorHAnsi"/>
          <w:lang w:val="ru-RU"/>
        </w:rPr>
      </w:r>
    </w:p>
    <w:p>
      <w:pPr>
        <w:pStyle w:val="Normal"/>
        <w:spacing w:beforeAutospacing="0" w:before="120" w:afterAutospacing="0" w:after="120"/>
        <w:jc w:val="both"/>
        <w:rPr>
          <w:rFonts w:cs="Times New Roman" w:cstheme="minorHAnsi"/>
          <w:lang w:val="ru-RU"/>
        </w:rPr>
      </w:pPr>
      <w:r>
        <w:rPr>
          <w:rFonts w:cs="Times New Roman" w:cstheme="minorHAnsi"/>
          <w:lang w:val="ru-RU"/>
        </w:rPr>
        <w:t>"___" __________________ 20__ г.</w:t>
      </w:r>
    </w:p>
    <w:p>
      <w:pPr>
        <w:pStyle w:val="Normal"/>
        <w:spacing w:beforeAutospacing="0" w:before="120" w:afterAutospacing="0" w:after="120"/>
        <w:jc w:val="both"/>
        <w:rPr>
          <w:rFonts w:cs="Times New Roman" w:cstheme="minorHAnsi"/>
          <w:lang w:val="ru-RU"/>
        </w:rPr>
      </w:pPr>
      <w:r>
        <w:rPr>
          <w:rFonts w:cs="Times New Roman" w:cstheme="minorHAnsi"/>
          <w:i/>
          <w:iCs/>
          <w:lang w:val="ru-RU"/>
        </w:rPr>
        <w:t xml:space="preserve">                           </w:t>
      </w:r>
      <w:r>
        <w:rPr>
          <w:rFonts w:cs="Times New Roman" w:cstheme="minorHAnsi"/>
          <w:i/>
          <w:iCs/>
          <w:lang w:val="ru-RU"/>
        </w:rPr>
        <w:t>(дата составления)</w:t>
      </w:r>
    </w:p>
    <w:p>
      <w:pPr>
        <w:pStyle w:val="Normal"/>
        <w:spacing w:beforeAutospacing="0" w:before="120" w:afterAutospacing="0" w:after="120"/>
        <w:jc w:val="both"/>
        <w:rPr>
          <w:rFonts w:cs="Times New Roman" w:cstheme="minorHAnsi"/>
          <w:lang w:val="ru-RU"/>
        </w:rPr>
      </w:pPr>
      <w:r>
        <w:rPr>
          <w:rFonts w:cs="Times New Roman" w:cstheme="minorHAnsi"/>
          <w:lang w:val="ru-RU"/>
        </w:rPr>
      </w:r>
    </w:p>
    <w:p>
      <w:pPr>
        <w:pStyle w:val="Normal"/>
        <w:spacing w:beforeAutospacing="0" w:before="120" w:afterAutospacing="0" w:after="120"/>
        <w:jc w:val="both"/>
        <w:rPr>
          <w:rFonts w:cs="Times New Roman" w:cstheme="minorHAnsi"/>
          <w:lang w:val="ru-RU"/>
        </w:rPr>
      </w:pPr>
      <w:r>
        <w:rPr>
          <w:rFonts w:cs="Times New Roman" w:cstheme="minorHAnsi"/>
          <w:lang w:val="ru-RU"/>
        </w:rPr>
        <w:t>Исполнитель 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 xml:space="preserve">                                                                      </w:t>
      </w:r>
      <w:r>
        <w:rPr>
          <w:rFonts w:cs="Times New Roman" w:cstheme="minorHAnsi"/>
          <w:lang w:val="ru-RU"/>
        </w:rPr>
        <w:t>(подпись)                                                       (расшифровка)</w:t>
      </w:r>
    </w:p>
    <w:p>
      <w:pPr>
        <w:pStyle w:val="Normal"/>
        <w:spacing w:beforeAutospacing="0" w:before="120" w:afterAutospacing="0" w:after="120"/>
        <w:jc w:val="both"/>
        <w:rPr>
          <w:rFonts w:cs="Times New Roman" w:cstheme="minorHAnsi"/>
          <w:lang w:val="ru-RU"/>
        </w:rPr>
      </w:pPr>
      <w:r>
        <w:rPr>
          <w:rFonts w:cs="Times New Roman" w:cstheme="minorHAnsi"/>
          <w:lang w:val="ru-RU"/>
        </w:rPr>
      </w:r>
    </w:p>
    <w:p>
      <w:pPr>
        <w:pStyle w:val="Normal"/>
        <w:spacing w:beforeAutospacing="0" w:before="120" w:afterAutospacing="0" w:after="120"/>
        <w:jc w:val="both"/>
        <w:rPr>
          <w:rFonts w:cs="Times New Roman" w:cstheme="minorHAnsi"/>
          <w:lang w:val="ru-RU"/>
        </w:rPr>
      </w:pPr>
      <w:r>
        <w:rPr>
          <w:rFonts w:cs="Times New Roman" w:cstheme="minorHAnsi"/>
          <w:lang w:val="ru-RU"/>
        </w:rPr>
        <w:t>Главный бухгалтер 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 xml:space="preserve">                                                                 </w:t>
      </w:r>
      <w:r>
        <w:rPr>
          <w:rFonts w:cs="Times New Roman" w:cstheme="minorHAnsi"/>
          <w:lang w:val="ru-RU"/>
        </w:rPr>
        <w:t>(подпись)                                                     (расшифровка)</w:t>
      </w:r>
    </w:p>
    <w:p>
      <w:pPr>
        <w:pStyle w:val="Normal"/>
        <w:spacing w:beforeAutospacing="0" w:before="120" w:afterAutospacing="0" w:after="120"/>
        <w:rPr>
          <w:rFonts w:cs="Times New Roman" w:cstheme="minorHAnsi"/>
          <w:lang w:val="ru-RU" w:eastAsia="ru-RU"/>
        </w:rPr>
      </w:pPr>
      <w:r>
        <w:rPr>
          <w:rFonts w:cs="Times New Roman" w:cstheme="minorHAnsi"/>
          <w:lang w:val="ru-RU" w:eastAsia="ru-RU"/>
        </w:rPr>
      </w:r>
      <w:r>
        <w:br w:type="page"/>
      </w:r>
    </w:p>
    <w:p>
      <w:pPr>
        <w:pStyle w:val="ListParagraph"/>
        <w:tabs>
          <w:tab w:val="clear" w:pos="720"/>
          <w:tab w:val="left" w:pos="567" w:leader="none"/>
        </w:tabs>
        <w:spacing w:beforeAutospacing="0" w:before="120" w:afterAutospacing="0" w:after="120"/>
        <w:ind w:left="0" w:hanging="0"/>
        <w:contextualSpacing/>
        <w:jc w:val="right"/>
        <w:rPr>
          <w:rFonts w:cs="Times New Roman" w:cstheme="minorHAnsi"/>
          <w:lang w:val="ru-RU" w:eastAsia="ru-RU"/>
        </w:rPr>
      </w:pPr>
      <w:r>
        <w:rPr>
          <w:rFonts w:cs="Times New Roman" w:cstheme="minorHAnsi"/>
          <w:lang w:val="ru-RU" w:eastAsia="ru-RU"/>
        </w:rPr>
        <w:t>Приложение №2</w:t>
      </w:r>
    </w:p>
    <w:p>
      <w:pPr>
        <w:pStyle w:val="ListParagraph"/>
        <w:tabs>
          <w:tab w:val="clear" w:pos="720"/>
          <w:tab w:val="left" w:pos="567" w:leader="none"/>
        </w:tabs>
        <w:spacing w:beforeAutospacing="0" w:before="120" w:afterAutospacing="0" w:after="120"/>
        <w:ind w:left="0" w:hanging="0"/>
        <w:contextualSpacing/>
        <w:jc w:val="right"/>
        <w:rPr>
          <w:rFonts w:cs="Times New Roman" w:cstheme="minorHAnsi"/>
          <w:lang w:val="ru-RU" w:eastAsia="ru-RU"/>
        </w:rPr>
      </w:pPr>
      <w:r>
        <w:rPr>
          <w:rFonts w:cs="Times New Roman" w:cstheme="minorHAnsi"/>
          <w:lang w:val="ru-RU" w:eastAsia="ru-RU"/>
        </w:rPr>
        <w:t>к Учетной политике</w:t>
      </w:r>
    </w:p>
    <w:p>
      <w:pPr>
        <w:pStyle w:val="ListParagraph"/>
        <w:tabs>
          <w:tab w:val="clear" w:pos="720"/>
          <w:tab w:val="left" w:pos="567" w:leader="none"/>
        </w:tabs>
        <w:spacing w:beforeAutospacing="0" w:before="120" w:afterAutospacing="0" w:after="120"/>
        <w:ind w:left="0" w:hanging="0"/>
        <w:contextualSpacing/>
        <w:jc w:val="right"/>
        <w:rPr>
          <w:rFonts w:cs="Times New Roman" w:cstheme="minorHAnsi"/>
          <w:lang w:val="ru-RU" w:eastAsia="ru-RU"/>
        </w:rPr>
      </w:pPr>
      <w:r>
        <w:rPr>
          <w:rFonts w:cs="Times New Roman" w:cstheme="minorHAnsi"/>
          <w:lang w:val="ru-RU" w:eastAsia="ru-RU"/>
        </w:rPr>
        <w:t>для целей налогообложения</w:t>
      </w:r>
    </w:p>
    <w:p>
      <w:pPr>
        <w:pStyle w:val="Normal"/>
        <w:spacing w:lineRule="auto" w:line="360" w:beforeAutospacing="0" w:before="120" w:afterAutospacing="0" w:after="120"/>
        <w:jc w:val="center"/>
        <w:rPr>
          <w:rFonts w:cs="Times New Roman" w:cstheme="minorHAnsi"/>
          <w:b/>
          <w:b/>
          <w:bCs/>
          <w:lang w:val="ru-RU"/>
        </w:rPr>
      </w:pPr>
      <w:r>
        <w:rPr>
          <w:rFonts w:cs="Times New Roman" w:cstheme="minorHAnsi"/>
          <w:b/>
          <w:bCs/>
          <w:lang w:val="ru-RU"/>
        </w:rPr>
      </w:r>
    </w:p>
    <w:p>
      <w:pPr>
        <w:pStyle w:val="Normal"/>
        <w:keepNext w:val="true"/>
        <w:keepLines/>
        <w:numPr>
          <w:ilvl w:val="0"/>
          <w:numId w:val="0"/>
        </w:numPr>
        <w:spacing w:lineRule="auto" w:line="360" w:beforeAutospacing="0" w:before="120" w:afterAutospacing="0" w:after="120"/>
        <w:jc w:val="center"/>
        <w:outlineLvl w:val="1"/>
        <w:rPr>
          <w:rFonts w:cs="Times New Roman" w:cstheme="minorHAnsi"/>
          <w:lang w:val="ru-RU"/>
        </w:rPr>
      </w:pPr>
      <w:bookmarkStart w:id="216" w:name="_Toc20912400"/>
      <w:bookmarkStart w:id="217" w:name="_Toc120091259"/>
      <w:r>
        <w:rPr>
          <w:rFonts w:cs="Times New Roman" w:cstheme="minorHAnsi"/>
          <w:b/>
          <w:bCs/>
          <w:lang w:val="ru-RU"/>
        </w:rPr>
        <w:t>Налоговый регистр (</w:t>
      </w:r>
      <w:r>
        <w:rPr>
          <w:rFonts w:cs="Times New Roman" w:cstheme="minorHAnsi"/>
          <w:b/>
          <w:lang w:val="ru-RU" w:eastAsia="ru-RU"/>
        </w:rPr>
        <w:t>карточка</w:t>
      </w:r>
      <w:r>
        <w:rPr>
          <w:rFonts w:cs="Times New Roman" w:cstheme="minorHAnsi"/>
          <w:b/>
          <w:bCs/>
          <w:lang w:val="ru-RU"/>
        </w:rPr>
        <w:t>) по учету доходов, вычетов</w:t>
      </w:r>
      <w:r>
        <w:rPr>
          <w:rFonts w:cs="Times New Roman" w:cstheme="minorHAnsi"/>
          <w:lang w:val="ru-RU"/>
        </w:rPr>
        <w:br/>
      </w:r>
      <w:r>
        <w:rPr>
          <w:rFonts w:cs="Times New Roman" w:cstheme="minorHAnsi"/>
          <w:b/>
          <w:bCs/>
          <w:lang w:val="ru-RU"/>
        </w:rPr>
        <w:t xml:space="preserve">и налога на доходы физических лиц за _____ г. </w:t>
      </w:r>
      <w:r>
        <w:rPr>
          <w:rFonts w:cs="Times New Roman" w:cstheme="minorHAnsi"/>
          <w:b/>
          <w:bCs/>
        </w:rPr>
        <w:t>N</w:t>
      </w:r>
      <w:r>
        <w:rPr>
          <w:rFonts w:cs="Times New Roman" w:cstheme="minorHAnsi"/>
          <w:b/>
          <w:bCs/>
          <w:lang w:val="ru-RU"/>
        </w:rPr>
        <w:t xml:space="preserve"> _____</w:t>
      </w:r>
      <w:bookmarkEnd w:id="216"/>
      <w:bookmarkEnd w:id="217"/>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Раздел 1. Сведения о налоговом агенте</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1.1. ИНН/КПП ______________________________________________________________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1.2. Наименование _________________________________________________________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 xml:space="preserve">1.3. Код </w:t>
      </w:r>
      <w:hyperlink r:id="rId83">
        <w:r>
          <w:rPr>
            <w:rFonts w:cs="Times New Roman" w:cstheme="minorHAnsi"/>
            <w:color w:val="auto"/>
            <w:lang w:val="ru-RU"/>
          </w:rPr>
          <w:t>ОКТМО</w:t>
        </w:r>
      </w:hyperlink>
      <w:r>
        <w:rPr>
          <w:rFonts w:cs="Times New Roman" w:cstheme="minorHAnsi"/>
          <w:lang w:val="ru-RU"/>
        </w:rPr>
        <w:t xml:space="preserve"> ____________________________________________________________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Раздел 2. Сведения о налогоплательщике (получателе доходов)</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2.1. ИНН __________________________________________________________________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2.2. Фамилия, имя, отчество 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2.3. Дата рождения (число, месяц, год) 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2.4. Гражданство __________________________________________________________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2.5. Вид документа, удостоверяющего личность 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Код документа, удостоверяющего личность 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 xml:space="preserve">2.6. Документ: серия _____________ </w:t>
      </w:r>
      <w:r>
        <w:rPr>
          <w:rFonts w:cs="Times New Roman" w:cstheme="minorHAnsi"/>
        </w:rPr>
        <w:t>N</w:t>
      </w:r>
      <w:r>
        <w:rPr>
          <w:rFonts w:cs="Times New Roman" w:cstheme="minorHAnsi"/>
          <w:lang w:val="ru-RU"/>
        </w:rPr>
        <w:t xml:space="preserve"> 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2.7. Адрес места жительства в РФ: почтовый индекс _____ код региона 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район ____________ город _______________ населенный пункт 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улица __________________________________ дом ____ корпус ____ квартира 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2.8. Адрес в стране проживания: код страны 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адрес _____________________________________________________________________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2.9. Занимаемая должность _________________________________________________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2.10. Статус на начало года _______________________________________________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(резидент/нерезидент РФ)</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2.10.1. В случае изменения статуса в течение налогового периода заполняется</w:t>
      </w:r>
    </w:p>
    <w:p>
      <w:pPr>
        <w:pStyle w:val="Normal"/>
        <w:spacing w:beforeAutospacing="0" w:before="0" w:afterAutospacing="0" w:after="0"/>
        <w:jc w:val="both"/>
        <w:rPr>
          <w:rFonts w:cs="Times New Roman" w:cstheme="minorHAnsi"/>
        </w:rPr>
      </w:pPr>
      <w:r>
        <w:rPr>
          <w:rFonts w:cs="Times New Roman" w:cstheme="minorHAnsi"/>
        </w:rPr>
        <w:t>таблица:</w:t>
      </w:r>
    </w:p>
    <w:p>
      <w:pPr>
        <w:pStyle w:val="Normal"/>
        <w:spacing w:beforeAutospacing="0" w:before="0" w:afterAutospacing="0" w:after="0"/>
        <w:jc w:val="both"/>
        <w:rPr>
          <w:rFonts w:cs="Times New Roman" w:cstheme="minorHAnsi"/>
        </w:rPr>
      </w:pPr>
      <w:r>
        <w:rPr>
          <w:rFonts w:cs="Times New Roman" w:cstheme="minorHAnsi"/>
        </w:rPr>
      </w:r>
    </w:p>
    <w:tbl>
      <w:tblPr>
        <w:tblW w:w="9073"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1134"/>
        <w:gridCol w:w="1134"/>
        <w:gridCol w:w="2267"/>
        <w:gridCol w:w="2268"/>
        <w:gridCol w:w="2270"/>
      </w:tblGrid>
      <w:tr>
        <w:trPr>
          <w:trHeight w:val="1482" w:hRule="atLeast"/>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jc w:val="center"/>
              <w:rPr>
                <w:rFonts w:cs="Times New Roman" w:cstheme="minorHAnsi"/>
              </w:rPr>
            </w:pPr>
            <w:r>
              <w:rPr>
                <w:rFonts w:cs="Times New Roman" w:cstheme="minorHAnsi"/>
              </w:rPr>
              <w:t>Месяц получения дохода</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jc w:val="center"/>
              <w:rPr>
                <w:rFonts w:cs="Times New Roman" w:cstheme="minorHAnsi"/>
              </w:rPr>
            </w:pPr>
            <w:r>
              <w:rPr>
                <w:rFonts w:cs="Times New Roman" w:cstheme="minorHAnsi"/>
              </w:rPr>
              <w:t>Ставка налога</w:t>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jc w:val="center"/>
              <w:rPr>
                <w:rFonts w:cs="Times New Roman" w:cstheme="minorHAnsi"/>
                <w:lang w:val="ru-RU"/>
              </w:rPr>
            </w:pPr>
            <w:r>
              <w:rPr>
                <w:rFonts w:cs="Times New Roman" w:cstheme="minorHAnsi"/>
                <w:lang w:val="ru-RU"/>
              </w:rPr>
              <w:t>Период из 12 месяцев для определения налогового статуса работника</w:t>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jc w:val="center"/>
              <w:rPr>
                <w:rFonts w:cs="Times New Roman" w:cstheme="minorHAnsi"/>
                <w:lang w:val="ru-RU"/>
              </w:rPr>
            </w:pPr>
            <w:r>
              <w:rPr>
                <w:rFonts w:cs="Times New Roman" w:cstheme="minorHAnsi"/>
                <w:lang w:val="ru-RU"/>
              </w:rPr>
              <w:t>Периоды выезда за границу (кроме выездов для краткосрочного (менее шести месяцев) лечения или обучения)</w:t>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jc w:val="center"/>
              <w:rPr>
                <w:rFonts w:cs="Times New Roman" w:cstheme="minorHAnsi"/>
                <w:lang w:val="ru-RU"/>
              </w:rPr>
            </w:pPr>
            <w:r>
              <w:rPr>
                <w:rFonts w:cs="Times New Roman" w:cstheme="minorHAnsi"/>
                <w:lang w:val="ru-RU"/>
              </w:rPr>
              <w:t>Общее количество дней нахождения в РФ за последние 12 месяцев</w:t>
            </w:r>
          </w:p>
        </w:tc>
      </w:tr>
      <w:tr>
        <w:trPr>
          <w:trHeight w:val="293" w:hRule="atLeast"/>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Январь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rHeight w:val="489" w:hRule="atLeast"/>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Февраль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Март</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Апрель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Май</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Июнь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Июль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Август</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Сентябрь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Октябрь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Ноябрь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r>
        <w:trPr/>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t>Декабрь</w:t>
            </w:r>
          </w:p>
        </w:tc>
        <w:tc>
          <w:tcPr>
            <w:tcW w:w="113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6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c>
          <w:tcPr>
            <w:tcW w:w="22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rPr>
            </w:pPr>
            <w:r>
              <w:rPr>
                <w:rFonts w:cs="Times New Roman" w:cstheme="minorHAnsi"/>
              </w:rPr>
            </w:r>
          </w:p>
        </w:tc>
      </w:tr>
    </w:tbl>
    <w:p>
      <w:pPr>
        <w:pStyle w:val="Normal"/>
        <w:spacing w:beforeAutospacing="0" w:before="0" w:afterAutospacing="0" w:after="0"/>
        <w:jc w:val="both"/>
        <w:rPr>
          <w:rFonts w:cs="Times New Roman" w:cstheme="minorHAnsi"/>
        </w:rPr>
      </w:pPr>
      <w:r>
        <w:rPr>
          <w:rFonts w:cs="Times New Roman" w:cstheme="minorHAnsi"/>
        </w:rPr>
      </w:r>
    </w:p>
    <w:p>
      <w:pPr>
        <w:pStyle w:val="Normal"/>
        <w:spacing w:beforeAutospacing="0" w:before="0" w:afterAutospacing="0" w:after="0"/>
        <w:jc w:val="both"/>
        <w:rPr>
          <w:rFonts w:cs="Times New Roman" w:cstheme="minorHAnsi"/>
          <w:lang w:val="ru-RU"/>
        </w:rPr>
      </w:pPr>
      <w:r>
        <w:rPr>
          <w:rFonts w:cs="Times New Roman" w:cstheme="minorHAnsi"/>
          <w:lang w:val="ru-RU"/>
        </w:rPr>
        <w:t>Раздел 3. Доходы, облагаемые по ставке 13% или 30%, налоговые вычеты</w:t>
      </w:r>
    </w:p>
    <w:p>
      <w:pPr>
        <w:pStyle w:val="Normal"/>
        <w:spacing w:beforeAutospacing="0" w:before="0" w:afterAutospacing="0" w:after="0"/>
        <w:jc w:val="both"/>
        <w:rPr>
          <w:rFonts w:cs="Times New Roman" w:cstheme="minorHAnsi"/>
          <w:lang w:val="ru-RU"/>
        </w:rPr>
      </w:pPr>
      <w:r>
        <w:rPr>
          <w:rFonts w:cs="Times New Roman" w:cstheme="minorHAnsi"/>
          <w:lang w:val="ru-RU"/>
        </w:rPr>
        <w:t>и сумма налога</w:t>
      </w:r>
    </w:p>
    <w:p>
      <w:pPr>
        <w:pStyle w:val="Normal"/>
        <w:spacing w:beforeAutospacing="0" w:before="0" w:afterAutospacing="0" w:after="0"/>
        <w:jc w:val="both"/>
        <w:rPr>
          <w:rFonts w:cs="Times New Roman" w:cstheme="minorHAnsi"/>
          <w:lang w:val="ru-RU"/>
        </w:rPr>
      </w:pPr>
      <w:r>
        <w:rPr>
          <w:rFonts w:cs="Times New Roman" w:cstheme="minorHAnsi"/>
          <w:lang w:val="ru-RU"/>
        </w:rPr>
      </w:r>
    </w:p>
    <w:p>
      <w:pPr>
        <w:pStyle w:val="Normal"/>
        <w:spacing w:beforeAutospacing="0" w:before="0" w:afterAutospacing="0" w:after="0"/>
        <w:jc w:val="both"/>
        <w:rPr>
          <w:rFonts w:cs="Times New Roman" w:cstheme="minorHAnsi"/>
          <w:lang w:val="ru-RU"/>
        </w:rPr>
      </w:pPr>
      <w:r>
        <w:rPr>
          <w:rFonts w:cs="Times New Roman" w:cstheme="minorHAnsi"/>
          <w:lang w:val="ru-RU"/>
        </w:rPr>
        <w:t>3.1. Задолженность по налогу на начало года</w:t>
      </w:r>
    </w:p>
    <w:p>
      <w:pPr>
        <w:pStyle w:val="Normal"/>
        <w:spacing w:beforeAutospacing="0" w:before="0" w:afterAutospacing="0" w:after="0"/>
        <w:jc w:val="both"/>
        <w:rPr>
          <w:rFonts w:cs="Times New Roman" w:cstheme="minorHAnsi"/>
          <w:lang w:val="ru-RU"/>
        </w:rPr>
      </w:pPr>
      <w:r>
        <w:rPr>
          <w:rFonts w:cs="Times New Roman" w:cstheme="minorHAnsi"/>
          <w:lang w:val="ru-RU"/>
        </w:rPr>
      </w:r>
    </w:p>
    <w:tbl>
      <w:tblPr>
        <w:tblW w:w="9071"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3117"/>
        <w:gridCol w:w="5953"/>
      </w:tblGrid>
      <w:tr>
        <w:trPr/>
        <w:tc>
          <w:tcPr>
            <w:tcW w:w="31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t>Долг по НДФЛ за налогоплательщиком на начало налогового периода</w:t>
            </w:r>
          </w:p>
        </w:tc>
        <w:tc>
          <w:tcPr>
            <w:tcW w:w="59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r>
      <w:tr>
        <w:trPr/>
        <w:tc>
          <w:tcPr>
            <w:tcW w:w="31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t>Долг по НДФЛ за налоговым агентом (излишне удержанный налог) на начало налогового периода</w:t>
            </w:r>
          </w:p>
        </w:tc>
        <w:tc>
          <w:tcPr>
            <w:tcW w:w="59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r>
    </w:tbl>
    <w:p>
      <w:pPr>
        <w:sectPr>
          <w:footerReference w:type="default" r:id="rId84"/>
          <w:type w:val="nextPage"/>
          <w:pgSz w:w="11906" w:h="16838"/>
          <w:pgMar w:left="1701" w:right="851" w:gutter="0" w:header="0" w:top="1134" w:footer="709" w:bottom="1134"/>
          <w:pgNumType w:fmt="decimal"/>
          <w:formProt w:val="false"/>
          <w:titlePg/>
          <w:textDirection w:val="lrTb"/>
          <w:docGrid w:type="default" w:linePitch="360" w:charSpace="4294965042"/>
        </w:sectPr>
        <w:pStyle w:val="ListParagraph"/>
        <w:tabs>
          <w:tab w:val="clear" w:pos="720"/>
          <w:tab w:val="left" w:pos="567" w:leader="none"/>
        </w:tabs>
        <w:spacing w:beforeAutospacing="0" w:before="0" w:afterAutospacing="0" w:after="0"/>
        <w:ind w:left="0" w:hanging="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t>3.2. Расчет налоговой базы и суммы налога:</w:t>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tbl>
      <w:tblPr>
        <w:tblW w:w="14459"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1052"/>
        <w:gridCol w:w="2740"/>
        <w:gridCol w:w="1770"/>
        <w:gridCol w:w="581"/>
        <w:gridCol w:w="587"/>
        <w:gridCol w:w="726"/>
        <w:gridCol w:w="915"/>
        <w:gridCol w:w="615"/>
        <w:gridCol w:w="756"/>
        <w:gridCol w:w="749"/>
        <w:gridCol w:w="888"/>
        <w:gridCol w:w="532"/>
        <w:gridCol w:w="530"/>
        <w:gridCol w:w="667"/>
        <w:gridCol w:w="506"/>
        <w:gridCol w:w="841"/>
      </w:tblGrid>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Показатель</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Янв</w:t>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Фев</w:t>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Март</w:t>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Апрель</w:t>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Май</w:t>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Июнь</w:t>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Июль</w:t>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Август</w:t>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Сен</w:t>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Окт</w:t>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Нояб</w:t>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Дек</w:t>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Итого</w:t>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Вид дохода/ код дохода</w:t>
            </w:r>
            <w:r>
              <w:rPr>
                <w:rStyle w:val="Style6"/>
                <w:rFonts w:cs="Times New Roman" w:cstheme="minorHAnsi"/>
              </w:rPr>
              <w:footnoteReference w:id="2"/>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Зарплата/</w:t>
            </w:r>
            <w:hyperlink r:id="rId85">
              <w:r>
                <w:rPr>
                  <w:rFonts w:cs="Times New Roman" w:cstheme="minorHAnsi"/>
                  <w:color w:val="auto"/>
                </w:rPr>
                <w:t>2000</w:t>
              </w:r>
            </w:hyperlink>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получения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 за месяц</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перечисления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Премии/</w:t>
            </w:r>
            <w:hyperlink r:id="rId86">
              <w:r>
                <w:rPr>
                  <w:rFonts w:cs="Times New Roman" w:cstheme="minorHAnsi"/>
                  <w:color w:val="auto"/>
                </w:rPr>
                <w:t>2002</w:t>
              </w:r>
            </w:hyperlink>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получения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 за месяц</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перечисления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Отпускные/</w:t>
            </w:r>
            <w:hyperlink r:id="rId87">
              <w:r>
                <w:rPr>
                  <w:rFonts w:cs="Times New Roman" w:cstheme="minorHAnsi"/>
                  <w:color w:val="auto"/>
                </w:rPr>
                <w:t>2012</w:t>
              </w:r>
            </w:hyperlink>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получения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 за месяц</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перечисления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Пособие по временной нетрудоспособности/</w:t>
            </w:r>
            <w:hyperlink r:id="rId88">
              <w:r>
                <w:rPr>
                  <w:rFonts w:cs="Times New Roman" w:cstheme="minorHAnsi"/>
                  <w:color w:val="auto"/>
                </w:rPr>
                <w:t>2300</w:t>
              </w:r>
            </w:hyperlink>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получения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 за месяц</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Материальная помощь/</w:t>
            </w:r>
            <w:hyperlink r:id="rId89">
              <w:r>
                <w:rPr>
                  <w:rFonts w:cs="Times New Roman" w:cstheme="minorHAnsi"/>
                  <w:color w:val="auto"/>
                </w:rPr>
                <w:t>2760</w:t>
              </w:r>
            </w:hyperlink>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получения</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 за месяц</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 xml:space="preserve">Вычеты в размерах, предусмотренных </w:t>
            </w:r>
            <w:hyperlink r:id="rId90">
              <w:r>
                <w:rPr>
                  <w:rFonts w:cs="Times New Roman" w:cstheme="minorHAnsi"/>
                  <w:color w:val="auto"/>
                  <w:lang w:val="ru-RU"/>
                </w:rPr>
                <w:t>ст. 217</w:t>
              </w:r>
            </w:hyperlink>
            <w:r>
              <w:rPr>
                <w:rFonts w:cs="Times New Roman" w:cstheme="minorHAnsi"/>
                <w:lang w:val="ru-RU"/>
              </w:rPr>
              <w:t xml:space="preserve"> НК РФ</w:t>
            </w:r>
            <w:r>
              <w:rPr>
                <w:rStyle w:val="Style6"/>
                <w:rFonts w:cs="Times New Roman" w:cstheme="minorHAnsi"/>
              </w:rPr>
              <w:footnoteReference w:id="3"/>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 503</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 xml:space="preserve">Общая сумма доходов за минусом вычетов, предусмотренных </w:t>
            </w:r>
            <w:hyperlink r:id="rId91">
              <w:r>
                <w:rPr>
                  <w:rFonts w:cs="Times New Roman" w:cstheme="minorHAnsi"/>
                  <w:color w:val="auto"/>
                  <w:lang w:val="ru-RU"/>
                </w:rPr>
                <w:t>ст. 217</w:t>
              </w:r>
            </w:hyperlink>
            <w:r>
              <w:rPr>
                <w:rFonts w:cs="Times New Roman" w:cstheme="minorHAnsi"/>
                <w:lang w:val="ru-RU"/>
              </w:rPr>
              <w:t xml:space="preserve"> НК РФ</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За месяц</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 начала года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Вычеты</w:t>
            </w:r>
            <w:r>
              <w:rPr>
                <w:rStyle w:val="Style6"/>
                <w:rFonts w:cs="Times New Roman" w:cstheme="minorHAnsi"/>
              </w:rPr>
              <w:footnoteReference w:id="4"/>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Стандартные вычеты на детей</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 126</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 127</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Иные стандартные вычеты</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4510"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Общая сумма стандартных вычетов с начала года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lang w:val="ru-RU"/>
              </w:rPr>
            </w:pPr>
            <w:r>
              <w:rPr>
                <w:rFonts w:cs="Times New Roman" w:cstheme="minorHAnsi"/>
                <w:lang w:val="ru-RU"/>
              </w:rPr>
            </w:r>
          </w:p>
        </w:tc>
        <w:tc>
          <w:tcPr>
            <w:tcW w:w="274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Имущественный вычет</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За месяц (код 311)</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За месяц (код 312)</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Общая сумма с начала года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lang w:val="ru-RU"/>
              </w:rPr>
            </w:pPr>
            <w:r>
              <w:rPr>
                <w:rFonts w:cs="Times New Roman" w:cstheme="minorHAnsi"/>
                <w:lang w:val="ru-RU"/>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Социальный вычет</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Профессиональный вычет</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05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274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 xml:space="preserve">Налоговая база (с начала года) </w:t>
            </w:r>
            <w:r>
              <w:rPr>
                <w:rStyle w:val="Style6"/>
                <w:rFonts w:cs="Times New Roman" w:cstheme="minorHAnsi"/>
              </w:rPr>
              <w:footnoteReference w:id="5"/>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Исчисленная сумма налога (с начала года)</w:t>
            </w:r>
            <w:r>
              <w:rPr>
                <w:rStyle w:val="Style6"/>
                <w:rFonts w:cs="Times New Roman" w:cstheme="minorHAnsi"/>
              </w:rPr>
              <w:footnoteReference w:id="6"/>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Исчисленная сумма налога</w:t>
            </w:r>
            <w:r>
              <w:rPr>
                <w:rStyle w:val="Style6"/>
                <w:rFonts w:cs="Times New Roman" w:cstheme="minorHAnsi"/>
              </w:rPr>
              <w:footnoteReference w:id="7"/>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Фиксированный авансовый платеж по НДФЛ</w:t>
            </w:r>
            <w:r>
              <w:rPr>
                <w:rStyle w:val="Style6"/>
                <w:rFonts w:cs="Times New Roman" w:cstheme="minorHAnsi"/>
              </w:rPr>
              <w:footnoteReference w:id="8"/>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Исчисленная к уплате сумма налога по месяцам</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3792"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Налог удержанный</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Налог перечисленный</w:t>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Реквизиты документа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Реквизиты документа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Реквизиты документа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792"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77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Реквизиты документа</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Долг по налогу за налогоплательщиком</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Долг по налогу за налоговым аген</w:t>
            </w:r>
            <w:bookmarkStart w:id="218" w:name="Par1060"/>
            <w:bookmarkEnd w:id="218"/>
            <w:r>
              <w:rPr>
                <w:rFonts w:cs="Times New Roman" w:cstheme="minorHAnsi"/>
                <w:lang w:val="ru-RU"/>
              </w:rPr>
              <w:t>том</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Сумма налога, переданная на взыскание в налоговый орган</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5562"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Сумма налога, излишне удержанная и возвращенная налоговым агентом</w:t>
            </w:r>
          </w:p>
        </w:tc>
        <w:tc>
          <w:tcPr>
            <w:tcW w:w="58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8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4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3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6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5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8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bl>
    <w:p>
      <w:pPr>
        <w:sectPr>
          <w:footerReference w:type="default" r:id="rId92"/>
          <w:footnotePr>
            <w:numFmt w:val="decimal"/>
          </w:footnotePr>
          <w:type w:val="nextPage"/>
          <w:pgSz w:orient="landscape" w:w="16838" w:h="11906"/>
          <w:pgMar w:left="1134" w:right="1134" w:gutter="0" w:header="0" w:top="1701" w:footer="709" w:bottom="851"/>
          <w:pgNumType w:fmt="decimal"/>
          <w:formProt w:val="false"/>
          <w:titlePg/>
          <w:textDirection w:val="lrTb"/>
          <w:docGrid w:type="default" w:linePitch="360" w:charSpace="4294965042"/>
        </w:sectPr>
        <w:pStyle w:val="ListParagraph"/>
        <w:tabs>
          <w:tab w:val="clear" w:pos="720"/>
          <w:tab w:val="left" w:pos="567" w:leader="none"/>
        </w:tabs>
        <w:spacing w:beforeAutospacing="0" w:before="0" w:afterAutospacing="0" w:after="0"/>
        <w:ind w:left="0" w:hanging="0"/>
        <w:contextualSpacing/>
        <w:jc w:val="both"/>
        <w:rPr>
          <w:rFonts w:cs="Times New Roman" w:cstheme="minorHAnsi"/>
          <w:lang w:val="ru-RU"/>
        </w:rPr>
      </w:pPr>
      <w:r>
        <w:rPr>
          <w:rFonts w:cs="Times New Roman" w:cstheme="minorHAnsi"/>
          <w:lang w:val="ru-RU"/>
        </w:rPr>
      </w:r>
    </w:p>
    <w:p>
      <w:pPr>
        <w:pStyle w:val="Normal"/>
        <w:spacing w:beforeAutospacing="0" w:before="120" w:afterAutospacing="0" w:after="120"/>
        <w:jc w:val="both"/>
        <w:rPr>
          <w:rFonts w:cs="Times New Roman" w:cstheme="minorHAnsi"/>
          <w:lang w:val="ru-RU"/>
        </w:rPr>
      </w:pPr>
      <w:r>
        <w:rPr>
          <w:rFonts w:cs="Times New Roman" w:cstheme="minorHAnsi"/>
          <w:lang w:val="ru-RU"/>
        </w:rPr>
        <w:t>3.3. Право на налоговые вычеты:</w:t>
      </w:r>
    </w:p>
    <w:p>
      <w:pPr>
        <w:pStyle w:val="Normal"/>
        <w:spacing w:beforeAutospacing="0" w:before="120" w:afterAutospacing="0" w:after="120"/>
        <w:jc w:val="both"/>
        <w:rPr>
          <w:rFonts w:cs="Times New Roman" w:cstheme="minorHAnsi"/>
          <w:lang w:val="ru-RU"/>
        </w:rPr>
      </w:pPr>
      <w:r>
        <w:rPr>
          <w:rFonts w:cs="Times New Roman" w:cstheme="minorHAnsi"/>
          <w:lang w:val="ru-RU"/>
        </w:rPr>
        <w:t>3.3.1.  Стандартный  вычет  на  налогоплательщика  (</w:t>
      </w:r>
      <w:hyperlink r:id="rId93">
        <w:r>
          <w:rPr>
            <w:rFonts w:cs="Times New Roman" w:cstheme="minorHAnsi"/>
            <w:color w:val="auto"/>
            <w:lang w:val="ru-RU"/>
          </w:rPr>
          <w:t>пп.  1</w:t>
        </w:r>
      </w:hyperlink>
      <w:r>
        <w:rPr>
          <w:rFonts w:cs="Times New Roman" w:cstheme="minorHAnsi"/>
          <w:lang w:val="ru-RU"/>
        </w:rPr>
        <w:t xml:space="preserve">,  </w:t>
      </w:r>
      <w:hyperlink r:id="rId94">
        <w:r>
          <w:rPr>
            <w:rFonts w:cs="Times New Roman" w:cstheme="minorHAnsi"/>
            <w:color w:val="auto"/>
            <w:lang w:val="ru-RU"/>
          </w:rPr>
          <w:t>2 п. 1 ст. 218</w:t>
        </w:r>
      </w:hyperlink>
    </w:p>
    <w:p>
      <w:pPr>
        <w:pStyle w:val="Normal"/>
        <w:spacing w:beforeAutospacing="0" w:before="120" w:afterAutospacing="0" w:after="120"/>
        <w:jc w:val="both"/>
        <w:rPr>
          <w:rFonts w:cs="Times New Roman" w:cstheme="minorHAnsi"/>
          <w:lang w:val="ru-RU"/>
        </w:rPr>
      </w:pPr>
      <w:r>
        <w:rPr>
          <w:rFonts w:cs="Times New Roman" w:cstheme="minorHAnsi"/>
          <w:lang w:val="ru-RU"/>
        </w:rPr>
        <w:t>НК РФ): (да/нет) 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Основание _________________________________________________________________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3.3.2.  Стандартные  вычеты  на  детей (</w:t>
      </w:r>
      <w:hyperlink r:id="rId95">
        <w:r>
          <w:rPr>
            <w:rFonts w:cs="Times New Roman" w:cstheme="minorHAnsi"/>
            <w:color w:val="auto"/>
            <w:lang w:val="ru-RU"/>
          </w:rPr>
          <w:t>пп. 4 п. 1 ст. 218</w:t>
        </w:r>
      </w:hyperlink>
      <w:r>
        <w:rPr>
          <w:rFonts w:cs="Times New Roman" w:cstheme="minorHAnsi"/>
          <w:lang w:val="ru-RU"/>
        </w:rPr>
        <w:t xml:space="preserve"> НК РФ): (да/нет)</w:t>
      </w:r>
    </w:p>
    <w:p>
      <w:pPr>
        <w:pStyle w:val="Normal"/>
        <w:spacing w:beforeAutospacing="0" w:before="120" w:afterAutospacing="0" w:after="120"/>
        <w:jc w:val="both"/>
        <w:rPr>
          <w:rFonts w:cs="Times New Roman" w:cstheme="minorHAnsi"/>
        </w:rPr>
      </w:pPr>
      <w:r>
        <w:rPr>
          <w:rFonts w:cs="Times New Roman" w:cstheme="minorHAnsi"/>
        </w:rPr>
        <w:t>___________________________________________________________________________</w:t>
      </w:r>
    </w:p>
    <w:p>
      <w:pPr>
        <w:pStyle w:val="Normal"/>
        <w:spacing w:beforeAutospacing="0" w:before="120" w:afterAutospacing="0" w:after="120"/>
        <w:contextualSpacing/>
        <w:jc w:val="both"/>
        <w:rPr>
          <w:rFonts w:cs="Times New Roman" w:cstheme="minorHAnsi"/>
        </w:rPr>
      </w:pPr>
      <w:r>
        <w:rPr>
          <w:rFonts w:cs="Times New Roman" w:cstheme="minorHAnsi"/>
        </w:rPr>
      </w:r>
    </w:p>
    <w:tbl>
      <w:tblPr>
        <w:tblW w:w="9071"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340"/>
        <w:gridCol w:w="3400"/>
        <w:gridCol w:w="907"/>
        <w:gridCol w:w="1701"/>
        <w:gridCol w:w="2723"/>
      </w:tblGrid>
      <w:tr>
        <w:trPr/>
        <w:tc>
          <w:tcPr>
            <w:tcW w:w="3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N</w:t>
            </w:r>
          </w:p>
        </w:tc>
        <w:tc>
          <w:tcPr>
            <w:tcW w:w="3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t>Ф.И.О. ребенка, дата рождения</w:t>
            </w:r>
          </w:p>
        </w:tc>
        <w:tc>
          <w:tcPr>
            <w:tcW w:w="90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Код вычета</w:t>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Размер вычета</w:t>
            </w:r>
          </w:p>
        </w:tc>
        <w:tc>
          <w:tcPr>
            <w:tcW w:w="27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t>Документы, подтверждающие право на вычет</w:t>
            </w:r>
          </w:p>
        </w:tc>
      </w:tr>
      <w:tr>
        <w:trPr/>
        <w:tc>
          <w:tcPr>
            <w:tcW w:w="3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3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90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27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r>
      <w:tr>
        <w:trPr/>
        <w:tc>
          <w:tcPr>
            <w:tcW w:w="34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340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90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c>
          <w:tcPr>
            <w:tcW w:w="27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rPr>
                <w:rFonts w:cs="Times New Roman" w:cstheme="minorHAnsi"/>
                <w:lang w:val="ru-RU"/>
              </w:rPr>
            </w:pPr>
            <w:r>
              <w:rPr>
                <w:rFonts w:cs="Times New Roman" w:cstheme="minorHAnsi"/>
                <w:lang w:val="ru-RU"/>
              </w:rPr>
            </w:r>
          </w:p>
        </w:tc>
      </w:tr>
    </w:tbl>
    <w:p>
      <w:pPr>
        <w:pStyle w:val="Normal"/>
        <w:spacing w:beforeAutospacing="0" w:before="120" w:afterAutospacing="0" w:after="120"/>
        <w:jc w:val="both"/>
        <w:rPr>
          <w:rFonts w:cs="Times New Roman" w:cstheme="minorHAnsi"/>
          <w:lang w:val="ru-RU"/>
        </w:rPr>
      </w:pPr>
      <w:r>
        <w:rPr>
          <w:rFonts w:cs="Times New Roman" w:cstheme="minorHAnsi"/>
          <w:lang w:val="ru-RU"/>
        </w:rPr>
        <w:t>3.3.3.   Право   на   имущественные   вычеты  (</w:t>
      </w:r>
      <w:hyperlink r:id="rId96">
        <w:r>
          <w:rPr>
            <w:rFonts w:cs="Times New Roman" w:cstheme="minorHAnsi"/>
            <w:color w:val="auto"/>
            <w:lang w:val="ru-RU"/>
          </w:rPr>
          <w:t>ст.  220</w:t>
        </w:r>
      </w:hyperlink>
      <w:r>
        <w:rPr>
          <w:rFonts w:cs="Times New Roman" w:cstheme="minorHAnsi"/>
          <w:lang w:val="ru-RU"/>
        </w:rPr>
        <w:t xml:space="preserve">  НК  РФ):  (да/нет)</w:t>
      </w:r>
    </w:p>
    <w:p>
      <w:pPr>
        <w:pStyle w:val="Normal"/>
        <w:spacing w:beforeAutospacing="0" w:before="120" w:afterAutospacing="0" w:after="120"/>
        <w:jc w:val="both"/>
        <w:rPr>
          <w:rFonts w:cs="Times New Roman" w:cstheme="minorHAnsi"/>
          <w:lang w:val="ru-RU"/>
        </w:rPr>
      </w:pPr>
      <w:r>
        <w:rPr>
          <w:rFonts w:cs="Times New Roman" w:cstheme="minorHAnsi"/>
          <w:lang w:val="ru-RU"/>
        </w:rPr>
        <w:t>___________________________________________________________________________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Вид (код) вычета 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Основание _________________________________________________________________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3.3.4.   Право   на   социальные   налоговые   вычеты   (</w:t>
      </w:r>
      <w:hyperlink r:id="rId97">
        <w:r>
          <w:rPr>
            <w:rFonts w:cs="Times New Roman" w:cstheme="minorHAnsi"/>
            <w:color w:val="auto"/>
            <w:lang w:val="ru-RU"/>
          </w:rPr>
          <w:t>ст.  219</w:t>
        </w:r>
      </w:hyperlink>
      <w:r>
        <w:rPr>
          <w:rFonts w:cs="Times New Roman" w:cstheme="minorHAnsi"/>
          <w:lang w:val="ru-RU"/>
        </w:rPr>
        <w:t xml:space="preserve">  НК  РФ):</w:t>
      </w:r>
    </w:p>
    <w:p>
      <w:pPr>
        <w:pStyle w:val="Normal"/>
        <w:spacing w:beforeAutospacing="0" w:before="120" w:afterAutospacing="0" w:after="120"/>
        <w:jc w:val="both"/>
        <w:rPr>
          <w:rFonts w:cs="Times New Roman" w:cstheme="minorHAnsi"/>
          <w:lang w:val="ru-RU"/>
        </w:rPr>
      </w:pPr>
      <w:r>
        <w:rPr>
          <w:rFonts w:cs="Times New Roman" w:cstheme="minorHAnsi"/>
          <w:lang w:val="ru-RU"/>
        </w:rPr>
        <w:t>(да/нет) __________________________________________________________________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Вид (код) вычета 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Основание _________________________________________________________________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3.3.5.  Право  на  профессиональные  налоговые  вычеты  (</w:t>
      </w:r>
      <w:hyperlink r:id="rId98">
        <w:r>
          <w:rPr>
            <w:rFonts w:cs="Times New Roman" w:cstheme="minorHAnsi"/>
            <w:color w:val="auto"/>
            <w:lang w:val="ru-RU"/>
          </w:rPr>
          <w:t>п. п. 2</w:t>
        </w:r>
      </w:hyperlink>
      <w:r>
        <w:rPr>
          <w:rFonts w:cs="Times New Roman" w:cstheme="minorHAnsi"/>
          <w:lang w:val="ru-RU"/>
        </w:rPr>
        <w:t xml:space="preserve">, </w:t>
      </w:r>
      <w:hyperlink r:id="rId99">
        <w:r>
          <w:rPr>
            <w:rFonts w:cs="Times New Roman" w:cstheme="minorHAnsi"/>
            <w:color w:val="auto"/>
            <w:lang w:val="ru-RU"/>
          </w:rPr>
          <w:t>3 ст. 221</w:t>
        </w:r>
      </w:hyperlink>
    </w:p>
    <w:p>
      <w:pPr>
        <w:pStyle w:val="Normal"/>
        <w:spacing w:beforeAutospacing="0" w:before="120" w:afterAutospacing="0" w:after="120"/>
        <w:jc w:val="both"/>
        <w:rPr>
          <w:rFonts w:cs="Times New Roman" w:cstheme="minorHAnsi"/>
          <w:lang w:val="ru-RU"/>
        </w:rPr>
      </w:pPr>
      <w:r>
        <w:rPr>
          <w:rFonts w:cs="Times New Roman" w:cstheme="minorHAnsi"/>
          <w:lang w:val="ru-RU"/>
        </w:rPr>
        <w:t>НК РФ): (да/нет) 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Вид (код) вычета 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Основание _________________________________________________________________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3.4.  Фиксированный  авансовый  платеж  по  НДФЛ  (</w:t>
      </w:r>
      <w:hyperlink r:id="rId100">
        <w:r>
          <w:rPr>
            <w:rFonts w:cs="Times New Roman" w:cstheme="minorHAnsi"/>
            <w:color w:val="auto"/>
            <w:lang w:val="ru-RU"/>
          </w:rPr>
          <w:t>п.  6 ст.  227.1</w:t>
        </w:r>
      </w:hyperlink>
      <w:r>
        <w:rPr>
          <w:rFonts w:cs="Times New Roman" w:cstheme="minorHAnsi"/>
          <w:lang w:val="ru-RU"/>
        </w:rPr>
        <w:t xml:space="preserve"> НК РФ)</w:t>
      </w:r>
    </w:p>
    <w:p>
      <w:pPr>
        <w:pStyle w:val="Normal"/>
        <w:spacing w:beforeAutospacing="0" w:before="120" w:afterAutospacing="0" w:after="120"/>
        <w:jc w:val="both"/>
        <w:rPr>
          <w:rFonts w:cs="Times New Roman" w:cstheme="minorHAnsi"/>
          <w:lang w:val="ru-RU"/>
        </w:rPr>
      </w:pPr>
      <w:r>
        <w:rPr>
          <w:rFonts w:cs="Times New Roman" w:cstheme="minorHAnsi"/>
          <w:lang w:val="ru-RU"/>
        </w:rPr>
        <w:t>(есть/нет) 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 xml:space="preserve">Патент серия __________ </w:t>
      </w:r>
      <w:r>
        <w:rPr>
          <w:rFonts w:cs="Times New Roman" w:cstheme="minorHAnsi"/>
        </w:rPr>
        <w:t>N</w:t>
      </w:r>
      <w:r>
        <w:rPr>
          <w:rFonts w:cs="Times New Roman" w:cstheme="minorHAnsi"/>
          <w:lang w:val="ru-RU"/>
        </w:rPr>
        <w:t xml:space="preserve"> ___________ период действия 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Уведомление о подтверждении права на уменьшение исчисленной суммы налога на</w:t>
      </w:r>
    </w:p>
    <w:p>
      <w:pPr>
        <w:pStyle w:val="Normal"/>
        <w:spacing w:beforeAutospacing="0" w:before="120" w:afterAutospacing="0" w:after="120"/>
        <w:jc w:val="both"/>
        <w:rPr>
          <w:rFonts w:cs="Times New Roman" w:cstheme="minorHAnsi"/>
          <w:lang w:val="ru-RU"/>
        </w:rPr>
      </w:pPr>
      <w:r>
        <w:rPr>
          <w:rFonts w:cs="Times New Roman" w:cstheme="minorHAnsi"/>
          <w:lang w:val="ru-RU"/>
        </w:rPr>
        <w:t>сумму   уплаченных налогоплательщиком фиксированных авансовых платежей:</w:t>
      </w:r>
    </w:p>
    <w:p>
      <w:pPr>
        <w:pStyle w:val="Normal"/>
        <w:spacing w:beforeAutospacing="0" w:before="120" w:afterAutospacing="0" w:after="120"/>
        <w:jc w:val="both"/>
        <w:rPr>
          <w:rFonts w:cs="Times New Roman" w:cstheme="minorHAnsi"/>
          <w:lang w:val="ru-RU"/>
        </w:rPr>
      </w:pPr>
      <w:r>
        <w:rPr>
          <w:rFonts w:cs="Times New Roman" w:cstheme="minorHAnsi"/>
          <w:lang w:val="ru-RU"/>
        </w:rPr>
        <w:t>___________________________________________________________________________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Сумма фиксированного авансового платежа ___________________________________</w:t>
      </w:r>
    </w:p>
    <w:p>
      <w:pPr>
        <w:pStyle w:val="Normal"/>
        <w:spacing w:beforeAutospacing="0" w:before="120" w:afterAutospacing="0" w:after="120"/>
        <w:jc w:val="both"/>
        <w:rPr>
          <w:rFonts w:cs="Times New Roman" w:cstheme="minorHAnsi"/>
          <w:lang w:val="ru-RU"/>
        </w:rPr>
      </w:pPr>
      <w:r>
        <w:rPr>
          <w:rFonts w:cs="Times New Roman" w:cstheme="minorHAnsi"/>
          <w:lang w:val="ru-RU"/>
        </w:rPr>
        <w:t>Документ, подтверждающий уплату фиксированного авансового платежа _________</w:t>
      </w:r>
    </w:p>
    <w:p>
      <w:pPr>
        <w:pStyle w:val="Normal"/>
        <w:spacing w:beforeAutospacing="0" w:before="120" w:afterAutospacing="0" w:after="120"/>
        <w:jc w:val="both"/>
        <w:rPr>
          <w:rFonts w:cs="Times New Roman" w:cstheme="minorHAnsi"/>
          <w:lang w:val="ru-RU"/>
        </w:rPr>
      </w:pPr>
      <w:r>
        <w:rPr>
          <w:rFonts w:cs="Times New Roman" w:cstheme="minorHAnsi"/>
          <w:lang w:val="ru-RU"/>
        </w:rPr>
        <w:t>___________________________________________________________________________</w:t>
      </w:r>
    </w:p>
    <w:p>
      <w:pPr>
        <w:sectPr>
          <w:footerReference w:type="default" r:id="rId101"/>
          <w:footnotePr>
            <w:numFmt w:val="decimal"/>
          </w:footnotePr>
          <w:type w:val="nextPage"/>
          <w:pgSz w:w="11906" w:h="16838"/>
          <w:pgMar w:left="1701" w:right="851" w:gutter="0" w:header="0" w:top="1134" w:footer="0" w:bottom="1134"/>
          <w:pgNumType w:fmt="decimal"/>
          <w:formProt w:val="false"/>
          <w:textDirection w:val="lrTb"/>
          <w:docGrid w:type="default" w:linePitch="360" w:charSpace="4294965042"/>
        </w:sectPr>
        <w:pStyle w:val="Normal"/>
        <w:spacing w:beforeAutospacing="0" w:before="120" w:afterAutospacing="0" w:after="120"/>
        <w:jc w:val="both"/>
        <w:rPr>
          <w:rFonts w:cs="Times New Roman" w:cstheme="minorHAnsi"/>
          <w:lang w:val="ru-RU"/>
        </w:rPr>
      </w:pPr>
      <w:r>
        <w:rPr>
          <w:rFonts w:cs="Times New Roman" w:cstheme="minorHAnsi"/>
          <w:lang w:val="ru-RU"/>
        </w:rPr>
        <w:t>Заявление от налогоплательщика (дд. мм. гггг) ______________________________</w:t>
      </w:r>
    </w:p>
    <w:p>
      <w:pPr>
        <w:pStyle w:val="Normal"/>
        <w:spacing w:lineRule="auto" w:line="360" w:beforeAutospacing="0" w:before="120" w:afterAutospacing="0" w:after="120"/>
        <w:jc w:val="both"/>
        <w:rPr>
          <w:rFonts w:cs="Times New Roman" w:cstheme="minorHAnsi"/>
          <w:lang w:val="ru-RU"/>
        </w:rPr>
      </w:pPr>
      <w:r>
        <w:rPr>
          <w:rFonts w:cs="Times New Roman" w:cstheme="minorHAnsi"/>
          <w:lang w:val="ru-RU"/>
        </w:rPr>
        <w:t>Раздел 4. Доходы, облагаемые по ставке 35%, и сумма налога</w:t>
      </w:r>
    </w:p>
    <w:tbl>
      <w:tblPr>
        <w:tblW w:w="15451"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341"/>
        <w:gridCol w:w="1849"/>
        <w:gridCol w:w="1505"/>
        <w:gridCol w:w="893"/>
        <w:gridCol w:w="1110"/>
        <w:gridCol w:w="715"/>
        <w:gridCol w:w="1005"/>
        <w:gridCol w:w="627"/>
        <w:gridCol w:w="757"/>
        <w:gridCol w:w="751"/>
        <w:gridCol w:w="936"/>
        <w:gridCol w:w="1204"/>
        <w:gridCol w:w="1092"/>
        <w:gridCol w:w="994"/>
        <w:gridCol w:w="962"/>
        <w:gridCol w:w="706"/>
      </w:tblGrid>
      <w:tr>
        <w:trPr/>
        <w:tc>
          <w:tcPr>
            <w:tcW w:w="3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N</w:t>
            </w:r>
          </w:p>
        </w:tc>
        <w:tc>
          <w:tcPr>
            <w:tcW w:w="335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Показатели</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Январь</w:t>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Февраль</w:t>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Март</w:t>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Апрель</w:t>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Май</w:t>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Июнь</w:t>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Июль</w:t>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Август</w:t>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Сентябрь</w:t>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Октябрь</w:t>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Ноябрь</w:t>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Декабрь</w:t>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Итого</w:t>
            </w:r>
          </w:p>
        </w:tc>
      </w:tr>
      <w:tr>
        <w:trPr/>
        <w:tc>
          <w:tcPr>
            <w:tcW w:w="341"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1</w:t>
            </w:r>
          </w:p>
        </w:tc>
        <w:tc>
          <w:tcPr>
            <w:tcW w:w="184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Код дохода</w:t>
            </w:r>
          </w:p>
        </w:tc>
        <w:tc>
          <w:tcPr>
            <w:tcW w:w="1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 дохода</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41"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84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 получения</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2</w:t>
            </w:r>
          </w:p>
        </w:tc>
        <w:tc>
          <w:tcPr>
            <w:tcW w:w="335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Налоговая база</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3</w:t>
            </w:r>
          </w:p>
        </w:tc>
        <w:tc>
          <w:tcPr>
            <w:tcW w:w="335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 налога исчисленная</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41"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4</w:t>
            </w:r>
          </w:p>
        </w:tc>
        <w:tc>
          <w:tcPr>
            <w:tcW w:w="184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Налог удержанный</w:t>
            </w:r>
          </w:p>
        </w:tc>
        <w:tc>
          <w:tcPr>
            <w:tcW w:w="1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41"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84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41"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5</w:t>
            </w:r>
          </w:p>
        </w:tc>
        <w:tc>
          <w:tcPr>
            <w:tcW w:w="184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Налог перечисленный</w:t>
            </w:r>
          </w:p>
        </w:tc>
        <w:tc>
          <w:tcPr>
            <w:tcW w:w="1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Сумма</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341"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84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Дата</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41"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84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5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Реквизиты платежного поручения</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X</w:t>
            </w:r>
          </w:p>
        </w:tc>
      </w:tr>
      <w:tr>
        <w:trPr/>
        <w:tc>
          <w:tcPr>
            <w:tcW w:w="3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6</w:t>
            </w:r>
          </w:p>
        </w:tc>
        <w:tc>
          <w:tcPr>
            <w:tcW w:w="335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Долг по налогу за налогоплательщиком</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3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7</w:t>
            </w:r>
          </w:p>
        </w:tc>
        <w:tc>
          <w:tcPr>
            <w:tcW w:w="335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Долг по налогу за налоговым агентом</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3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8</w:t>
            </w:r>
          </w:p>
        </w:tc>
        <w:tc>
          <w:tcPr>
            <w:tcW w:w="335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Сумма налога, переданная на взыскание в налоговый орган</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r>
        <w:trPr/>
        <w:tc>
          <w:tcPr>
            <w:tcW w:w="34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9</w:t>
            </w:r>
          </w:p>
        </w:tc>
        <w:tc>
          <w:tcPr>
            <w:tcW w:w="3354"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t>Сумма налога, излишне удержанная и возвращенная налоговым агентом</w:t>
            </w:r>
          </w:p>
        </w:tc>
        <w:tc>
          <w:tcPr>
            <w:tcW w:w="89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62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5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3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2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109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9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9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c>
          <w:tcPr>
            <w:tcW w:w="7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lang w:val="ru-RU"/>
              </w:rPr>
            </w:pPr>
            <w:r>
              <w:rPr>
                <w:rFonts w:cs="Times New Roman" w:cstheme="minorHAnsi"/>
                <w:lang w:val="ru-RU"/>
              </w:rPr>
            </w:r>
          </w:p>
        </w:tc>
      </w:tr>
    </w:tbl>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p>
      <w:pPr>
        <w:pStyle w:val="Normal"/>
        <w:spacing w:beforeAutospacing="0" w:before="0" w:afterAutospacing="0" w:after="0"/>
        <w:jc w:val="both"/>
        <w:rPr>
          <w:rFonts w:cs="Times New Roman" w:cstheme="minorHAnsi"/>
          <w:lang w:val="ru-RU"/>
        </w:rPr>
      </w:pPr>
      <w:r>
        <w:rPr>
          <w:rFonts w:cs="Times New Roman" w:cstheme="minorHAnsi"/>
          <w:lang w:val="ru-RU"/>
        </w:rPr>
        <w:t>Раздел 5. Общая сумма налога по итогам налогового периода</w:t>
      </w:r>
    </w:p>
    <w:p>
      <w:pPr>
        <w:pStyle w:val="Normal"/>
        <w:spacing w:beforeAutospacing="0" w:before="0" w:afterAutospacing="0" w:after="0"/>
        <w:contextualSpacing/>
        <w:jc w:val="both"/>
        <w:rPr>
          <w:rFonts w:cs="Times New Roman" w:cstheme="minorHAnsi"/>
          <w:lang w:val="ru-RU"/>
        </w:rPr>
      </w:pPr>
      <w:r>
        <w:rPr>
          <w:rFonts w:cs="Times New Roman" w:cstheme="minorHAnsi"/>
          <w:lang w:val="ru-RU"/>
        </w:rPr>
      </w:r>
    </w:p>
    <w:tbl>
      <w:tblPr>
        <w:tblW w:w="13610"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1416"/>
        <w:gridCol w:w="1476"/>
        <w:gridCol w:w="1416"/>
        <w:gridCol w:w="1929"/>
        <w:gridCol w:w="1417"/>
        <w:gridCol w:w="1928"/>
        <w:gridCol w:w="2325"/>
        <w:gridCol w:w="1701"/>
      </w:tblGrid>
      <w:tr>
        <w:trPr/>
        <w:tc>
          <w:tcPr>
            <w:tcW w:w="1416"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Показатели</w:t>
            </w:r>
          </w:p>
        </w:tc>
        <w:tc>
          <w:tcPr>
            <w:tcW w:w="2892"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Общая сумма налога</w:t>
            </w:r>
          </w:p>
        </w:tc>
        <w:tc>
          <w:tcPr>
            <w:tcW w:w="1929"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lang w:val="ru-RU"/>
              </w:rPr>
            </w:pPr>
            <w:r>
              <w:rPr>
                <w:rFonts w:cs="Times New Roman" w:cstheme="minorHAnsi"/>
                <w:lang w:val="ru-RU"/>
              </w:rPr>
              <w:t>Передано на взыскание в налоговый орган</w:t>
            </w:r>
          </w:p>
        </w:tc>
        <w:tc>
          <w:tcPr>
            <w:tcW w:w="3345"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lang w:val="ru-RU"/>
              </w:rPr>
            </w:pPr>
            <w:r>
              <w:rPr>
                <w:rFonts w:cs="Times New Roman" w:cstheme="minorHAnsi"/>
                <w:lang w:val="ru-RU"/>
              </w:rPr>
              <w:t>По перерасчету за предшествующие налоговые периоды</w:t>
            </w:r>
          </w:p>
        </w:tc>
        <w:tc>
          <w:tcPr>
            <w:tcW w:w="4026"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Долг по налогу</w:t>
            </w:r>
          </w:p>
        </w:tc>
      </w:tr>
      <w:tr>
        <w:trPr/>
        <w:tc>
          <w:tcPr>
            <w:tcW w:w="1416"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both"/>
              <w:rPr>
                <w:rFonts w:cs="Times New Roman" w:cstheme="minorHAnsi"/>
              </w:rPr>
            </w:pPr>
            <w:r>
              <w:rPr>
                <w:rFonts w:cs="Times New Roman" w:cstheme="minorHAnsi"/>
              </w:rPr>
            </w:r>
          </w:p>
        </w:tc>
        <w:tc>
          <w:tcPr>
            <w:tcW w:w="14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исчисленная</w:t>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удержанная</w:t>
            </w:r>
          </w:p>
        </w:tc>
        <w:tc>
          <w:tcPr>
            <w:tcW w:w="1929"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возвращено</w:t>
            </w:r>
          </w:p>
        </w:tc>
        <w:tc>
          <w:tcPr>
            <w:tcW w:w="1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lang w:val="ru-RU"/>
              </w:rPr>
            </w:pPr>
            <w:r>
              <w:rPr>
                <w:rFonts w:cs="Times New Roman" w:cstheme="minorHAnsi"/>
                <w:lang w:val="ru-RU"/>
              </w:rPr>
              <w:t>зачтено в счет налоговых обязательств отчетного года</w:t>
            </w:r>
          </w:p>
        </w:tc>
        <w:tc>
          <w:tcPr>
            <w:tcW w:w="23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за налогоплательщиком</w:t>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jc w:val="center"/>
              <w:rPr>
                <w:rFonts w:cs="Times New Roman" w:cstheme="minorHAnsi"/>
              </w:rPr>
            </w:pPr>
            <w:r>
              <w:rPr>
                <w:rFonts w:cs="Times New Roman" w:cstheme="minorHAnsi"/>
              </w:rPr>
              <w:t>за налоговым агентом</w:t>
            </w:r>
          </w:p>
        </w:tc>
      </w:tr>
      <w:tr>
        <w:trPr/>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По ставке 13%</w:t>
            </w:r>
          </w:p>
        </w:tc>
        <w:tc>
          <w:tcPr>
            <w:tcW w:w="14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23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По ставке 30%</w:t>
            </w:r>
          </w:p>
        </w:tc>
        <w:tc>
          <w:tcPr>
            <w:tcW w:w="14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23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По ставке 35%</w:t>
            </w:r>
          </w:p>
        </w:tc>
        <w:tc>
          <w:tcPr>
            <w:tcW w:w="14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23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r>
        <w:trPr/>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t>Итого</w:t>
            </w:r>
          </w:p>
        </w:tc>
        <w:tc>
          <w:tcPr>
            <w:tcW w:w="147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4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92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232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c>
          <w:tcPr>
            <w:tcW w:w="170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contextualSpacing/>
              <w:rPr>
                <w:rFonts w:cs="Times New Roman" w:cstheme="minorHAnsi"/>
              </w:rPr>
            </w:pPr>
            <w:r>
              <w:rPr>
                <w:rFonts w:cs="Times New Roman" w:cstheme="minorHAnsi"/>
              </w:rPr>
            </w:r>
          </w:p>
        </w:tc>
      </w:tr>
    </w:tbl>
    <w:p>
      <w:pPr>
        <w:sectPr>
          <w:footerReference w:type="default" r:id="rId102"/>
          <w:footnotePr>
            <w:numFmt w:val="decimal"/>
          </w:footnotePr>
          <w:type w:val="nextPage"/>
          <w:pgSz w:orient="landscape" w:w="16838" w:h="11906"/>
          <w:pgMar w:left="1134" w:right="1134" w:gutter="0" w:header="0" w:top="1701" w:footer="0" w:bottom="850"/>
          <w:pgNumType w:fmt="decimal"/>
          <w:formProt w:val="false"/>
          <w:textDirection w:val="lrTb"/>
          <w:docGrid w:type="default" w:linePitch="240" w:charSpace="4294965042"/>
        </w:sectPr>
      </w:pPr>
    </w:p>
    <w:p>
      <w:pPr>
        <w:pStyle w:val="Normal"/>
        <w:spacing w:beforeAutospacing="0" w:before="0" w:afterAutospacing="0" w:after="0"/>
        <w:jc w:val="both"/>
        <w:rPr>
          <w:rFonts w:cs="Times New Roman" w:cstheme="minorHAnsi"/>
          <w:lang w:val="ru-RU"/>
        </w:rPr>
      </w:pPr>
      <w:r>
        <w:rPr>
          <w:rFonts w:cs="Times New Roman" w:cstheme="minorHAnsi"/>
          <w:lang w:val="ru-RU"/>
        </w:rPr>
        <w:t>Раздел 6. Результаты перерасчета налога за предшествующие налоговые периоды</w:t>
      </w:r>
    </w:p>
    <w:p>
      <w:pPr>
        <w:pStyle w:val="Normal"/>
        <w:spacing w:beforeAutospacing="0" w:before="0" w:afterAutospacing="0" w:after="0"/>
        <w:jc w:val="both"/>
        <w:rPr>
          <w:rFonts w:cs="Times New Roman" w:cstheme="minorHAnsi"/>
          <w:lang w:val="ru-RU"/>
        </w:rPr>
      </w:pPr>
      <w:r>
        <w:rPr>
          <w:rFonts w:cs="Times New Roman" w:cstheme="minorHAnsi"/>
          <w:lang w:val="ru-RU"/>
        </w:rPr>
      </w:r>
    </w:p>
    <w:tbl>
      <w:tblPr>
        <w:tblW w:w="9071" w:type="dxa"/>
        <w:jc w:val="left"/>
        <w:tblInd w:w="-5" w:type="dxa"/>
        <w:tblLayout w:type="fixed"/>
        <w:tblCellMar>
          <w:top w:w="102" w:type="dxa"/>
          <w:left w:w="57" w:type="dxa"/>
          <w:bottom w:w="102" w:type="dxa"/>
          <w:right w:w="62" w:type="dxa"/>
        </w:tblCellMar>
        <w:tblLook w:firstRow="1" w:noVBand="1" w:lastRow="0" w:firstColumn="1" w:lastColumn="0" w:noHBand="0" w:val="04a0"/>
      </w:tblPr>
      <w:tblGrid>
        <w:gridCol w:w="3117"/>
        <w:gridCol w:w="5953"/>
      </w:tblGrid>
      <w:tr>
        <w:trPr/>
        <w:tc>
          <w:tcPr>
            <w:tcW w:w="31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t>Долг по НДФЛ за налоговым агентом перед налогоплательщиком на начало _____ г.</w:t>
            </w:r>
          </w:p>
        </w:tc>
        <w:tc>
          <w:tcPr>
            <w:tcW w:w="59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r>
      <w:tr>
        <w:trPr/>
        <w:tc>
          <w:tcPr>
            <w:tcW w:w="31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t>Долг по НДФЛ за налогоплательщиком на начало _____ г.</w:t>
            </w:r>
          </w:p>
        </w:tc>
        <w:tc>
          <w:tcPr>
            <w:tcW w:w="59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0" w:afterAutospacing="0" w:after="0"/>
              <w:rPr>
                <w:rFonts w:cs="Times New Roman" w:cstheme="minorHAnsi"/>
                <w:lang w:val="ru-RU"/>
              </w:rPr>
            </w:pPr>
            <w:r>
              <w:rPr>
                <w:rFonts w:cs="Times New Roman" w:cstheme="minorHAnsi"/>
                <w:lang w:val="ru-RU"/>
              </w:rPr>
            </w:r>
          </w:p>
        </w:tc>
      </w:tr>
    </w:tbl>
    <w:p>
      <w:pPr>
        <w:pStyle w:val="Normal"/>
        <w:spacing w:beforeAutospacing="0" w:before="0" w:afterAutospacing="0" w:after="0"/>
        <w:jc w:val="both"/>
        <w:rPr>
          <w:rFonts w:cs="Times New Roman" w:cstheme="minorHAnsi"/>
          <w:lang w:val="ru-RU"/>
        </w:rPr>
      </w:pPr>
      <w:r>
        <w:rPr>
          <w:rFonts w:cs="Times New Roman" w:cstheme="minorHAnsi"/>
          <w:lang w:val="ru-RU"/>
        </w:rPr>
      </w:r>
    </w:p>
    <w:p>
      <w:pPr>
        <w:pStyle w:val="Normal"/>
        <w:spacing w:beforeAutospacing="0" w:before="0" w:afterAutospacing="0" w:after="0"/>
        <w:jc w:val="both"/>
        <w:rPr>
          <w:rFonts w:cs="Times New Roman" w:cstheme="minorHAnsi"/>
          <w:lang w:val="ru-RU"/>
        </w:rPr>
      </w:pPr>
      <w:r>
        <w:rPr>
          <w:rFonts w:cs="Times New Roman" w:cstheme="minorHAnsi"/>
          <w:lang w:val="ru-RU"/>
        </w:rPr>
        <w:t>Правильность заполнения налоговой карточки проверена:</w:t>
      </w:r>
    </w:p>
    <w:p>
      <w:pPr>
        <w:pStyle w:val="Normal"/>
        <w:spacing w:beforeAutospacing="0" w:before="0" w:afterAutospacing="0" w:after="0"/>
        <w:jc w:val="both"/>
        <w:rPr>
          <w:rFonts w:cs="Times New Roman" w:cstheme="minorHAnsi"/>
          <w:lang w:val="ru-RU"/>
        </w:rPr>
      </w:pPr>
      <w:r>
        <w:rPr>
          <w:rFonts w:cs="Times New Roman" w:cstheme="minorHAnsi"/>
          <w:lang w:val="ru-RU"/>
        </w:rPr>
      </w:r>
    </w:p>
    <w:p>
      <w:pPr>
        <w:pStyle w:val="Normal"/>
        <w:spacing w:beforeAutospacing="0" w:before="0" w:afterAutospacing="0" w:after="0"/>
        <w:jc w:val="both"/>
        <w:rPr>
          <w:rFonts w:cs="Times New Roman" w:cstheme="minorHAnsi"/>
          <w:lang w:val="ru-RU"/>
        </w:rPr>
      </w:pPr>
      <w:r>
        <w:rPr>
          <w:rFonts w:cs="Times New Roman" w:cstheme="minorHAnsi"/>
          <w:lang w:val="ru-RU"/>
        </w:rPr>
      </w:r>
    </w:p>
    <w:p>
      <w:pPr>
        <w:pStyle w:val="Normal"/>
        <w:spacing w:beforeAutospacing="0" w:before="0" w:afterAutospacing="0" w:after="0"/>
        <w:jc w:val="both"/>
        <w:rPr>
          <w:rFonts w:cs="Times New Roman" w:cstheme="minorHAnsi"/>
          <w:lang w:val="ru-RU"/>
        </w:rPr>
      </w:pPr>
      <w:r>
        <w:rPr>
          <w:rFonts w:cs="Times New Roman" w:cstheme="minorHAnsi"/>
          <w:lang w:val="ru-RU"/>
        </w:rPr>
        <w:t>"______" ______________ 20___ г.  ___________/___________________/_________</w:t>
      </w:r>
    </w:p>
    <w:p>
      <w:pPr>
        <w:sectPr>
          <w:footerReference w:type="default" r:id="rId103"/>
          <w:footnotePr>
            <w:numFmt w:val="decimal"/>
          </w:footnotePr>
          <w:type w:val="nextPage"/>
          <w:pgSz w:w="11906" w:h="16838"/>
          <w:pgMar w:left="1701" w:right="850" w:gutter="0" w:header="0" w:top="1134" w:footer="708" w:bottom="1134"/>
          <w:pgNumType w:fmt="decimal"/>
          <w:formProt w:val="false"/>
          <w:textDirection w:val="lrTb"/>
          <w:docGrid w:type="default" w:linePitch="360" w:charSpace="4294965042"/>
        </w:sectPr>
        <w:pStyle w:val="Normal"/>
        <w:spacing w:beforeAutospacing="0" w:before="0" w:afterAutospacing="0" w:after="0"/>
        <w:jc w:val="both"/>
        <w:rPr>
          <w:rFonts w:cs="Times New Roman" w:cstheme="minorHAnsi"/>
          <w:lang w:val="ru-RU"/>
        </w:rPr>
      </w:pPr>
      <w:r>
        <w:rPr>
          <w:rFonts w:cs="Times New Roman" w:cstheme="minorHAnsi"/>
          <w:lang w:val="ru-RU"/>
        </w:rPr>
        <w:t xml:space="preserve">                                                                                                    </w:t>
      </w:r>
      <w:r>
        <w:rPr>
          <w:rFonts w:cs="Times New Roman" w:cstheme="minorHAnsi"/>
          <w:lang w:val="ru-RU"/>
        </w:rPr>
        <w:t>(должность)               (фамилия, инициалы)                       (подпись)</w:t>
      </w:r>
    </w:p>
    <w:p>
      <w:pPr>
        <w:pStyle w:val="Normal"/>
        <w:spacing w:beforeAutospacing="0" w:before="0" w:afterAutospacing="0" w:after="0"/>
        <w:ind w:firstLine="709"/>
        <w:jc w:val="right"/>
        <w:rPr>
          <w:rFonts w:cs="Times New Roman" w:cstheme="minorHAnsi"/>
          <w:lang w:val="ru-RU"/>
        </w:rPr>
      </w:pPr>
      <w:r>
        <w:rPr>
          <w:rFonts w:cs="Times New Roman" w:cstheme="minorHAnsi"/>
          <w:lang w:val="ru-RU"/>
        </w:rPr>
        <w:t xml:space="preserve">Приложение №3 </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к Учетной политике</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для целей налогообложения</w:t>
      </w:r>
    </w:p>
    <w:p>
      <w:pPr>
        <w:pStyle w:val="Normal"/>
        <w:spacing w:lineRule="auto" w:line="360" w:beforeAutospacing="0" w:before="120" w:afterAutospacing="0" w:after="120"/>
        <w:ind w:left="720" w:firstLine="709"/>
        <w:contextualSpacing/>
        <w:jc w:val="both"/>
        <w:rPr>
          <w:rFonts w:cs="Times New Roman" w:cstheme="minorHAnsi"/>
          <w:lang w:val="ru-RU"/>
        </w:rPr>
      </w:pPr>
      <w:r>
        <w:rPr>
          <w:rFonts w:cs="Times New Roman" w:cstheme="minorHAnsi"/>
          <w:lang w:val="ru-RU"/>
        </w:rPr>
      </w:r>
    </w:p>
    <w:p>
      <w:pPr>
        <w:pStyle w:val="Normal"/>
        <w:spacing w:lineRule="auto" w:line="360" w:beforeAutospacing="0" w:before="120" w:afterAutospacing="0" w:after="120"/>
        <w:contextualSpacing/>
        <w:jc w:val="both"/>
        <w:rPr>
          <w:rFonts w:cs="Times New Roman" w:cstheme="minorHAnsi"/>
          <w:lang w:val="ru-RU"/>
        </w:rPr>
      </w:pPr>
      <w:r>
        <w:rPr>
          <w:rFonts w:cs="Times New Roman" w:cstheme="minorHAnsi"/>
          <w:lang w:val="ru-RU"/>
        </w:rPr>
      </w:r>
    </w:p>
    <w:tbl>
      <w:tblPr>
        <w:tblW w:w="9570"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4733"/>
        <w:gridCol w:w="458"/>
        <w:gridCol w:w="4379"/>
      </w:tblGrid>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eastAsia="ru-RU"/>
              </w:rPr>
            </w:pPr>
            <w:r>
              <w:rPr>
                <w:rFonts w:cs="Times New Roman" w:cstheme="minorHAnsi"/>
                <w:lang w:val="ru-RU" w:eastAsia="ru-RU"/>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val="ru-RU" w:eastAsia="ru-RU"/>
              </w:rPr>
            </w:pPr>
            <w:r>
              <w:rPr>
                <w:rFonts w:cs="Times New Roman" w:cstheme="minorHAnsi"/>
                <w:lang w:val="ru-RU" w:eastAsia="ru-RU"/>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eastAsia="ru-RU"/>
              </w:rPr>
            </w:pPr>
            <w:r>
              <w:rPr>
                <w:rFonts w:cs="Times New Roman" w:cstheme="minorHAnsi"/>
                <w:lang w:val="ru-RU" w:eastAsia="ru-RU"/>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(должность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(инициалы, фамилия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58" w:type="dx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от</w:t>
            </w:r>
          </w:p>
        </w:tc>
        <w:tc>
          <w:tcPr>
            <w:tcW w:w="4379" w:type="dxa"/>
            <w:tcBorders>
              <w:bottom w:val="single" w:sz="4" w:space="0" w:color="00000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58"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379" w:type="dxa"/>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(Ф.И.О. работника)</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(должность, структурное подразделение)</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r>
    </w:tbl>
    <w:p>
      <w:pPr>
        <w:pStyle w:val="Normal"/>
        <w:widowControl w:val="false"/>
        <w:spacing w:beforeAutospacing="0" w:before="120" w:afterAutospacing="0" w:after="120"/>
        <w:contextualSpacing/>
        <w:jc w:val="right"/>
        <w:rPr>
          <w:rFonts w:cs="Times New Roman" w:cstheme="minorHAnsi"/>
          <w:lang w:eastAsia="ru-RU"/>
        </w:rPr>
      </w:pPr>
      <w:r>
        <w:rPr>
          <w:rFonts w:cs="Times New Roman" w:cstheme="minorHAnsi"/>
          <w:lang w:eastAsia="ru-RU"/>
        </w:rPr>
      </w:r>
    </w:p>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p>
      <w:pPr>
        <w:pStyle w:val="Normal"/>
        <w:keepNext w:val="true"/>
        <w:keepLines/>
        <w:numPr>
          <w:ilvl w:val="0"/>
          <w:numId w:val="0"/>
        </w:numPr>
        <w:spacing w:beforeAutospacing="0" w:before="120" w:afterAutospacing="0" w:after="120"/>
        <w:contextualSpacing/>
        <w:jc w:val="center"/>
        <w:outlineLvl w:val="1"/>
        <w:rPr>
          <w:rFonts w:cs="Times New Roman" w:cstheme="minorHAnsi"/>
          <w:lang w:val="ru-RU" w:eastAsia="ru-RU"/>
        </w:rPr>
      </w:pPr>
      <w:bookmarkStart w:id="219" w:name="_Toc20912401"/>
      <w:bookmarkStart w:id="220" w:name="_Toc120091260"/>
      <w:r>
        <w:rPr>
          <w:rFonts w:cs="Times New Roman" w:cstheme="minorHAnsi"/>
          <w:lang w:val="ru-RU" w:eastAsia="ru-RU"/>
        </w:rPr>
        <w:t xml:space="preserve">Заявление о предоставлении </w:t>
        <w:br/>
        <w:t>стандартных налоговых вычетов на детей</w:t>
      </w:r>
      <w:bookmarkEnd w:id="219"/>
      <w:bookmarkEnd w:id="220"/>
    </w:p>
    <w:p>
      <w:pPr>
        <w:pStyle w:val="Normal"/>
        <w:widowControl w:val="false"/>
        <w:spacing w:beforeAutospacing="0" w:before="120" w:afterAutospacing="0" w:after="120"/>
        <w:ind w:left="720" w:firstLine="540"/>
        <w:contextualSpacing/>
        <w:jc w:val="both"/>
        <w:rPr>
          <w:rFonts w:cs="Times New Roman" w:cstheme="minorHAnsi"/>
          <w:lang w:val="ru-RU" w:eastAsia="ru-RU"/>
        </w:rPr>
      </w:pPr>
      <w:r>
        <w:rPr>
          <w:rFonts w:cs="Times New Roman" w:cstheme="minorHAnsi"/>
          <w:lang w:val="ru-RU" w:eastAsia="ru-RU"/>
        </w:rPr>
      </w:r>
    </w:p>
    <w:p>
      <w:pPr>
        <w:pStyle w:val="Normal"/>
        <w:widowControl w:val="false"/>
        <w:spacing w:beforeAutospacing="0" w:before="120" w:afterAutospacing="0" w:after="120"/>
        <w:ind w:firstLine="709"/>
        <w:contextualSpacing/>
        <w:jc w:val="both"/>
        <w:rPr>
          <w:rFonts w:cs="Times New Roman" w:cstheme="minorHAnsi"/>
          <w:lang w:val="ru-RU" w:eastAsia="ru-RU"/>
        </w:rPr>
      </w:pPr>
      <w:r>
        <w:rPr>
          <w:rFonts w:cs="Times New Roman" w:cstheme="minorHAnsi"/>
          <w:lang w:val="ru-RU" w:eastAsia="ru-RU"/>
        </w:rPr>
        <w:t>Я, _____________________________________________________________________, в соответствии с положениями п.п. 4 п. 1 ст. 218 НК РФ прошу предоставить мне за каждый месяц налогового периода стандартные налоговые вычеты на детей:</w:t>
      </w:r>
    </w:p>
    <w:p>
      <w:pPr>
        <w:pStyle w:val="Normal"/>
        <w:widowControl w:val="false"/>
        <w:spacing w:beforeAutospacing="0" w:before="120" w:afterAutospacing="0" w:after="120"/>
        <w:ind w:left="720" w:firstLine="709"/>
        <w:contextualSpacing/>
        <w:jc w:val="both"/>
        <w:rPr>
          <w:rFonts w:cs="Times New Roman" w:cstheme="minorHAnsi"/>
          <w:lang w:val="ru-RU" w:eastAsia="ru-RU"/>
        </w:rPr>
      </w:pPr>
      <w:r>
        <w:rPr>
          <w:rFonts w:cs="Times New Roman" w:cstheme="minorHAnsi"/>
          <w:lang w:val="ru-RU" w:eastAsia="ru-RU"/>
        </w:rPr>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10"/>
        <w:gridCol w:w="3590"/>
        <w:gridCol w:w="1135"/>
        <w:gridCol w:w="2714"/>
        <w:gridCol w:w="1021"/>
      </w:tblGrid>
      <w:tr>
        <w:trPr/>
        <w:tc>
          <w:tcPr>
            <w:tcW w:w="111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val="ru-RU" w:eastAsia="ru-RU"/>
              </w:rPr>
            </w:pPr>
            <w:r>
              <w:rPr>
                <w:rFonts w:cs="Times New Roman" w:cstheme="minorHAnsi"/>
                <w:lang w:val="ru-RU" w:eastAsia="ru-RU"/>
              </w:rPr>
            </w:r>
          </w:p>
        </w:tc>
        <w:tc>
          <w:tcPr>
            <w:tcW w:w="35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Ф.И.О. ребенка</w:t>
            </w:r>
          </w:p>
        </w:tc>
        <w:tc>
          <w:tcPr>
            <w:tcW w:w="113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Дата рождения</w:t>
            </w:r>
          </w:p>
        </w:tc>
        <w:tc>
          <w:tcPr>
            <w:tcW w:w="27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val="ru-RU" w:eastAsia="ru-RU"/>
              </w:rPr>
            </w:pPr>
            <w:r>
              <w:rPr>
                <w:rFonts w:cs="Times New Roman" w:cstheme="minorHAnsi"/>
                <w:lang w:val="ru-RU" w:eastAsia="ru-RU"/>
              </w:rPr>
              <w:t xml:space="preserve">Основание для вычета (ребенок до 18 лет, </w:t>
            </w:r>
            <w:r>
              <w:rPr>
                <w:rFonts w:cs="Times New Roman" w:cstheme="minorHAnsi"/>
                <w:lang w:val="ru-RU"/>
              </w:rPr>
              <w:t>учащийся очной формы обучения, аспирант, ординатор, интерн, студент, курсант до 24 лет)</w:t>
            </w:r>
          </w:p>
        </w:tc>
        <w:tc>
          <w:tcPr>
            <w:tcW w:w="102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Размер вычета</w:t>
            </w:r>
          </w:p>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(руб</w:t>
            </w:r>
            <w:r>
              <w:rPr>
                <w:rFonts w:cs="Times New Roman" w:cstheme="minorHAnsi"/>
                <w:lang w:val="ru-RU" w:eastAsia="ru-RU"/>
              </w:rPr>
              <w:t>лей</w:t>
            </w:r>
            <w:r>
              <w:rPr>
                <w:rFonts w:cs="Times New Roman" w:cstheme="minorHAnsi"/>
                <w:lang w:eastAsia="ru-RU"/>
              </w:rPr>
              <w:t>)</w:t>
            </w:r>
          </w:p>
        </w:tc>
      </w:tr>
      <w:tr>
        <w:trPr/>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t>1-й ребенок</w:t>
            </w:r>
          </w:p>
        </w:tc>
        <w:tc>
          <w:tcPr>
            <w:tcW w:w="35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r>
          </w:p>
        </w:tc>
        <w:tc>
          <w:tcPr>
            <w:tcW w:w="11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c>
          <w:tcPr>
            <w:tcW w:w="271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r>
          </w:p>
        </w:tc>
        <w:tc>
          <w:tcPr>
            <w:tcW w:w="10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r>
      <w:tr>
        <w:trPr/>
        <w:tc>
          <w:tcPr>
            <w:tcW w:w="111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t>…</w:t>
            </w:r>
            <w:r>
              <w:rPr>
                <w:rFonts w:cs="Times New Roman" w:cstheme="minorHAnsi"/>
                <w:lang w:eastAsia="ru-RU"/>
              </w:rPr>
              <w:t>-й ребенок</w:t>
            </w:r>
          </w:p>
        </w:tc>
        <w:tc>
          <w:tcPr>
            <w:tcW w:w="35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r>
          </w:p>
        </w:tc>
        <w:tc>
          <w:tcPr>
            <w:tcW w:w="113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c>
          <w:tcPr>
            <w:tcW w:w="271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r>
          </w:p>
        </w:tc>
        <w:tc>
          <w:tcPr>
            <w:tcW w:w="10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r>
    </w:tbl>
    <w:p>
      <w:pPr>
        <w:pStyle w:val="Normal"/>
        <w:widowControl w:val="false"/>
        <w:spacing w:beforeAutospacing="0" w:before="120" w:afterAutospacing="0" w:after="120"/>
        <w:ind w:left="720" w:firstLine="709"/>
        <w:contextualSpacing/>
        <w:jc w:val="both"/>
        <w:rPr>
          <w:rFonts w:cs="Times New Roman" w:cstheme="minorHAnsi"/>
          <w:lang w:eastAsia="ru-RU"/>
        </w:rPr>
      </w:pPr>
      <w:r>
        <w:rPr>
          <w:rFonts w:cs="Times New Roman" w:cstheme="minorHAnsi"/>
          <w:lang w:eastAsia="ru-RU"/>
        </w:rPr>
      </w:r>
    </w:p>
    <w:p>
      <w:pPr>
        <w:pStyle w:val="Normal"/>
        <w:widowControl w:val="false"/>
        <w:spacing w:beforeAutospacing="0" w:before="120" w:afterAutospacing="0" w:after="120"/>
        <w:ind w:firstLine="709"/>
        <w:contextualSpacing/>
        <w:jc w:val="both"/>
        <w:rPr>
          <w:rFonts w:cs="Times New Roman" w:cstheme="minorHAnsi"/>
          <w:lang w:val="ru-RU" w:eastAsia="ru-RU"/>
        </w:rPr>
      </w:pPr>
      <w:r>
        <w:rPr>
          <w:rFonts w:cs="Times New Roman" w:cstheme="minorHAnsi"/>
          <w:lang w:eastAsia="ru-RU"/>
        </w:rPr>
        <w:t>Приложения:</w:t>
      </w:r>
    </w:p>
    <w:p>
      <w:pPr>
        <w:pStyle w:val="Normal"/>
        <w:widowControl w:val="false"/>
        <w:spacing w:beforeAutospacing="0" w:before="120" w:afterAutospacing="0" w:after="120"/>
        <w:ind w:firstLine="709"/>
        <w:contextualSpacing/>
        <w:jc w:val="both"/>
        <w:rPr>
          <w:rFonts w:cs="Times New Roman" w:cstheme="minorHAnsi"/>
          <w:lang w:val="ru-RU" w:eastAsia="ru-RU"/>
        </w:rPr>
      </w:pPr>
      <w:r>
        <w:rPr>
          <w:rFonts w:cs="Times New Roman" w:cstheme="minorHAnsi"/>
          <w:lang w:val="ru-RU" w:eastAsia="ru-RU"/>
        </w:rPr>
      </w:r>
    </w:p>
    <w:p>
      <w:pPr>
        <w:pStyle w:val="Normal"/>
        <w:widowControl w:val="false"/>
        <w:spacing w:beforeAutospacing="0" w:before="120" w:afterAutospacing="0" w:after="120"/>
        <w:ind w:firstLine="709"/>
        <w:contextualSpacing/>
        <w:jc w:val="both"/>
        <w:rPr>
          <w:rFonts w:cs="Times New Roman" w:cstheme="minorHAnsi"/>
          <w:lang w:val="ru-RU" w:eastAsia="ru-RU"/>
        </w:rPr>
      </w:pPr>
      <w:r>
        <w:rPr>
          <w:rFonts w:cs="Times New Roman" w:cstheme="minorHAnsi"/>
          <w:lang w:val="ru-RU" w:eastAsia="ru-RU"/>
        </w:rPr>
        <w:t>Документы, подтверждающие обстоятельства, на которых заявитель основывает свои требования: _______________________________________________________________</w:t>
      </w:r>
    </w:p>
    <w:p>
      <w:pPr>
        <w:pStyle w:val="Normal"/>
        <w:widowControl w:val="false"/>
        <w:spacing w:beforeAutospacing="0" w:before="120" w:afterAutospacing="0" w:after="120"/>
        <w:ind w:left="720" w:firstLine="709"/>
        <w:contextualSpacing/>
        <w:jc w:val="both"/>
        <w:rPr>
          <w:rFonts w:cs="Times New Roman" w:cstheme="minorHAnsi"/>
          <w:lang w:val="ru-RU" w:eastAsia="ru-RU"/>
        </w:rPr>
      </w:pPr>
      <w:r>
        <w:rPr>
          <w:rFonts w:cs="Times New Roman" w:cstheme="minorHAnsi"/>
          <w:lang w:val="ru-RU" w:eastAsia="ru-RU"/>
        </w:rPr>
      </w:r>
    </w:p>
    <w:p>
      <w:pPr>
        <w:pStyle w:val="Normal"/>
        <w:widowControl w:val="false"/>
        <w:spacing w:beforeAutospacing="0" w:before="120" w:afterAutospacing="0" w:after="120"/>
        <w:ind w:left="720" w:firstLine="540"/>
        <w:contextualSpacing/>
        <w:jc w:val="both"/>
        <w:rPr>
          <w:rFonts w:cs="Times New Roman" w:cstheme="minorHAnsi"/>
          <w:lang w:val="ru-RU" w:eastAsia="ru-RU"/>
        </w:rPr>
      </w:pPr>
      <w:r>
        <w:rPr>
          <w:rFonts w:cs="Times New Roman" w:cstheme="minorHAnsi"/>
          <w:lang w:val="ru-RU" w:eastAsia="ru-RU"/>
        </w:rPr>
      </w:r>
    </w:p>
    <w:p>
      <w:pPr>
        <w:pStyle w:val="Normal"/>
        <w:widowControl w:val="false"/>
        <w:spacing w:beforeAutospacing="0" w:before="120" w:afterAutospacing="0" w:after="120"/>
        <w:ind w:left="720" w:firstLine="540"/>
        <w:contextualSpacing/>
        <w:jc w:val="both"/>
        <w:rPr>
          <w:rFonts w:cs="Times New Roman" w:cstheme="minorHAnsi"/>
          <w:lang w:val="ru-RU" w:eastAsia="ru-RU"/>
        </w:rPr>
      </w:pPr>
      <w:r>
        <w:rPr>
          <w:rFonts w:cs="Times New Roman" w:cstheme="minorHAnsi"/>
          <w:lang w:val="ru-RU" w:eastAsia="ru-RU"/>
        </w:rPr>
      </w:r>
    </w:p>
    <w:tbl>
      <w:tblPr>
        <w:tblW w:w="9717"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152"/>
        <w:gridCol w:w="1755"/>
        <w:gridCol w:w="276"/>
        <w:gridCol w:w="3533"/>
      </w:tblGrid>
      <w:tr>
        <w:trPr/>
        <w:tc>
          <w:tcPr>
            <w:tcW w:w="4152" w:type="dx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rPr>
              <w:t>«____» ________________ 20____ г.</w:t>
            </w:r>
          </w:p>
        </w:tc>
        <w:tc>
          <w:tcPr>
            <w:tcW w:w="1755"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r>
          </w:p>
        </w:tc>
        <w:tc>
          <w:tcPr>
            <w:tcW w:w="276" w:type="dx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r>
          </w:p>
        </w:tc>
        <w:tc>
          <w:tcPr>
            <w:tcW w:w="3533"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lang w:eastAsia="ru-RU"/>
              </w:rPr>
            </w:pPr>
            <w:r>
              <w:rPr>
                <w:rFonts w:cs="Times New Roman" w:cstheme="minorHAnsi"/>
                <w:lang w:eastAsia="ru-RU"/>
              </w:rPr>
            </w:r>
          </w:p>
        </w:tc>
      </w:tr>
      <w:tr>
        <w:trPr>
          <w:trHeight w:val="193" w:hRule="atLeast"/>
        </w:trPr>
        <w:tc>
          <w:tcPr>
            <w:tcW w:w="4152" w:type="dx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1755" w:type="dxa"/>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(подпись)</w:t>
            </w:r>
          </w:p>
        </w:tc>
        <w:tc>
          <w:tcPr>
            <w:tcW w:w="276" w:type="dx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r>
          </w:p>
        </w:tc>
        <w:tc>
          <w:tcPr>
            <w:tcW w:w="3533" w:type="dxa"/>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eastAsia="ru-RU"/>
              </w:rPr>
            </w:pPr>
            <w:r>
              <w:rPr>
                <w:rFonts w:cs="Times New Roman" w:cstheme="minorHAnsi"/>
                <w:lang w:eastAsia="ru-RU"/>
              </w:rPr>
              <w:t>(фамилия, инициалы работника)</w:t>
            </w:r>
          </w:p>
        </w:tc>
      </w:tr>
    </w:tbl>
    <w:p>
      <w:pPr>
        <w:pStyle w:val="Normal"/>
        <w:spacing w:beforeAutospacing="0" w:before="120" w:afterAutospacing="0" w:after="120"/>
        <w:contextualSpacing/>
        <w:jc w:val="both"/>
        <w:rPr>
          <w:rFonts w:cs="Times New Roman" w:cstheme="minorHAnsi"/>
          <w:lang w:eastAsia="ru-RU"/>
        </w:rPr>
      </w:pPr>
      <w:r>
        <w:rPr>
          <w:rFonts w:cs="Times New Roman" w:cstheme="minorHAnsi"/>
          <w:lang w:eastAsia="ru-RU"/>
        </w:rPr>
      </w:r>
      <w:r>
        <w:br w:type="page"/>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 xml:space="preserve">Приложение № 4 </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к Учетной политике</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для целей налогообложения</w:t>
      </w:r>
    </w:p>
    <w:p>
      <w:pPr>
        <w:pStyle w:val="Normal"/>
        <w:spacing w:lineRule="auto" w:line="360" w:beforeAutospacing="0" w:before="120" w:afterAutospacing="0" w:after="120"/>
        <w:ind w:left="720" w:firstLine="709"/>
        <w:contextualSpacing/>
        <w:jc w:val="both"/>
        <w:rPr>
          <w:rFonts w:cs="Times New Roman" w:cstheme="minorHAnsi"/>
          <w:lang w:val="ru-RU"/>
        </w:rPr>
      </w:pPr>
      <w:r>
        <w:rPr>
          <w:rFonts w:cs="Times New Roman" w:cstheme="minorHAnsi"/>
          <w:lang w:val="ru-RU"/>
        </w:rPr>
      </w:r>
    </w:p>
    <w:tbl>
      <w:tblPr>
        <w:tblW w:w="9570"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4733"/>
        <w:gridCol w:w="458"/>
        <w:gridCol w:w="4379"/>
      </w:tblGrid>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rPr>
            </w:pPr>
            <w:r>
              <w:rPr>
                <w:rFonts w:cs="Times New Roman" w:cstheme="minorHAnsi"/>
                <w:lang w:val="ru-RU"/>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rPr>
            </w:pPr>
            <w:r>
              <w:rPr>
                <w:rFonts w:cs="Times New Roman" w:cstheme="minorHAnsi"/>
                <w:lang w:val="ru-RU"/>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(должность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(инициалы, фамилия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58" w:type="dx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от</w:t>
            </w:r>
          </w:p>
        </w:tc>
        <w:tc>
          <w:tcPr>
            <w:tcW w:w="4379" w:type="dxa"/>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58"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379" w:type="dxa"/>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(Ф.И.О. работника)</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(должность, структурное подразделение)</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bl>
    <w:p>
      <w:pPr>
        <w:pStyle w:val="Normal"/>
        <w:spacing w:beforeAutospacing="0" w:before="120" w:afterAutospacing="0" w:after="120"/>
        <w:contextualSpacing/>
        <w:jc w:val="center"/>
        <w:rPr>
          <w:rFonts w:cs="Times New Roman" w:cstheme="minorHAnsi"/>
        </w:rPr>
      </w:pPr>
      <w:r>
        <w:rPr>
          <w:rFonts w:cs="Times New Roman" w:cstheme="minorHAnsi"/>
        </w:rPr>
      </w:r>
    </w:p>
    <w:p>
      <w:pPr>
        <w:pStyle w:val="Normal"/>
        <w:spacing w:beforeAutospacing="0" w:before="120" w:afterAutospacing="0" w:after="120"/>
        <w:contextualSpacing/>
        <w:jc w:val="center"/>
        <w:rPr>
          <w:rFonts w:cs="Times New Roman" w:cstheme="minorHAnsi"/>
        </w:rPr>
      </w:pPr>
      <w:r>
        <w:rPr>
          <w:rFonts w:cs="Times New Roman" w:cstheme="minorHAnsi"/>
        </w:rPr>
      </w:r>
    </w:p>
    <w:p>
      <w:pPr>
        <w:pStyle w:val="Normal"/>
        <w:keepNext w:val="true"/>
        <w:keepLines/>
        <w:numPr>
          <w:ilvl w:val="0"/>
          <w:numId w:val="0"/>
        </w:numPr>
        <w:spacing w:beforeAutospacing="0" w:before="120" w:afterAutospacing="0" w:after="120"/>
        <w:contextualSpacing/>
        <w:jc w:val="center"/>
        <w:outlineLvl w:val="1"/>
        <w:rPr>
          <w:rFonts w:cs="Times New Roman" w:cstheme="minorHAnsi"/>
          <w:lang w:val="ru-RU"/>
        </w:rPr>
      </w:pPr>
      <w:bookmarkStart w:id="221" w:name="_Toc120091261"/>
      <w:bookmarkStart w:id="222" w:name="_Toc20912402"/>
      <w:r>
        <w:rPr>
          <w:rFonts w:eastAsia="Times New Roman" w:cs="Times New Roman" w:cstheme="minorHAnsi"/>
          <w:lang w:val="ru-RU" w:eastAsia="ru-RU"/>
        </w:rPr>
        <w:t>Заявление</w:t>
      </w:r>
      <w:r>
        <w:rPr>
          <w:rFonts w:cs="Times New Roman" w:cstheme="minorHAnsi"/>
          <w:lang w:val="ru-RU"/>
        </w:rPr>
        <w:t xml:space="preserve"> о предоставлении </w:t>
        <w:br/>
        <w:t xml:space="preserve">стандартного налогового вычета в двойном размере на ребенка </w:t>
        <w:br/>
        <w:t>единственному родителю</w:t>
      </w:r>
      <w:bookmarkEnd w:id="221"/>
      <w:bookmarkEnd w:id="222"/>
    </w:p>
    <w:p>
      <w:pPr>
        <w:pStyle w:val="Normal"/>
        <w:spacing w:beforeAutospacing="0" w:before="120" w:afterAutospacing="0" w:after="120"/>
        <w:ind w:firstLine="567"/>
        <w:contextualSpacing/>
        <w:jc w:val="both"/>
        <w:rPr>
          <w:rFonts w:cs="Times New Roman" w:cstheme="minorHAnsi"/>
          <w:lang w:val="ru-RU"/>
        </w:rPr>
      </w:pPr>
      <w:r>
        <w:rPr>
          <w:rFonts w:cs="Times New Roman" w:cstheme="minorHAnsi"/>
          <w:lang w:val="ru-RU"/>
        </w:rPr>
      </w:r>
    </w:p>
    <w:p>
      <w:pPr>
        <w:pStyle w:val="Normal"/>
        <w:spacing w:beforeAutospacing="0" w:before="120" w:afterAutospacing="0" w:after="120"/>
        <w:ind w:firstLine="567"/>
        <w:contextualSpacing/>
        <w:jc w:val="both"/>
        <w:rPr>
          <w:rFonts w:cs="Times New Roman" w:cstheme="minorHAnsi"/>
        </w:rPr>
      </w:pPr>
      <w:r>
        <w:rPr>
          <w:rFonts w:cs="Times New Roman" w:cstheme="minorHAnsi"/>
          <w:lang w:val="ru-RU"/>
        </w:rPr>
        <w:t xml:space="preserve">Я, _____________________________________________________________________, в соответствии с положениями п.п. 4 п. 1 ст. 218 НК РФ прошу предоставить мне за каждый месяц налогового периода стандартный налоговый вычет на ребенка (детей) в двойном размере, как одинокому родителю </w:t>
      </w:r>
      <w:r>
        <w:rPr>
          <w:rFonts w:cs="Times New Roman" w:cstheme="minorHAnsi"/>
        </w:rPr>
        <w:t>(абз. 13 п.п. 4 п. 1 ст. 218 НК РФ):</w:t>
      </w:r>
    </w:p>
    <w:p>
      <w:pPr>
        <w:pStyle w:val="Normal"/>
        <w:spacing w:beforeAutospacing="0" w:before="120" w:afterAutospacing="0" w:after="120"/>
        <w:ind w:left="720" w:firstLine="709"/>
        <w:contextualSpacing/>
        <w:jc w:val="both"/>
        <w:rPr>
          <w:rFonts w:cs="Times New Roman" w:cstheme="minorHAnsi"/>
        </w:rPr>
      </w:pPr>
      <w:r>
        <w:rPr>
          <w:rFonts w:cs="Times New Roman" w:cstheme="minorHAnsi"/>
        </w:rPr>
      </w:r>
    </w:p>
    <w:tbl>
      <w:tblPr>
        <w:tblW w:w="956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13"/>
        <w:gridCol w:w="3185"/>
        <w:gridCol w:w="1388"/>
        <w:gridCol w:w="2862"/>
        <w:gridCol w:w="1021"/>
      </w:tblGrid>
      <w:tr>
        <w:trPr/>
        <w:tc>
          <w:tcPr>
            <w:tcW w:w="111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318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Ф.И.О. ребенка</w:t>
            </w:r>
          </w:p>
        </w:tc>
        <w:tc>
          <w:tcPr>
            <w:tcW w:w="138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Дата рождения</w:t>
            </w:r>
          </w:p>
        </w:tc>
        <w:tc>
          <w:tcPr>
            <w:tcW w:w="28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t>Основание для вычета (ребенок до 18 лет, учащийся очной формы обучения, аспирант, ординатор, интерн, студент, курсант до 24 лет)</w:t>
            </w:r>
          </w:p>
        </w:tc>
        <w:tc>
          <w:tcPr>
            <w:tcW w:w="102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Размер вычета</w:t>
            </w:r>
          </w:p>
          <w:p>
            <w:pPr>
              <w:pStyle w:val="Normal"/>
              <w:widowControl w:val="false"/>
              <w:spacing w:beforeAutospacing="0" w:before="120" w:afterAutospacing="0" w:after="120"/>
              <w:contextualSpacing/>
              <w:jc w:val="center"/>
              <w:rPr>
                <w:rFonts w:cs="Times New Roman" w:cstheme="minorHAnsi"/>
              </w:rPr>
            </w:pPr>
            <w:r>
              <w:rPr>
                <w:rFonts w:cs="Times New Roman" w:cstheme="minorHAnsi"/>
              </w:rPr>
              <w:t>(руб</w:t>
            </w:r>
            <w:r>
              <w:rPr>
                <w:rFonts w:cs="Times New Roman" w:cstheme="minorHAnsi"/>
                <w:lang w:val="ru-RU"/>
              </w:rPr>
              <w:t>лей</w:t>
            </w:r>
            <w:r>
              <w:rPr>
                <w:rFonts w:cs="Times New Roman" w:cstheme="minorHAnsi"/>
              </w:rPr>
              <w:t>)</w:t>
            </w:r>
          </w:p>
        </w:tc>
      </w:tr>
      <w:tr>
        <w:trPr/>
        <w:tc>
          <w:tcPr>
            <w:tcW w:w="111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t>1-й ребенок</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3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28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0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111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t>…</w:t>
            </w:r>
            <w:r>
              <w:rPr>
                <w:rFonts w:cs="Times New Roman" w:cstheme="minorHAnsi"/>
              </w:rPr>
              <w:t>-й ребенок</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3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28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0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111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t>…</w:t>
            </w:r>
            <w:r>
              <w:rPr>
                <w:rFonts w:cs="Times New Roman" w:cstheme="minorHAnsi"/>
              </w:rPr>
              <w:t>-й ребенок</w:t>
            </w:r>
          </w:p>
        </w:tc>
        <w:tc>
          <w:tcPr>
            <w:tcW w:w="318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38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28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02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bl>
    <w:p>
      <w:pPr>
        <w:pStyle w:val="Normal"/>
        <w:spacing w:beforeAutospacing="0" w:before="120" w:afterAutospacing="0" w:after="120"/>
        <w:ind w:left="720" w:firstLine="709"/>
        <w:contextualSpacing/>
        <w:jc w:val="both"/>
        <w:rPr>
          <w:rFonts w:cs="Times New Roman" w:cstheme="minorHAnsi"/>
        </w:rPr>
      </w:pPr>
      <w:r>
        <w:rPr>
          <w:rFonts w:cs="Times New Roman" w:cstheme="minorHAnsi"/>
        </w:rPr>
      </w:r>
    </w:p>
    <w:p>
      <w:pPr>
        <w:pStyle w:val="Normal"/>
        <w:spacing w:beforeAutospacing="0" w:before="120" w:afterAutospacing="0" w:after="120"/>
        <w:ind w:firstLine="567"/>
        <w:contextualSpacing/>
        <w:jc w:val="both"/>
        <w:rPr>
          <w:rFonts w:cs="Times New Roman" w:cstheme="minorHAnsi"/>
          <w:lang w:val="ru-RU"/>
        </w:rPr>
      </w:pPr>
      <w:r>
        <w:rPr>
          <w:rFonts w:cs="Times New Roman" w:cstheme="minorHAnsi"/>
          <w:lang w:val="ru-RU"/>
        </w:rPr>
        <w:t>Настоящим подтверждаю, что в данный момент в браке не состою. Обязуюсь в случае вступления в будущем в брак незамедлительно известить об этом работодателя.</w:t>
      </w:r>
    </w:p>
    <w:p>
      <w:pPr>
        <w:pStyle w:val="Normal"/>
        <w:spacing w:beforeAutospacing="0" w:before="120" w:afterAutospacing="0" w:after="120"/>
        <w:ind w:firstLine="567"/>
        <w:contextualSpacing/>
        <w:jc w:val="both"/>
        <w:rPr>
          <w:rFonts w:cs="Times New Roman" w:cstheme="minorHAnsi"/>
          <w:lang w:val="ru-RU"/>
        </w:rPr>
      </w:pPr>
      <w:r>
        <w:rPr>
          <w:rFonts w:cs="Times New Roman" w:cstheme="minorHAnsi"/>
          <w:lang w:val="ru-RU"/>
        </w:rPr>
      </w:r>
    </w:p>
    <w:p>
      <w:pPr>
        <w:pStyle w:val="Normal"/>
        <w:spacing w:beforeAutospacing="0" w:before="120" w:afterAutospacing="0" w:after="120"/>
        <w:ind w:firstLine="567"/>
        <w:contextualSpacing/>
        <w:jc w:val="both"/>
        <w:rPr>
          <w:rFonts w:cs="Times New Roman" w:cstheme="minorHAnsi"/>
        </w:rPr>
      </w:pPr>
      <w:r>
        <w:rPr>
          <w:rFonts w:cs="Times New Roman" w:cstheme="minorHAnsi"/>
        </w:rPr>
        <w:t>Приложения:</w:t>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70"/>
      </w:tblGrid>
      <w:tr>
        <w:trPr/>
        <w:tc>
          <w:tcPr>
            <w:tcW w:w="9570"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r>
        <w:trPr/>
        <w:tc>
          <w:tcPr>
            <w:tcW w:w="9570" w:type="dxa"/>
            <w:tcBorders>
              <w:top w:val="single" w:sz="4" w:space="0" w:color="00000A"/>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r>
        <w:trPr/>
        <w:tc>
          <w:tcPr>
            <w:tcW w:w="9570" w:type="dxa"/>
            <w:tcBorders>
              <w:top w:val="single" w:sz="4" w:space="0" w:color="00000A"/>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bl>
    <w:p>
      <w:pPr>
        <w:pStyle w:val="Normal"/>
        <w:spacing w:beforeAutospacing="0" w:before="120" w:afterAutospacing="0" w:after="120"/>
        <w:ind w:left="720" w:firstLine="709"/>
        <w:contextualSpacing/>
        <w:jc w:val="both"/>
        <w:rPr>
          <w:rFonts w:cs="Times New Roman" w:cstheme="minorHAnsi"/>
        </w:rPr>
      </w:pPr>
      <w:r>
        <w:rPr>
          <w:rFonts w:cs="Times New Roman" w:cstheme="minorHAnsi"/>
        </w:rPr>
      </w:r>
    </w:p>
    <w:tbl>
      <w:tblPr>
        <w:tblW w:w="9717"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208"/>
        <w:gridCol w:w="1708"/>
        <w:gridCol w:w="278"/>
        <w:gridCol w:w="3522"/>
      </w:tblGrid>
      <w:tr>
        <w:trPr/>
        <w:tc>
          <w:tcPr>
            <w:tcW w:w="4208" w:type="dxa"/>
            <w:tcBorders/>
            <w:shd w:color="auto" w:fill="auto" w:val="clear"/>
          </w:tcPr>
          <w:p>
            <w:pPr>
              <w:pStyle w:val="Normal"/>
              <w:widowControl w:val="false"/>
              <w:spacing w:beforeAutospacing="0" w:before="120" w:afterAutospacing="0" w:after="120"/>
              <w:contextualSpacing/>
              <w:rPr>
                <w:rFonts w:cs="Times New Roman" w:cstheme="minorHAnsi"/>
              </w:rPr>
            </w:pPr>
            <w:r>
              <w:rPr>
                <w:rFonts w:cs="Times New Roman" w:cstheme="minorHAnsi"/>
              </w:rPr>
              <w:t>«____» ________________ 20____ г.</w:t>
            </w:r>
          </w:p>
        </w:tc>
        <w:tc>
          <w:tcPr>
            <w:tcW w:w="1708"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278" w:type="dx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3522"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bl>
    <w:p>
      <w:pPr>
        <w:pStyle w:val="Normal"/>
        <w:spacing w:beforeAutospacing="0" w:before="120" w:afterAutospacing="0" w:after="120"/>
        <w:ind w:left="720" w:firstLine="709"/>
        <w:contextualSpacing/>
        <w:jc w:val="right"/>
        <w:rPr>
          <w:rFonts w:cs="Times New Roman" w:cstheme="minorHAnsi"/>
        </w:rPr>
      </w:pPr>
      <w:r>
        <w:rPr>
          <w:rFonts w:cs="Times New Roman" w:cstheme="minorHAnsi"/>
        </w:rPr>
      </w:r>
    </w:p>
    <w:p>
      <w:pPr>
        <w:pStyle w:val="Normal"/>
        <w:spacing w:beforeAutospacing="0" w:before="120" w:afterAutospacing="0" w:after="120"/>
        <w:rPr>
          <w:rFonts w:cs="Times New Roman" w:cstheme="minorHAnsi"/>
        </w:rPr>
      </w:pPr>
      <w:r>
        <w:rPr>
          <w:rFonts w:cs="Times New Roman" w:cstheme="minorHAnsi"/>
        </w:rPr>
      </w:r>
      <w:r>
        <w:br w:type="page"/>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 xml:space="preserve">Приложение № 5 </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к Учетной политике</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для целей налогообложения</w:t>
      </w:r>
    </w:p>
    <w:p>
      <w:pPr>
        <w:pStyle w:val="Normal"/>
        <w:spacing w:lineRule="auto" w:line="360" w:beforeAutospacing="0" w:before="120" w:afterAutospacing="0" w:after="120"/>
        <w:ind w:left="720" w:firstLine="709"/>
        <w:contextualSpacing/>
        <w:jc w:val="both"/>
        <w:rPr>
          <w:rFonts w:cs="Times New Roman" w:cstheme="minorHAnsi"/>
          <w:lang w:val="ru-RU"/>
        </w:rPr>
      </w:pPr>
      <w:r>
        <w:rPr>
          <w:rFonts w:cs="Times New Roman" w:cstheme="minorHAnsi"/>
          <w:lang w:val="ru-RU"/>
        </w:rPr>
      </w:r>
    </w:p>
    <w:tbl>
      <w:tblPr>
        <w:tblW w:w="9570"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4733"/>
        <w:gridCol w:w="458"/>
        <w:gridCol w:w="4379"/>
      </w:tblGrid>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rPr>
            </w:pPr>
            <w:r>
              <w:rPr>
                <w:rFonts w:cs="Times New Roman" w:cstheme="minorHAnsi"/>
                <w:lang w:val="ru-RU"/>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rPr>
            </w:pPr>
            <w:r>
              <w:rPr>
                <w:rFonts w:cs="Times New Roman" w:cstheme="minorHAnsi"/>
                <w:lang w:val="ru-RU"/>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(должность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(инициалы, фамилия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58" w:type="dx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от</w:t>
            </w:r>
          </w:p>
        </w:tc>
        <w:tc>
          <w:tcPr>
            <w:tcW w:w="4379" w:type="dxa"/>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58"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379" w:type="dxa"/>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(Ф.И.О. работника)</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(должность, структурное подразделение)</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bl>
    <w:p>
      <w:pPr>
        <w:pStyle w:val="Normal"/>
        <w:spacing w:beforeAutospacing="0" w:before="120" w:afterAutospacing="0" w:after="120"/>
        <w:contextualSpacing/>
        <w:jc w:val="center"/>
        <w:rPr>
          <w:rFonts w:cs="Times New Roman" w:cstheme="minorHAnsi"/>
        </w:rPr>
      </w:pPr>
      <w:r>
        <w:rPr>
          <w:rFonts w:cs="Times New Roman" w:cstheme="minorHAnsi"/>
        </w:rPr>
      </w:r>
    </w:p>
    <w:p>
      <w:pPr>
        <w:pStyle w:val="Normal"/>
        <w:spacing w:beforeAutospacing="0" w:before="120" w:afterAutospacing="0" w:after="120"/>
        <w:contextualSpacing/>
        <w:jc w:val="center"/>
        <w:rPr>
          <w:rFonts w:cs="Times New Roman" w:cstheme="minorHAnsi"/>
        </w:rPr>
      </w:pPr>
      <w:r>
        <w:rPr>
          <w:rFonts w:cs="Times New Roman" w:cstheme="minorHAnsi"/>
        </w:rPr>
      </w:r>
    </w:p>
    <w:p>
      <w:pPr>
        <w:pStyle w:val="Normal"/>
        <w:keepNext w:val="true"/>
        <w:keepLines/>
        <w:numPr>
          <w:ilvl w:val="0"/>
          <w:numId w:val="0"/>
        </w:numPr>
        <w:spacing w:beforeAutospacing="0" w:before="120" w:afterAutospacing="0" w:after="120"/>
        <w:contextualSpacing/>
        <w:jc w:val="center"/>
        <w:outlineLvl w:val="1"/>
        <w:rPr>
          <w:rFonts w:cs="Times New Roman" w:cstheme="minorHAnsi"/>
          <w:lang w:val="ru-RU"/>
        </w:rPr>
      </w:pPr>
      <w:bookmarkStart w:id="223" w:name="_Toc120091262"/>
      <w:r>
        <w:rPr>
          <w:rFonts w:eastAsia="Times New Roman" w:cs="Times New Roman" w:cstheme="minorHAnsi"/>
          <w:lang w:val="ru-RU" w:eastAsia="ru-RU"/>
        </w:rPr>
        <w:t>Заявление</w:t>
      </w:r>
      <w:r>
        <w:rPr>
          <w:rFonts w:cs="Times New Roman" w:cstheme="minorHAnsi"/>
          <w:lang w:val="ru-RU"/>
        </w:rPr>
        <w:t xml:space="preserve"> об отказе на получение вычета на ребенка</w:t>
      </w:r>
      <w:bookmarkEnd w:id="223"/>
    </w:p>
    <w:p>
      <w:pPr>
        <w:pStyle w:val="Normal"/>
        <w:keepNext w:val="true"/>
        <w:keepLines/>
        <w:numPr>
          <w:ilvl w:val="0"/>
          <w:numId w:val="0"/>
        </w:numPr>
        <w:spacing w:beforeAutospacing="0" w:before="120" w:afterAutospacing="0" w:after="120"/>
        <w:contextualSpacing/>
        <w:jc w:val="center"/>
        <w:outlineLvl w:val="1"/>
        <w:rPr>
          <w:rFonts w:cs="Times New Roman" w:cstheme="minorHAnsi"/>
          <w:lang w:val="ru-RU"/>
        </w:rPr>
      </w:pPr>
      <w:r>
        <w:rPr>
          <w:rFonts w:cs="Times New Roman" w:cstheme="minorHAnsi"/>
          <w:lang w:val="ru-RU"/>
        </w:rPr>
      </w:r>
    </w:p>
    <w:p>
      <w:pPr>
        <w:pStyle w:val="Normal"/>
        <w:keepNext w:val="true"/>
        <w:keepLines/>
        <w:numPr>
          <w:ilvl w:val="0"/>
          <w:numId w:val="0"/>
        </w:numPr>
        <w:spacing w:beforeAutospacing="0" w:before="120" w:afterAutospacing="0" w:after="120"/>
        <w:contextualSpacing/>
        <w:jc w:val="center"/>
        <w:outlineLvl w:val="1"/>
        <w:rPr>
          <w:rFonts w:cs="Times New Roman" w:cstheme="minorHAnsi"/>
          <w:lang w:val="ru-RU"/>
        </w:rPr>
      </w:pPr>
      <w:r>
        <w:rPr>
          <w:rFonts w:cs="Times New Roman" w:cstheme="minorHAnsi"/>
          <w:lang w:val="ru-RU"/>
        </w:rPr>
      </w:r>
    </w:p>
    <w:p>
      <w:pPr>
        <w:pStyle w:val="Normal"/>
        <w:spacing w:beforeAutospacing="0" w:before="120" w:afterAutospacing="0" w:after="120"/>
        <w:contextualSpacing/>
        <w:jc w:val="both"/>
        <w:rPr>
          <w:rFonts w:cs="Times New Roman" w:cstheme="minorHAnsi"/>
          <w:lang w:val="ru-RU"/>
        </w:rPr>
      </w:pPr>
      <w:r>
        <w:rPr>
          <w:rFonts w:cs="Times New Roman" w:cstheme="minorHAnsi"/>
          <w:lang w:val="ru-RU"/>
        </w:rPr>
      </w:r>
    </w:p>
    <w:p>
      <w:pPr>
        <w:pStyle w:val="Normal"/>
        <w:spacing w:beforeAutospacing="0" w:before="120" w:afterAutospacing="0" w:after="120"/>
        <w:ind w:firstLine="567"/>
        <w:contextualSpacing/>
        <w:jc w:val="both"/>
        <w:rPr>
          <w:rFonts w:cs="Times New Roman" w:cstheme="minorHAnsi"/>
        </w:rPr>
      </w:pPr>
      <w:r>
        <w:rPr>
          <w:rFonts w:cs="Times New Roman" w:cstheme="minorHAnsi"/>
          <w:lang w:val="ru-RU"/>
        </w:rPr>
        <w:t xml:space="preserve">Я, _____________________________________________________________________, в соответствии с положениями п.п. 4 п. 1 ст. 218 НК РФ заявляю об отказе от получения налогового вычета на </w:t>
      </w:r>
      <w:r>
        <w:rPr>
          <w:rFonts w:cs="Times New Roman" w:cstheme="minorHAnsi"/>
          <w:b/>
          <w:i/>
          <w:lang w:val="ru-RU"/>
        </w:rPr>
        <w:t>[Ф.И.О. ребенка, год рождения]</w:t>
      </w:r>
      <w:r>
        <w:rPr>
          <w:rFonts w:cs="Times New Roman" w:cstheme="minorHAnsi"/>
          <w:lang w:val="ru-RU"/>
        </w:rPr>
        <w:t xml:space="preserve">, в пользу супруги (супруга) (матери (отца) ребенка) – </w:t>
      </w:r>
      <w:r>
        <w:rPr>
          <w:rFonts w:cs="Times New Roman" w:cstheme="minorHAnsi"/>
          <w:b/>
          <w:i/>
          <w:lang w:val="ru-RU"/>
        </w:rPr>
        <w:t>[Ф.И.О.]</w:t>
      </w:r>
      <w:r>
        <w:rPr>
          <w:rFonts w:cs="Times New Roman" w:cstheme="minorHAnsi"/>
          <w:lang w:val="ru-RU"/>
        </w:rPr>
        <w:t xml:space="preserve"> </w:t>
      </w:r>
      <w:r>
        <w:rPr>
          <w:rFonts w:cs="Times New Roman" w:cstheme="minorHAnsi"/>
        </w:rPr>
        <w:t xml:space="preserve">Ребенок находится на нашем совместном обеспечении. </w:t>
      </w:r>
    </w:p>
    <w:p>
      <w:pPr>
        <w:pStyle w:val="Normal"/>
        <w:spacing w:beforeAutospacing="0" w:before="120" w:afterAutospacing="0" w:after="120"/>
        <w:ind w:left="720" w:firstLine="567"/>
        <w:contextualSpacing/>
        <w:jc w:val="both"/>
        <w:rPr>
          <w:rFonts w:cs="Times New Roman" w:cstheme="minorHAnsi"/>
        </w:rPr>
      </w:pPr>
      <w:r>
        <w:rPr>
          <w:rFonts w:cs="Times New Roman" w:cstheme="minorHAnsi"/>
        </w:rPr>
      </w:r>
    </w:p>
    <w:p>
      <w:pPr>
        <w:pStyle w:val="Normal"/>
        <w:spacing w:beforeAutospacing="0" w:before="120" w:afterAutospacing="0" w:after="120"/>
        <w:ind w:firstLine="567"/>
        <w:contextualSpacing/>
        <w:jc w:val="both"/>
        <w:rPr>
          <w:rFonts w:cs="Times New Roman" w:cstheme="minorHAnsi"/>
        </w:rPr>
      </w:pPr>
      <w:r>
        <w:rPr>
          <w:rFonts w:cs="Times New Roman" w:cstheme="minorHAnsi"/>
        </w:rPr>
        <w:t>Приложения:</w:t>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70"/>
      </w:tblGrid>
      <w:tr>
        <w:trPr/>
        <w:tc>
          <w:tcPr>
            <w:tcW w:w="9570"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r>
        <w:trPr/>
        <w:tc>
          <w:tcPr>
            <w:tcW w:w="9570" w:type="dxa"/>
            <w:tcBorders>
              <w:top w:val="single" w:sz="4" w:space="0" w:color="00000A"/>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r>
        <w:trPr/>
        <w:tc>
          <w:tcPr>
            <w:tcW w:w="9570" w:type="dxa"/>
            <w:tcBorders>
              <w:top w:val="single" w:sz="4" w:space="0" w:color="00000A"/>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bl>
    <w:p>
      <w:pPr>
        <w:pStyle w:val="Normal"/>
        <w:spacing w:beforeAutospacing="0" w:before="120" w:afterAutospacing="0" w:after="120"/>
        <w:ind w:left="720" w:firstLine="709"/>
        <w:contextualSpacing/>
        <w:jc w:val="both"/>
        <w:rPr>
          <w:rFonts w:cs="Times New Roman" w:cstheme="minorHAnsi"/>
        </w:rPr>
      </w:pPr>
      <w:r>
        <w:rPr>
          <w:rFonts w:cs="Times New Roman" w:cstheme="minorHAnsi"/>
        </w:rPr>
      </w:r>
    </w:p>
    <w:tbl>
      <w:tblPr>
        <w:tblW w:w="9717"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208"/>
        <w:gridCol w:w="1708"/>
        <w:gridCol w:w="278"/>
        <w:gridCol w:w="3522"/>
      </w:tblGrid>
      <w:tr>
        <w:trPr/>
        <w:tc>
          <w:tcPr>
            <w:tcW w:w="4208" w:type="dxa"/>
            <w:tcBorders/>
            <w:shd w:color="auto" w:fill="auto" w:val="clear"/>
          </w:tcPr>
          <w:p>
            <w:pPr>
              <w:pStyle w:val="Normal"/>
              <w:widowControl w:val="false"/>
              <w:spacing w:beforeAutospacing="0" w:before="120" w:afterAutospacing="0" w:after="120"/>
              <w:contextualSpacing/>
              <w:rPr>
                <w:rFonts w:cs="Times New Roman" w:cstheme="minorHAnsi"/>
              </w:rPr>
            </w:pPr>
            <w:r>
              <w:rPr>
                <w:rFonts w:cs="Times New Roman" w:cstheme="minorHAnsi"/>
              </w:rPr>
              <w:t>«____» ________________ 20____ г.</w:t>
            </w:r>
          </w:p>
        </w:tc>
        <w:tc>
          <w:tcPr>
            <w:tcW w:w="1708"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278" w:type="dx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3522"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bl>
    <w:p>
      <w:pPr>
        <w:pStyle w:val="Normal"/>
        <w:spacing w:beforeAutospacing="0" w:before="120" w:afterAutospacing="0" w:after="120"/>
        <w:rPr>
          <w:rFonts w:cs="Times New Roman" w:cstheme="minorHAnsi"/>
        </w:rPr>
      </w:pPr>
      <w:r>
        <w:rPr>
          <w:rFonts w:cs="Times New Roman" w:cstheme="minorHAnsi"/>
        </w:rPr>
      </w:r>
    </w:p>
    <w:p>
      <w:pPr>
        <w:pStyle w:val="Normal"/>
        <w:spacing w:beforeAutospacing="0" w:before="120" w:afterAutospacing="0" w:after="120"/>
        <w:rPr>
          <w:rFonts w:eastAsia="Times New Roman" w:cs="Times New Roman" w:cstheme="minorHAnsi"/>
        </w:rPr>
      </w:pPr>
      <w:r>
        <w:rPr>
          <w:rFonts w:eastAsia="Times New Roman" w:cs="Times New Roman" w:cstheme="minorHAnsi"/>
        </w:rPr>
      </w:r>
      <w:r>
        <w:br w:type="page"/>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 xml:space="preserve">Приложение № 6 </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к Учетной политике</w:t>
      </w:r>
    </w:p>
    <w:p>
      <w:pPr>
        <w:pStyle w:val="Normal"/>
        <w:spacing w:beforeAutospacing="0" w:before="0" w:afterAutospacing="0" w:after="0"/>
        <w:ind w:left="720" w:firstLine="709"/>
        <w:contextualSpacing/>
        <w:jc w:val="right"/>
        <w:rPr>
          <w:rFonts w:cs="Times New Roman" w:cstheme="minorHAnsi"/>
          <w:lang w:val="ru-RU"/>
        </w:rPr>
      </w:pPr>
      <w:r>
        <w:rPr>
          <w:rFonts w:cs="Times New Roman" w:cstheme="minorHAnsi"/>
          <w:lang w:val="ru-RU"/>
        </w:rPr>
        <w:t>для целей налогообложения</w:t>
      </w:r>
    </w:p>
    <w:p>
      <w:pPr>
        <w:pStyle w:val="Normal"/>
        <w:spacing w:beforeAutospacing="0" w:before="120" w:afterAutospacing="0" w:after="120"/>
        <w:ind w:left="720" w:firstLine="709"/>
        <w:contextualSpacing/>
        <w:jc w:val="both"/>
        <w:rPr>
          <w:rFonts w:cs="Times New Roman" w:cstheme="minorHAnsi"/>
          <w:lang w:val="ru-RU"/>
        </w:rPr>
      </w:pPr>
      <w:r>
        <w:rPr>
          <w:rFonts w:cs="Times New Roman" w:cstheme="minorHAnsi"/>
          <w:lang w:val="ru-RU"/>
        </w:rPr>
      </w:r>
    </w:p>
    <w:tbl>
      <w:tblPr>
        <w:tblW w:w="9570"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4733"/>
        <w:gridCol w:w="458"/>
        <w:gridCol w:w="4379"/>
      </w:tblGrid>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rPr>
            </w:pPr>
            <w:r>
              <w:rPr>
                <w:rFonts w:cs="Times New Roman" w:cstheme="minorHAnsi"/>
                <w:lang w:val="ru-RU"/>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lang w:val="ru-RU"/>
              </w:rPr>
            </w:pPr>
            <w:r>
              <w:rPr>
                <w:rFonts w:cs="Times New Roman" w:cstheme="minorHAnsi"/>
                <w:lang w:val="ru-RU"/>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(должность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(инициалы, фамилия руководителя)</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58" w:type="dx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от</w:t>
            </w:r>
          </w:p>
        </w:tc>
        <w:tc>
          <w:tcPr>
            <w:tcW w:w="4379" w:type="dxa"/>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58"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379" w:type="dxa"/>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(Ф.И.О. работника)</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top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(должность, структурное подразделение)</w:t>
            </w:r>
          </w:p>
        </w:tc>
      </w:tr>
      <w:tr>
        <w:trPr/>
        <w:tc>
          <w:tcPr>
            <w:tcW w:w="4733" w:type="dxa"/>
            <w:tcBorders/>
            <w:shd w:color="auto" w:fill="auto" w:val="clear"/>
          </w:tcPr>
          <w:p>
            <w:pPr>
              <w:pStyle w:val="Normal"/>
              <w:widowControl w:val="false"/>
              <w:spacing w:beforeAutospacing="0" w:before="120" w:afterAutospacing="0" w:after="120"/>
              <w:contextualSpacing/>
              <w:jc w:val="right"/>
              <w:rPr>
                <w:rFonts w:cs="Times New Roman" w:cstheme="minorHAnsi"/>
              </w:rPr>
            </w:pPr>
            <w:r>
              <w:rPr>
                <w:rFonts w:cs="Times New Roman" w:cstheme="minorHAnsi"/>
              </w:rPr>
            </w:r>
          </w:p>
        </w:tc>
        <w:tc>
          <w:tcPr>
            <w:tcW w:w="4837" w:type="dxa"/>
            <w:gridSpan w:val="2"/>
            <w:tcBorders>
              <w:bottom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bl>
    <w:p>
      <w:pPr>
        <w:pStyle w:val="Normal"/>
        <w:spacing w:beforeAutospacing="0" w:before="120" w:afterAutospacing="0" w:after="120"/>
        <w:contextualSpacing/>
        <w:jc w:val="center"/>
        <w:rPr>
          <w:rFonts w:cs="Times New Roman" w:cstheme="minorHAnsi"/>
        </w:rPr>
      </w:pPr>
      <w:r>
        <w:rPr>
          <w:rFonts w:cs="Times New Roman" w:cstheme="minorHAnsi"/>
        </w:rPr>
      </w:r>
    </w:p>
    <w:p>
      <w:pPr>
        <w:pStyle w:val="Normal"/>
        <w:spacing w:beforeAutospacing="0" w:before="120" w:afterAutospacing="0" w:after="120"/>
        <w:contextualSpacing/>
        <w:jc w:val="center"/>
        <w:rPr>
          <w:rFonts w:cs="Times New Roman" w:cstheme="minorHAnsi"/>
        </w:rPr>
      </w:pPr>
      <w:r>
        <w:rPr>
          <w:rFonts w:cs="Times New Roman" w:cstheme="minorHAnsi"/>
        </w:rPr>
      </w:r>
    </w:p>
    <w:p>
      <w:pPr>
        <w:pStyle w:val="Normal"/>
        <w:keepNext w:val="true"/>
        <w:keepLines/>
        <w:numPr>
          <w:ilvl w:val="0"/>
          <w:numId w:val="0"/>
        </w:numPr>
        <w:spacing w:beforeAutospacing="0" w:before="120" w:afterAutospacing="0" w:after="120"/>
        <w:contextualSpacing/>
        <w:jc w:val="center"/>
        <w:outlineLvl w:val="1"/>
        <w:rPr>
          <w:rFonts w:cs="Times New Roman" w:cstheme="minorHAnsi"/>
          <w:lang w:val="ru-RU"/>
        </w:rPr>
      </w:pPr>
      <w:bookmarkStart w:id="224" w:name="_Toc120091263"/>
      <w:r>
        <w:rPr>
          <w:rFonts w:eastAsia="Times New Roman" w:cs="Times New Roman" w:cstheme="minorHAnsi"/>
          <w:lang w:val="ru-RU" w:eastAsia="ru-RU"/>
        </w:rPr>
        <w:t>Заявление</w:t>
      </w:r>
      <w:r>
        <w:rPr>
          <w:rFonts w:cs="Times New Roman" w:cstheme="minorHAnsi"/>
          <w:lang w:val="ru-RU"/>
        </w:rPr>
        <w:t xml:space="preserve"> о предоставлении </w:t>
        <w:br/>
        <w:t xml:space="preserve">стандартного налогового вычета в двойном размере на ребенка </w:t>
        <w:br/>
        <w:t>в связи с отказом второго родителя на получение вычета</w:t>
      </w:r>
      <w:bookmarkEnd w:id="224"/>
    </w:p>
    <w:p>
      <w:pPr>
        <w:pStyle w:val="Normal"/>
        <w:spacing w:beforeAutospacing="0" w:before="120" w:afterAutospacing="0" w:after="120"/>
        <w:contextualSpacing/>
        <w:jc w:val="both"/>
        <w:rPr>
          <w:rFonts w:cs="Times New Roman" w:cstheme="minorHAnsi"/>
          <w:lang w:val="ru-RU"/>
        </w:rPr>
      </w:pPr>
      <w:r>
        <w:rPr>
          <w:rFonts w:cs="Times New Roman" w:cstheme="minorHAnsi"/>
          <w:lang w:val="ru-RU"/>
        </w:rPr>
      </w:r>
    </w:p>
    <w:p>
      <w:pPr>
        <w:pStyle w:val="Normal"/>
        <w:spacing w:beforeAutospacing="0" w:before="120" w:afterAutospacing="0" w:after="120"/>
        <w:ind w:firstLine="567"/>
        <w:contextualSpacing/>
        <w:jc w:val="both"/>
        <w:rPr>
          <w:rFonts w:cs="Times New Roman" w:cstheme="minorHAnsi"/>
          <w:lang w:val="ru-RU"/>
        </w:rPr>
      </w:pPr>
      <w:r>
        <w:rPr>
          <w:rFonts w:cs="Times New Roman" w:cstheme="minorHAnsi"/>
          <w:lang w:val="ru-RU"/>
        </w:rPr>
        <w:t xml:space="preserve">Я, _____________________________________________________________________, в соответствии с положениями п.п. 4 п. 1 ст. 218 НК РФ прошу предоставить мне за каждый месяц налогового периода стандартный налоговый вычет на ребенка (детей) в двойном размере, в связи с отказом второго родителя </w:t>
      </w:r>
      <w:r>
        <w:rPr>
          <w:rFonts w:cs="Times New Roman" w:cstheme="minorHAnsi"/>
          <w:b/>
          <w:i/>
          <w:lang w:val="ru-RU"/>
        </w:rPr>
        <w:t>[Ф.И.О.]</w:t>
      </w:r>
      <w:r>
        <w:rPr>
          <w:rFonts w:cs="Times New Roman" w:cstheme="minorHAnsi"/>
          <w:lang w:val="ru-RU"/>
        </w:rPr>
        <w:t>:</w:t>
      </w:r>
    </w:p>
    <w:p>
      <w:pPr>
        <w:pStyle w:val="Normal"/>
        <w:spacing w:beforeAutospacing="0" w:before="120" w:afterAutospacing="0" w:after="120"/>
        <w:ind w:left="720" w:firstLine="709"/>
        <w:contextualSpacing/>
        <w:jc w:val="both"/>
        <w:rPr>
          <w:rFonts w:cs="Times New Roman" w:cstheme="minorHAnsi"/>
          <w:lang w:val="ru-RU"/>
        </w:rPr>
      </w:pPr>
      <w:r>
        <w:rPr>
          <w:rFonts w:cs="Times New Roman" w:cstheme="minorHAnsi"/>
          <w:lang w:val="ru-RU"/>
        </w:rPr>
      </w:r>
    </w:p>
    <w:tbl>
      <w:tblPr>
        <w:tblW w:w="956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15"/>
        <w:gridCol w:w="3206"/>
        <w:gridCol w:w="1390"/>
        <w:gridCol w:w="2878"/>
        <w:gridCol w:w="980"/>
      </w:tblGrid>
      <w:tr>
        <w:trPr/>
        <w:tc>
          <w:tcPr>
            <w:tcW w:w="111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r>
          </w:p>
        </w:tc>
        <w:tc>
          <w:tcPr>
            <w:tcW w:w="32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Ф.И.О. ребенка</w:t>
            </w:r>
          </w:p>
        </w:tc>
        <w:tc>
          <w:tcPr>
            <w:tcW w:w="13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Дата рождения</w:t>
            </w:r>
          </w:p>
        </w:tc>
        <w:tc>
          <w:tcPr>
            <w:tcW w:w="287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lang w:val="ru-RU"/>
              </w:rPr>
            </w:pPr>
            <w:r>
              <w:rPr>
                <w:rFonts w:cs="Times New Roman" w:cstheme="minorHAnsi"/>
                <w:lang w:val="ru-RU"/>
              </w:rPr>
              <w:t>Основание для вычета (ребенок до 18 лет, учащийся очной формы обучения, аспирант, ординатор, интерн, студент, курсант до 24 лет)</w:t>
            </w:r>
          </w:p>
        </w:tc>
        <w:tc>
          <w:tcPr>
            <w:tcW w:w="98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t>Размер вычета</w:t>
            </w:r>
          </w:p>
          <w:p>
            <w:pPr>
              <w:pStyle w:val="Normal"/>
              <w:widowControl w:val="false"/>
              <w:spacing w:beforeAutospacing="0" w:before="120" w:afterAutospacing="0" w:after="120"/>
              <w:contextualSpacing/>
              <w:jc w:val="center"/>
              <w:rPr>
                <w:rFonts w:cs="Times New Roman" w:cstheme="minorHAnsi"/>
              </w:rPr>
            </w:pPr>
            <w:r>
              <w:rPr>
                <w:rFonts w:cs="Times New Roman" w:cstheme="minorHAnsi"/>
              </w:rPr>
              <w:t>(руб.)</w:t>
            </w:r>
          </w:p>
        </w:tc>
      </w:tr>
      <w:tr>
        <w:trPr/>
        <w:tc>
          <w:tcPr>
            <w:tcW w:w="11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t>1-й ребенок</w:t>
            </w:r>
          </w:p>
        </w:tc>
        <w:tc>
          <w:tcPr>
            <w:tcW w:w="32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3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28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9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11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t>…</w:t>
            </w:r>
            <w:r>
              <w:rPr>
                <w:rFonts w:cs="Times New Roman" w:cstheme="minorHAnsi"/>
              </w:rPr>
              <w:t>-й ребенок</w:t>
            </w:r>
          </w:p>
        </w:tc>
        <w:tc>
          <w:tcPr>
            <w:tcW w:w="32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3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28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9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r>
        <w:trPr/>
        <w:tc>
          <w:tcPr>
            <w:tcW w:w="111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t>…</w:t>
            </w:r>
            <w:r>
              <w:rPr>
                <w:rFonts w:cs="Times New Roman" w:cstheme="minorHAnsi"/>
              </w:rPr>
              <w:t>-й ребенок</w:t>
            </w:r>
          </w:p>
        </w:tc>
        <w:tc>
          <w:tcPr>
            <w:tcW w:w="320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139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c>
          <w:tcPr>
            <w:tcW w:w="287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980"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Autospacing="0" w:before="120" w:afterAutospacing="0" w:after="120"/>
              <w:contextualSpacing/>
              <w:jc w:val="center"/>
              <w:rPr>
                <w:rFonts w:cs="Times New Roman" w:cstheme="minorHAnsi"/>
              </w:rPr>
            </w:pPr>
            <w:r>
              <w:rPr>
                <w:rFonts w:cs="Times New Roman" w:cstheme="minorHAnsi"/>
              </w:rPr>
            </w:r>
          </w:p>
        </w:tc>
      </w:tr>
    </w:tbl>
    <w:p>
      <w:pPr>
        <w:pStyle w:val="Normal"/>
        <w:spacing w:beforeAutospacing="0" w:before="120" w:afterAutospacing="0" w:after="120"/>
        <w:contextualSpacing/>
        <w:jc w:val="both"/>
        <w:rPr>
          <w:rFonts w:cs="Times New Roman" w:cstheme="minorHAnsi"/>
        </w:rPr>
      </w:pPr>
      <w:r>
        <w:rPr>
          <w:rFonts w:cs="Times New Roman" w:cstheme="minorHAnsi"/>
        </w:rPr>
      </w:r>
    </w:p>
    <w:p>
      <w:pPr>
        <w:pStyle w:val="Normal"/>
        <w:spacing w:beforeAutospacing="0" w:before="120" w:afterAutospacing="0" w:after="120"/>
        <w:ind w:firstLine="567"/>
        <w:contextualSpacing/>
        <w:jc w:val="both"/>
        <w:rPr>
          <w:rFonts w:cs="Times New Roman" w:cstheme="minorHAnsi"/>
        </w:rPr>
      </w:pPr>
      <w:r>
        <w:rPr>
          <w:rFonts w:cs="Times New Roman" w:cstheme="minorHAnsi"/>
        </w:rPr>
        <w:t>Приложения:</w:t>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70"/>
      </w:tblGrid>
      <w:tr>
        <w:trPr/>
        <w:tc>
          <w:tcPr>
            <w:tcW w:w="9570"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r>
        <w:trPr/>
        <w:tc>
          <w:tcPr>
            <w:tcW w:w="9570" w:type="dxa"/>
            <w:tcBorders>
              <w:top w:val="single" w:sz="4" w:space="0" w:color="00000A"/>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r>
        <w:trPr/>
        <w:tc>
          <w:tcPr>
            <w:tcW w:w="9570" w:type="dxa"/>
            <w:tcBorders>
              <w:top w:val="single" w:sz="4" w:space="0" w:color="00000A"/>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bl>
    <w:p>
      <w:pPr>
        <w:pStyle w:val="Normal"/>
        <w:spacing w:beforeAutospacing="0" w:before="120" w:afterAutospacing="0" w:after="120"/>
        <w:ind w:left="720" w:firstLine="709"/>
        <w:contextualSpacing/>
        <w:jc w:val="both"/>
        <w:rPr>
          <w:rFonts w:cs="Times New Roman" w:cstheme="minorHAnsi"/>
        </w:rPr>
      </w:pPr>
      <w:r>
        <w:rPr>
          <w:rFonts w:cs="Times New Roman" w:cstheme="minorHAnsi"/>
        </w:rPr>
      </w:r>
    </w:p>
    <w:tbl>
      <w:tblPr>
        <w:tblW w:w="9717"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4208"/>
        <w:gridCol w:w="1708"/>
        <w:gridCol w:w="278"/>
        <w:gridCol w:w="3522"/>
      </w:tblGrid>
      <w:tr>
        <w:trPr/>
        <w:tc>
          <w:tcPr>
            <w:tcW w:w="4208" w:type="dxa"/>
            <w:tcBorders/>
            <w:shd w:color="auto" w:fill="auto" w:val="clear"/>
          </w:tcPr>
          <w:p>
            <w:pPr>
              <w:pStyle w:val="Normal"/>
              <w:widowControl w:val="false"/>
              <w:spacing w:beforeAutospacing="0" w:before="120" w:afterAutospacing="0" w:after="120"/>
              <w:contextualSpacing/>
              <w:rPr>
                <w:rFonts w:cs="Times New Roman" w:cstheme="minorHAnsi"/>
              </w:rPr>
            </w:pPr>
            <w:r>
              <w:rPr>
                <w:rFonts w:cs="Times New Roman" w:cstheme="minorHAnsi"/>
              </w:rPr>
              <w:t>«____» ________________ 20____ г.</w:t>
            </w:r>
          </w:p>
        </w:tc>
        <w:tc>
          <w:tcPr>
            <w:tcW w:w="1708"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278" w:type="dx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c>
          <w:tcPr>
            <w:tcW w:w="3522" w:type="dxa"/>
            <w:tcBorders>
              <w:bottom w:val="single" w:sz="4" w:space="0" w:color="00000A"/>
            </w:tcBorders>
            <w:shd w:color="auto" w:fill="auto" w:val="clear"/>
          </w:tcPr>
          <w:p>
            <w:pPr>
              <w:pStyle w:val="Normal"/>
              <w:widowControl w:val="false"/>
              <w:spacing w:beforeAutospacing="0" w:before="120" w:afterAutospacing="0" w:after="120"/>
              <w:contextualSpacing/>
              <w:jc w:val="both"/>
              <w:rPr>
                <w:rFonts w:cs="Times New Roman" w:cstheme="minorHAnsi"/>
              </w:rPr>
            </w:pPr>
            <w:r>
              <w:rPr>
                <w:rFonts w:cs="Times New Roman" w:cstheme="minorHAnsi"/>
              </w:rPr>
            </w:r>
          </w:p>
        </w:tc>
      </w:tr>
    </w:tbl>
    <w:p>
      <w:pPr>
        <w:pStyle w:val="Normal"/>
        <w:spacing w:beforeAutospacing="0" w:before="120" w:afterAutospacing="0" w:after="120"/>
        <w:ind w:left="720" w:firstLine="709"/>
        <w:contextualSpacing/>
        <w:jc w:val="right"/>
        <w:rPr>
          <w:rFonts w:cs="Times New Roman" w:cstheme="minorHAnsi"/>
        </w:rPr>
      </w:pPr>
      <w:r>
        <w:rPr>
          <w:rFonts w:cs="Times New Roman" w:cstheme="minorHAnsi"/>
        </w:rPr>
      </w:r>
    </w:p>
    <w:p>
      <w:pPr>
        <w:pStyle w:val="Normal"/>
        <w:spacing w:lineRule="auto" w:line="360" w:beforeAutospacing="0" w:before="120" w:afterAutospacing="0" w:after="120"/>
        <w:jc w:val="both"/>
        <w:rPr>
          <w:rFonts w:cs="Times New Roman" w:cstheme="minorHAnsi"/>
          <w:bCs/>
          <w:color w:val="000000"/>
          <w:lang w:val="ru-RU"/>
        </w:rPr>
      </w:pPr>
      <w:r>
        <w:rPr>
          <w:rFonts w:cs="Times New Roman" w:cstheme="minorHAnsi"/>
          <w:bCs/>
          <w:color w:val="000000"/>
          <w:lang w:val="ru-RU"/>
        </w:rPr>
      </w:r>
    </w:p>
    <w:p>
      <w:pPr>
        <w:pStyle w:val="ListParagraph"/>
        <w:spacing w:lineRule="auto" w:line="360" w:beforeAutospacing="0" w:before="120" w:afterAutospacing="0" w:after="120"/>
        <w:ind w:left="1584" w:hanging="0"/>
        <w:contextualSpacing/>
        <w:jc w:val="both"/>
        <w:rPr>
          <w:rFonts w:cs="Times New Roman" w:cstheme="minorHAnsi"/>
          <w:bCs/>
          <w:color w:val="000000"/>
          <w:lang w:val="ru-RU"/>
        </w:rPr>
      </w:pPr>
      <w:r>
        <w:rPr>
          <w:rFonts w:cs="Times New Roman" w:cstheme="minorHAnsi"/>
          <w:bCs/>
          <w:color w:val="000000"/>
          <w:lang w:val="ru-RU"/>
        </w:rPr>
      </w:r>
    </w:p>
    <w:p>
      <w:pPr>
        <w:pStyle w:val="ListParagraph"/>
        <w:spacing w:lineRule="auto" w:line="360" w:beforeAutospacing="0" w:before="120" w:afterAutospacing="0" w:after="120"/>
        <w:ind w:left="1584" w:hanging="0"/>
        <w:contextualSpacing/>
        <w:jc w:val="both"/>
        <w:rPr>
          <w:rFonts w:cs="Times New Roman" w:cstheme="minorHAnsi"/>
          <w:bCs/>
          <w:color w:val="000000"/>
          <w:lang w:val="ru-RU"/>
        </w:rPr>
      </w:pPr>
      <w:r>
        <w:rPr>
          <w:rFonts w:cs="Times New Roman" w:cstheme="minorHAnsi"/>
          <w:bCs/>
          <w:color w:val="000000"/>
          <w:lang w:val="ru-RU"/>
        </w:rPr>
      </w:r>
    </w:p>
    <w:p>
      <w:pPr>
        <w:pStyle w:val="ListParagraph"/>
        <w:spacing w:lineRule="auto" w:line="360" w:beforeAutospacing="0" w:before="120" w:afterAutospacing="0" w:after="120"/>
        <w:ind w:left="1584" w:hanging="0"/>
        <w:contextualSpacing/>
        <w:jc w:val="both"/>
        <w:rPr>
          <w:rFonts w:cs="Times New Roman" w:cstheme="minorHAnsi"/>
          <w:bCs/>
          <w:color w:val="000000"/>
          <w:lang w:val="ru-RU"/>
        </w:rPr>
      </w:pPr>
      <w:r>
        <w:rPr>
          <w:rFonts w:cs="Times New Roman" w:cstheme="minorHAnsi"/>
          <w:bCs/>
          <w:color w:val="000000"/>
          <w:lang w:val="ru-RU"/>
        </w:rPr>
      </w:r>
    </w:p>
    <w:p>
      <w:pPr>
        <w:pStyle w:val="Normal"/>
        <w:numPr>
          <w:ilvl w:val="0"/>
          <w:numId w:val="0"/>
        </w:numPr>
        <w:spacing w:lineRule="auto" w:line="360" w:beforeAutospacing="0" w:before="120" w:afterAutospacing="0" w:after="120"/>
        <w:ind w:left="0" w:hanging="0"/>
        <w:jc w:val="center"/>
        <w:rPr>
          <w:rFonts w:cs="Times New Roman" w:cstheme="minorHAnsi"/>
          <w:b/>
          <w:b/>
          <w:bCs/>
          <w:color w:val="000000"/>
          <w:lang w:val="ru-RU"/>
        </w:rPr>
      </w:pPr>
      <w:r>
        <w:rPr/>
      </w:r>
    </w:p>
    <w:sectPr>
      <w:footerReference w:type="default" r:id="rId104"/>
      <w:footnotePr>
        <w:numFmt w:val="decimal"/>
      </w:footnotePr>
      <w:type w:val="nextPage"/>
      <w:pgSz w:w="11906" w:h="16838"/>
      <w:pgMar w:left="1440" w:right="566" w:gutter="0" w:header="0" w:top="1440" w:footer="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Symbol">
    <w:charset w:val="cc"/>
    <w:family w:val="roman"/>
    <w:pitch w:val="variable"/>
  </w:font>
  <w:font w:name="Arial">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spacing w:before="280" w:after="280"/>
      <w:jc w:val="right"/>
      <w:rPr/>
    </w:pPr>
    <w:r>
      <w:rPr/>
      <w:fldChar w:fldCharType="begin"/>
    </w:r>
    <w:r>
      <w:rPr/>
      <w:instrText xml:space="preserve"> PAGE </w:instrText>
    </w:r>
    <w:r>
      <w:rPr/>
      <w:fldChar w:fldCharType="separate"/>
    </w:r>
    <w:r>
      <w:rPr/>
      <w:t>130</w:t>
    </w:r>
    <w:r>
      <w:rPr/>
      <w:fldChar w:fldCharType="end"/>
    </w:r>
  </w:p>
  <w:p>
    <w:pPr>
      <w:pStyle w:val="112"/>
      <w:spacing w:beforeAutospacing="0" w:before="280" w:afterAutospacing="0" w:after="28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spacing w:before="280" w:after="280"/>
      <w:jc w:val="right"/>
      <w:rPr/>
    </w:pPr>
    <w:r>
      <w:rPr/>
      <w:fldChar w:fldCharType="begin"/>
    </w:r>
    <w:r>
      <w:rPr/>
      <w:instrText xml:space="preserve"> PAGE </w:instrText>
    </w:r>
    <w:r>
      <w:rPr/>
      <w:fldChar w:fldCharType="separate"/>
    </w:r>
    <w:r>
      <w:rPr/>
      <w:t>136</w:t>
    </w:r>
    <w:r>
      <w:rPr/>
      <w:fldChar w:fldCharType="end"/>
    </w:r>
  </w:p>
  <w:p>
    <w:pPr>
      <w:pStyle w:val="112"/>
      <w:spacing w:beforeAutospacing="0" w:before="280" w:afterAutospacing="0" w:after="28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spacing w:before="280" w:after="280"/>
      <w:jc w:val="right"/>
      <w:rPr/>
    </w:pPr>
    <w:r>
      <w:rPr/>
      <w:fldChar w:fldCharType="begin"/>
    </w:r>
    <w:r>
      <w:rPr/>
      <w:instrText xml:space="preserve"> PAGE </w:instrText>
    </w:r>
    <w:r>
      <w:rPr/>
      <w:fldChar w:fldCharType="separate"/>
    </w:r>
    <w:r>
      <w:rPr/>
      <w:t>137</w:t>
    </w:r>
    <w:r>
      <w:rPr/>
      <w:fldChar w:fldCharType="end"/>
    </w:r>
  </w:p>
  <w:p>
    <w:pPr>
      <w:pStyle w:val="112"/>
      <w:spacing w:beforeAutospacing="0" w:before="280" w:afterAutospacing="0" w:after="28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spacing w:before="280" w:after="280"/>
      <w:jc w:val="right"/>
      <w:rPr/>
    </w:pPr>
    <w:r>
      <w:rPr/>
      <w:fldChar w:fldCharType="begin"/>
    </w:r>
    <w:r>
      <w:rPr/>
      <w:instrText xml:space="preserve"> PAGE </w:instrText>
    </w:r>
    <w:r>
      <w:rPr/>
      <w:fldChar w:fldCharType="separate"/>
    </w:r>
    <w:r>
      <w:rPr/>
      <w:t>139</w:t>
    </w:r>
    <w:r>
      <w:rPr/>
      <w:fldChar w:fldCharType="end"/>
    </w:r>
  </w:p>
  <w:p>
    <w:pPr>
      <w:pStyle w:val="112"/>
      <w:spacing w:beforeAutospacing="0" w:before="280" w:afterAutospacing="0" w:after="28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spacing w:before="280" w:after="280"/>
      <w:jc w:val="right"/>
      <w:rPr/>
    </w:pPr>
    <w:r>
      <w:rPr/>
      <w:fldChar w:fldCharType="begin"/>
    </w:r>
    <w:r>
      <w:rPr/>
      <w:instrText xml:space="preserve"> PAGE </w:instrText>
    </w:r>
    <w:r>
      <w:rPr/>
      <w:fldChar w:fldCharType="separate"/>
    </w:r>
    <w:r>
      <w:rPr/>
      <w:t>140</w:t>
    </w:r>
    <w:r>
      <w:rPr/>
      <w:fldChar w:fldCharType="end"/>
    </w:r>
  </w:p>
  <w:p>
    <w:pPr>
      <w:pStyle w:val="112"/>
      <w:spacing w:beforeAutospacing="0" w:before="280" w:afterAutospacing="0" w:after="28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2"/>
      <w:spacing w:before="280" w:after="280"/>
      <w:jc w:val="right"/>
      <w:rPr/>
    </w:pPr>
    <w:r>
      <w:rPr/>
      <w:fldChar w:fldCharType="begin"/>
    </w:r>
    <w:r>
      <w:rPr/>
      <w:instrText xml:space="preserve"> PAGE </w:instrText>
    </w:r>
    <w:r>
      <w:rPr/>
      <w:fldChar w:fldCharType="separate"/>
    </w:r>
    <w:r>
      <w:rPr/>
      <w:t>147</w:t>
    </w:r>
    <w:r>
      <w:rPr/>
      <w:fldChar w:fldCharType="end"/>
    </w:r>
  </w:p>
  <w:p>
    <w:pPr>
      <w:pStyle w:val="112"/>
      <w:spacing w:beforeAutospacing="0" w:before="280" w:afterAutospacing="0" w:after="28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before="240" w:after="280"/>
        <w:ind w:firstLine="540"/>
        <w:jc w:val="both"/>
        <w:rPr>
          <w:lang w:val="ru-RU"/>
        </w:rPr>
      </w:pPr>
      <w:r>
        <w:rPr>
          <w:rStyle w:val="Style21"/>
        </w:rPr>
        <w:footnoteRef/>
      </w:r>
      <w:r>
        <w:rPr>
          <w:rStyle w:val="FootnoteCharacters"/>
          <w:sz w:val="18"/>
          <w:szCs w:val="18"/>
          <w:lang w:val="ru-RU"/>
        </w:rPr>
        <w:tab/>
      </w:r>
      <w:r>
        <w:rPr>
          <w:sz w:val="18"/>
          <w:szCs w:val="18"/>
          <w:lang w:val="ru-RU"/>
        </w:rPr>
        <w:t>В данной форме приведены только некоторые виды доходов. При выплате иных видов доходов количество строк реквизита "Вид дохода/код дохода" изменяется по мере необходимости.</w:t>
      </w:r>
    </w:p>
  </w:footnote>
  <w:footnote w:id="3">
    <w:p>
      <w:pPr>
        <w:pStyle w:val="Style31"/>
        <w:widowControl w:val="false"/>
        <w:spacing w:before="280" w:after="280"/>
        <w:rPr/>
      </w:pPr>
      <w:r>
        <w:rPr>
          <w:rStyle w:val="Style21"/>
        </w:rPr>
        <w:footnoteRef/>
      </w:r>
      <w:r>
        <w:rPr>
          <w:rStyle w:val="FootnoteCharacters"/>
          <w:rFonts w:ascii="Times New Roman" w:hAnsi="Times New Roman"/>
          <w:sz w:val="18"/>
          <w:szCs w:val="18"/>
        </w:rPr>
        <w:tab/>
      </w:r>
      <w:r>
        <w:rPr>
          <w:rFonts w:ascii="Times New Roman" w:hAnsi="Times New Roman"/>
          <w:sz w:val="18"/>
          <w:szCs w:val="18"/>
        </w:rPr>
        <w:t xml:space="preserve">В строке указываются суммы, которые согласно </w:t>
      </w:r>
      <w:hyperlink r:id="rId1">
        <w:r>
          <w:rPr>
            <w:rFonts w:ascii="Times New Roman" w:hAnsi="Times New Roman"/>
            <w:sz w:val="18"/>
            <w:szCs w:val="18"/>
          </w:rPr>
          <w:t>ст. 217</w:t>
        </w:r>
      </w:hyperlink>
      <w:r>
        <w:rPr>
          <w:rFonts w:ascii="Times New Roman" w:hAnsi="Times New Roman"/>
          <w:sz w:val="18"/>
          <w:szCs w:val="18"/>
        </w:rPr>
        <w:t xml:space="preserve"> НК РФ не подлежат налогообложению в пределах установленных лимитов.</w:t>
      </w:r>
    </w:p>
  </w:footnote>
  <w:footnote w:id="4">
    <w:p>
      <w:pPr>
        <w:pStyle w:val="Style31"/>
        <w:widowControl w:val="false"/>
        <w:spacing w:before="280" w:after="280"/>
        <w:rPr/>
      </w:pPr>
      <w:r>
        <w:rPr>
          <w:rStyle w:val="Style21"/>
        </w:rPr>
        <w:footnoteRef/>
      </w:r>
      <w:r>
        <w:rPr>
          <w:rStyle w:val="FootnoteCharacters"/>
          <w:rFonts w:ascii="Times New Roman" w:hAnsi="Times New Roman"/>
          <w:sz w:val="18"/>
          <w:szCs w:val="18"/>
        </w:rPr>
        <w:tab/>
      </w:r>
      <w:r>
        <w:rPr>
          <w:rFonts w:ascii="Times New Roman" w:hAnsi="Times New Roman"/>
          <w:sz w:val="18"/>
          <w:szCs w:val="18"/>
        </w:rPr>
        <w:t>Строки заполняются только в случае выплаты налоговому резиденту РФ доходов, облагаемых по ставке, которая предусмотрена в п. 1 ст. 224 НК РФ</w:t>
      </w:r>
    </w:p>
  </w:footnote>
  <w:footnote w:id="5">
    <w:p>
      <w:pPr>
        <w:pStyle w:val="Style31"/>
        <w:widowControl w:val="false"/>
        <w:spacing w:before="280" w:after="280"/>
        <w:rPr>
          <w:rFonts w:ascii="Times New Roman" w:hAnsi="Times New Roman" w:cs="Times New Roman" w:asciiTheme="minorHAnsi" w:cstheme="minorHAnsi" w:hAnsiTheme="minorHAnsi"/>
        </w:rPr>
      </w:pPr>
      <w:r>
        <w:rPr>
          <w:rStyle w:val="Style21"/>
        </w:rPr>
        <w:footnoteRef/>
      </w:r>
      <w:r>
        <w:rPr>
          <w:rStyle w:val="FootnoteCharacters"/>
        </w:rPr>
        <w:tab/>
      </w:r>
      <w:r>
        <w:rPr>
          <w:rFonts w:cs="Times New Roman" w:ascii="Times New Roman" w:hAnsi="Times New Roman" w:asciiTheme="minorHAnsi" w:cstheme="minorHAnsi" w:hAnsiTheme="minorHAnsi"/>
        </w:rPr>
        <w:t>Строки заполняются только в случае выплаты налоговому резиденту РФ доходов, облагаемых по ставке, которая предусмотрена в п. 1 ст. 224 НК РФ</w:t>
      </w:r>
    </w:p>
  </w:footnote>
  <w:footnote w:id="6">
    <w:p>
      <w:pPr>
        <w:pStyle w:val="Style31"/>
        <w:widowControl w:val="false"/>
        <w:spacing w:before="280" w:after="280"/>
        <w:rPr>
          <w:rFonts w:ascii="Times New Roman" w:hAnsi="Times New Roman" w:cs="Times New Roman" w:asciiTheme="minorHAnsi" w:cstheme="minorHAnsi" w:hAnsiTheme="minorHAnsi"/>
        </w:rPr>
      </w:pPr>
      <w:r>
        <w:rPr>
          <w:rStyle w:val="Style21"/>
        </w:rPr>
        <w:footnoteRef/>
      </w:r>
      <w:r>
        <w:rPr>
          <w:rStyle w:val="FootnoteCharacters"/>
          <w:rFonts w:cs="Times New Roman" w:ascii="Times New Roman" w:hAnsi="Times New Roman" w:asciiTheme="minorHAnsi" w:cstheme="minorHAnsi" w:hAnsiTheme="minorHAnsi"/>
        </w:rPr>
        <w:tab/>
      </w:r>
      <w:r>
        <w:rPr>
          <w:rFonts w:cs="Times New Roman" w:ascii="Times New Roman" w:hAnsi="Times New Roman" w:asciiTheme="minorHAnsi" w:cstheme="minorHAnsi" w:hAnsiTheme="minorHAnsi"/>
        </w:rPr>
        <w:t>Строки заполняются только в случае выплаты налоговому резиденту РФ доходов, облагаемых по ставке, которая предусмотрена в п. 1 ст. 224 НК РФ</w:t>
      </w:r>
    </w:p>
  </w:footnote>
  <w:footnote w:id="7">
    <w:p>
      <w:pPr>
        <w:pStyle w:val="Style31"/>
        <w:widowControl w:val="false"/>
        <w:spacing w:before="280" w:after="280"/>
        <w:rPr>
          <w:rFonts w:ascii="Times New Roman" w:hAnsi="Times New Roman" w:cs="Times New Roman" w:asciiTheme="minorHAnsi" w:cstheme="minorHAnsi" w:hAnsiTheme="minorHAnsi"/>
        </w:rPr>
      </w:pPr>
      <w:r>
        <w:rPr>
          <w:rStyle w:val="Style21"/>
        </w:rPr>
        <w:footnoteRef/>
      </w:r>
      <w:r>
        <w:rPr>
          <w:rStyle w:val="FootnoteCharacters"/>
          <w:rFonts w:cs="Times New Roman" w:ascii="Times New Roman" w:hAnsi="Times New Roman" w:asciiTheme="minorHAnsi" w:cstheme="minorHAnsi" w:hAnsiTheme="minorHAnsi"/>
        </w:rPr>
        <w:tab/>
      </w:r>
      <w:r>
        <w:rPr>
          <w:rFonts w:cs="Times New Roman" w:ascii="Times New Roman" w:hAnsi="Times New Roman" w:asciiTheme="minorHAnsi" w:cstheme="minorHAnsi" w:hAnsiTheme="minorHAnsi"/>
        </w:rPr>
        <w:t>Строка заполняется только по налогу, исчисленному в отношении доходов, по которым применяется ставка НДФЛ, предусмотренная в п. 3 ст. 224 НК РФ.</w:t>
      </w:r>
    </w:p>
  </w:footnote>
  <w:footnote w:id="8">
    <w:p>
      <w:pPr>
        <w:pStyle w:val="Style31"/>
        <w:widowControl w:val="false"/>
        <w:spacing w:before="280" w:after="280"/>
        <w:rPr/>
      </w:pPr>
      <w:r>
        <w:rPr>
          <w:rStyle w:val="Style21"/>
        </w:rPr>
        <w:footnoteRef/>
      </w:r>
      <w:r>
        <w:rPr>
          <w:rStyle w:val="FootnoteCharacters"/>
          <w:rFonts w:cs="Times New Roman" w:ascii="Times New Roman" w:hAnsi="Times New Roman" w:asciiTheme="minorHAnsi" w:cstheme="minorHAnsi" w:hAnsiTheme="minorHAnsi"/>
        </w:rPr>
        <w:tab/>
      </w:r>
      <w:r>
        <w:rPr>
          <w:rFonts w:cs="Times New Roman" w:ascii="Times New Roman" w:hAnsi="Times New Roman" w:asciiTheme="minorHAnsi" w:cstheme="minorHAnsi" w:hAnsiTheme="minorHAnsi"/>
        </w:rPr>
        <w:t>В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пп. 2 п. 1 ст. 227.1 НК РФ.</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normal"/>
      <w:numFmt w:val="decimal"/>
      <w:suff w:val="space"/>
      <w:lvlText w:val="%1."/>
      <w:lvlJc w:val="left"/>
      <w:pPr>
        <w:tabs>
          <w:tab w:val="num" w:pos="0"/>
        </w:tabs>
        <w:ind w:left="0" w:hanging="0"/>
      </w:pPr>
      <w:rPr>
        <w:b w:val="false"/>
        <w:bCs/>
      </w:rPr>
    </w:lvl>
    <w:lvl w:ilvl="1">
      <w:start w:val="1"/>
      <w:pStyle w:val="Heading2normal"/>
      <w:numFmt w:val="decimal"/>
      <w:suff w:val="space"/>
      <w:lvlText w:val="%1.%2."/>
      <w:lvlJc w:val="left"/>
      <w:pPr>
        <w:tabs>
          <w:tab w:val="num" w:pos="0"/>
        </w:tabs>
        <w:ind w:left="0" w:hanging="0"/>
      </w:pPr>
      <w:rPr>
        <w:sz w:val="22"/>
      </w:rPr>
    </w:lvl>
    <w:lvl w:ilvl="2">
      <w:start w:val="1"/>
      <w:pStyle w:val="Heading3normal"/>
      <w:numFmt w:val="decimal"/>
      <w:suff w:val="space"/>
      <w:lvlText w:val="%1.%2.%3."/>
      <w:lvlJc w:val="left"/>
      <w:pPr>
        <w:tabs>
          <w:tab w:val="num" w:pos="0"/>
        </w:tabs>
        <w:ind w:left="0" w:hanging="0"/>
      </w:pPr>
      <w:rPr/>
    </w:lvl>
    <w:lvl w:ilvl="3">
      <w:start w:val="1"/>
      <w:pStyle w:val="Heading4normal"/>
      <w:numFmt w:val="decimal"/>
      <w:suff w:val="space"/>
      <w:lvlText w:val="%1.%2.%3.%4."/>
      <w:lvlJc w:val="left"/>
      <w:pPr>
        <w:tabs>
          <w:tab w:val="num" w:pos="0"/>
        </w:tabs>
        <w:ind w:left="0" w:hanging="0"/>
      </w:pPr>
      <w:rPr/>
    </w:lvl>
    <w:lvl w:ilvl="4">
      <w:start w:val="1"/>
      <w:pStyle w:val="Heading5normal"/>
      <w:numFmt w:val="decimal"/>
      <w:suff w:val="space"/>
      <w:lvlText w:val="%1.%2.%3.%4.%5."/>
      <w:lvlJc w:val="left"/>
      <w:pPr>
        <w:tabs>
          <w:tab w:val="num" w:pos="0"/>
        </w:tabs>
        <w:ind w:left="0" w:hanging="0"/>
      </w:pPr>
      <w:rPr/>
    </w:lvl>
    <w:lvl w:ilvl="5">
      <w:start w:val="1"/>
      <w:pStyle w:val="Heading6normal"/>
      <w:numFmt w:val="decimal"/>
      <w:suff w:val="space"/>
      <w:lvlText w:val="%1.%2.%3.%4.%5.%6."/>
      <w:lvlJc w:val="left"/>
      <w:pPr>
        <w:tabs>
          <w:tab w:val="num" w:pos="0"/>
        </w:tabs>
        <w:ind w:left="0" w:hanging="0"/>
      </w:pPr>
      <w:rPr/>
    </w:lvl>
    <w:lvl w:ilvl="6">
      <w:start w:val="1"/>
      <w:pStyle w:val="Heading7normal"/>
      <w:numFmt w:val="decimal"/>
      <w:suff w:val="space"/>
      <w:lvlText w:val="%1.%2.%3.%4.%5.%6.%7."/>
      <w:lvlJc w:val="left"/>
      <w:pPr>
        <w:tabs>
          <w:tab w:val="num" w:pos="0"/>
        </w:tabs>
        <w:ind w:left="0" w:hanging="0"/>
      </w:pPr>
      <w:rPr/>
    </w:lvl>
    <w:lvl w:ilvl="7">
      <w:start w:val="1"/>
      <w:pStyle w:val="Heading8normal"/>
      <w:numFmt w:val="decimal"/>
      <w:suff w:val="space"/>
      <w:lvlText w:val="%1.%2.%3.%4.%5.%6.%7.%8."/>
      <w:lvlJc w:val="left"/>
      <w:pPr>
        <w:tabs>
          <w:tab w:val="num" w:pos="0"/>
        </w:tabs>
        <w:ind w:left="0" w:hanging="0"/>
      </w:pPr>
      <w:rPr/>
    </w:lvl>
    <w:lvl w:ilvl="8">
      <w:start w:val="1"/>
      <w:pStyle w:val="Heading9normal"/>
      <w:numFmt w:val="decimal"/>
      <w:suff w:val="space"/>
      <w:lvlText w:val="%1.%2.%3.%4.%5.%6.%7.%8.%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432" w:hanging="432"/>
      </w:pPr>
      <w:rPr>
        <w:i w:val="false"/>
        <w:b w:val="false"/>
        <w:color w:val="000000" w:themeColor="text1"/>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bullet"/>
      <w:lvlText w:val="-"/>
      <w:lvlJc w:val="left"/>
      <w:pPr>
        <w:tabs>
          <w:tab w:val="num" w:pos="0"/>
        </w:tabs>
        <w:ind w:left="360" w:hanging="360"/>
      </w:pPr>
      <w:rPr>
        <w:rFonts w:ascii="OpenSymbol" w:hAnsi="OpenSymbol" w:cs="Open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5">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
    <w:lvl w:ilvl="0">
      <w:start w:val="1"/>
      <w:numFmt w:val="bullet"/>
      <w:lvlText w:val="-"/>
      <w:lvlJc w:val="left"/>
      <w:pPr>
        <w:tabs>
          <w:tab w:val="num" w:pos="0"/>
        </w:tabs>
        <w:ind w:left="2067" w:hanging="360"/>
      </w:pPr>
      <w:rPr>
        <w:rFonts w:ascii="OpenSymbol" w:hAnsi="OpenSymbol" w:cs="OpenSymbol" w:hint="default"/>
      </w:rPr>
    </w:lvl>
    <w:lvl w:ilvl="1">
      <w:start w:val="1"/>
      <w:numFmt w:val="bullet"/>
      <w:lvlText w:val="o"/>
      <w:lvlJc w:val="left"/>
      <w:pPr>
        <w:tabs>
          <w:tab w:val="num" w:pos="0"/>
        </w:tabs>
        <w:ind w:left="2787" w:hanging="360"/>
      </w:pPr>
      <w:rPr>
        <w:rFonts w:ascii="Courier New" w:hAnsi="Courier New" w:cs="Courier New" w:hint="default"/>
      </w:rPr>
    </w:lvl>
    <w:lvl w:ilvl="2">
      <w:start w:val="1"/>
      <w:numFmt w:val="bullet"/>
      <w:lvlText w:val=""/>
      <w:lvlJc w:val="left"/>
      <w:pPr>
        <w:tabs>
          <w:tab w:val="num" w:pos="0"/>
        </w:tabs>
        <w:ind w:left="3507" w:hanging="360"/>
      </w:pPr>
      <w:rPr>
        <w:rFonts w:ascii="Wingdings" w:hAnsi="Wingdings" w:cs="Wingdings" w:hint="default"/>
      </w:rPr>
    </w:lvl>
    <w:lvl w:ilvl="3">
      <w:start w:val="1"/>
      <w:numFmt w:val="bullet"/>
      <w:lvlText w:val=""/>
      <w:lvlJc w:val="left"/>
      <w:pPr>
        <w:tabs>
          <w:tab w:val="num" w:pos="0"/>
        </w:tabs>
        <w:ind w:left="4227" w:hanging="360"/>
      </w:pPr>
      <w:rPr>
        <w:rFonts w:ascii="Symbol" w:hAnsi="Symbol" w:cs="Symbol" w:hint="default"/>
      </w:rPr>
    </w:lvl>
    <w:lvl w:ilvl="4">
      <w:start w:val="1"/>
      <w:numFmt w:val="bullet"/>
      <w:lvlText w:val="o"/>
      <w:lvlJc w:val="left"/>
      <w:pPr>
        <w:tabs>
          <w:tab w:val="num" w:pos="0"/>
        </w:tabs>
        <w:ind w:left="4947" w:hanging="360"/>
      </w:pPr>
      <w:rPr>
        <w:rFonts w:ascii="Courier New" w:hAnsi="Courier New" w:cs="Courier New" w:hint="default"/>
      </w:rPr>
    </w:lvl>
    <w:lvl w:ilvl="5">
      <w:start w:val="1"/>
      <w:numFmt w:val="bullet"/>
      <w:lvlText w:val=""/>
      <w:lvlJc w:val="left"/>
      <w:pPr>
        <w:tabs>
          <w:tab w:val="num" w:pos="0"/>
        </w:tabs>
        <w:ind w:left="5667" w:hanging="360"/>
      </w:pPr>
      <w:rPr>
        <w:rFonts w:ascii="Wingdings" w:hAnsi="Wingdings" w:cs="Wingdings" w:hint="default"/>
      </w:rPr>
    </w:lvl>
    <w:lvl w:ilvl="6">
      <w:start w:val="1"/>
      <w:numFmt w:val="bullet"/>
      <w:lvlText w:val=""/>
      <w:lvlJc w:val="left"/>
      <w:pPr>
        <w:tabs>
          <w:tab w:val="num" w:pos="0"/>
        </w:tabs>
        <w:ind w:left="6387" w:hanging="360"/>
      </w:pPr>
      <w:rPr>
        <w:rFonts w:ascii="Symbol" w:hAnsi="Symbol" w:cs="Symbol" w:hint="default"/>
      </w:rPr>
    </w:lvl>
    <w:lvl w:ilvl="7">
      <w:start w:val="1"/>
      <w:numFmt w:val="bullet"/>
      <w:lvlText w:val="o"/>
      <w:lvlJc w:val="left"/>
      <w:pPr>
        <w:tabs>
          <w:tab w:val="num" w:pos="0"/>
        </w:tabs>
        <w:ind w:left="7107" w:hanging="360"/>
      </w:pPr>
      <w:rPr>
        <w:rFonts w:ascii="Courier New" w:hAnsi="Courier New" w:cs="Courier New" w:hint="default"/>
      </w:rPr>
    </w:lvl>
    <w:lvl w:ilvl="8">
      <w:start w:val="1"/>
      <w:numFmt w:val="bullet"/>
      <w:lvlText w:val=""/>
      <w:lvlJc w:val="left"/>
      <w:pPr>
        <w:tabs>
          <w:tab w:val="num" w:pos="0"/>
        </w:tabs>
        <w:ind w:left="7827" w:hanging="360"/>
      </w:pPr>
      <w:rPr>
        <w:rFonts w:ascii="Wingdings" w:hAnsi="Wingdings" w:cs="Wingdings" w:hint="default"/>
      </w:rPr>
    </w:lvl>
  </w:abstractNum>
  <w:abstractNum w:abstractNumId="7">
    <w:lvl w:ilvl="0">
      <w:start w:val="1"/>
      <w:numFmt w:val="bullet"/>
      <w:lvlText w:val="-"/>
      <w:lvlJc w:val="left"/>
      <w:pPr>
        <w:tabs>
          <w:tab w:val="num" w:pos="0"/>
        </w:tabs>
        <w:ind w:left="2067" w:hanging="360"/>
      </w:pPr>
      <w:rPr>
        <w:rFonts w:ascii="OpenSymbol" w:hAnsi="OpenSymbol" w:cs="OpenSymbol" w:hint="default"/>
      </w:rPr>
    </w:lvl>
    <w:lvl w:ilvl="1">
      <w:start w:val="1"/>
      <w:numFmt w:val="bullet"/>
      <w:lvlText w:val="o"/>
      <w:lvlJc w:val="left"/>
      <w:pPr>
        <w:tabs>
          <w:tab w:val="num" w:pos="0"/>
        </w:tabs>
        <w:ind w:left="2787" w:hanging="360"/>
      </w:pPr>
      <w:rPr>
        <w:rFonts w:ascii="Courier New" w:hAnsi="Courier New" w:cs="Courier New" w:hint="default"/>
      </w:rPr>
    </w:lvl>
    <w:lvl w:ilvl="2">
      <w:start w:val="1"/>
      <w:numFmt w:val="bullet"/>
      <w:lvlText w:val=""/>
      <w:lvlJc w:val="left"/>
      <w:pPr>
        <w:tabs>
          <w:tab w:val="num" w:pos="0"/>
        </w:tabs>
        <w:ind w:left="3507" w:hanging="360"/>
      </w:pPr>
      <w:rPr>
        <w:rFonts w:ascii="Wingdings" w:hAnsi="Wingdings" w:cs="Wingdings" w:hint="default"/>
      </w:rPr>
    </w:lvl>
    <w:lvl w:ilvl="3">
      <w:start w:val="1"/>
      <w:numFmt w:val="bullet"/>
      <w:lvlText w:val=""/>
      <w:lvlJc w:val="left"/>
      <w:pPr>
        <w:tabs>
          <w:tab w:val="num" w:pos="0"/>
        </w:tabs>
        <w:ind w:left="4227" w:hanging="360"/>
      </w:pPr>
      <w:rPr>
        <w:rFonts w:ascii="Symbol" w:hAnsi="Symbol" w:cs="Symbol" w:hint="default"/>
      </w:rPr>
    </w:lvl>
    <w:lvl w:ilvl="4">
      <w:start w:val="1"/>
      <w:numFmt w:val="bullet"/>
      <w:lvlText w:val="o"/>
      <w:lvlJc w:val="left"/>
      <w:pPr>
        <w:tabs>
          <w:tab w:val="num" w:pos="0"/>
        </w:tabs>
        <w:ind w:left="4947" w:hanging="360"/>
      </w:pPr>
      <w:rPr>
        <w:rFonts w:ascii="Courier New" w:hAnsi="Courier New" w:cs="Courier New" w:hint="default"/>
      </w:rPr>
    </w:lvl>
    <w:lvl w:ilvl="5">
      <w:start w:val="1"/>
      <w:numFmt w:val="bullet"/>
      <w:lvlText w:val=""/>
      <w:lvlJc w:val="left"/>
      <w:pPr>
        <w:tabs>
          <w:tab w:val="num" w:pos="0"/>
        </w:tabs>
        <w:ind w:left="5667" w:hanging="360"/>
      </w:pPr>
      <w:rPr>
        <w:rFonts w:ascii="Wingdings" w:hAnsi="Wingdings" w:cs="Wingdings" w:hint="default"/>
      </w:rPr>
    </w:lvl>
    <w:lvl w:ilvl="6">
      <w:start w:val="1"/>
      <w:numFmt w:val="bullet"/>
      <w:lvlText w:val=""/>
      <w:lvlJc w:val="left"/>
      <w:pPr>
        <w:tabs>
          <w:tab w:val="num" w:pos="0"/>
        </w:tabs>
        <w:ind w:left="6387" w:hanging="360"/>
      </w:pPr>
      <w:rPr>
        <w:rFonts w:ascii="Symbol" w:hAnsi="Symbol" w:cs="Symbol" w:hint="default"/>
      </w:rPr>
    </w:lvl>
    <w:lvl w:ilvl="7">
      <w:start w:val="1"/>
      <w:numFmt w:val="bullet"/>
      <w:lvlText w:val="o"/>
      <w:lvlJc w:val="left"/>
      <w:pPr>
        <w:tabs>
          <w:tab w:val="num" w:pos="0"/>
        </w:tabs>
        <w:ind w:left="7107" w:hanging="360"/>
      </w:pPr>
      <w:rPr>
        <w:rFonts w:ascii="Courier New" w:hAnsi="Courier New" w:cs="Courier New" w:hint="default"/>
      </w:rPr>
    </w:lvl>
    <w:lvl w:ilvl="8">
      <w:start w:val="1"/>
      <w:numFmt w:val="bullet"/>
      <w:lvlText w:val=""/>
      <w:lvlJc w:val="left"/>
      <w:pPr>
        <w:tabs>
          <w:tab w:val="num" w:pos="0"/>
        </w:tabs>
        <w:ind w:left="7827"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tabs>
          <w:tab w:val="num" w:pos="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1287" w:hanging="360"/>
      </w:pPr>
      <w:rPr>
        <w:rFonts w:ascii="OpenSymbol" w:hAnsi="OpenSymbol" w:cs="Open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0">
    <w:lvl w:ilvl="0">
      <w:start w:val="1"/>
      <w:numFmt w:val="bullet"/>
      <w:lvlText w:val="-"/>
      <w:lvlJc w:val="left"/>
      <w:pPr>
        <w:tabs>
          <w:tab w:val="num" w:pos="0"/>
        </w:tabs>
        <w:ind w:left="1287" w:hanging="360"/>
      </w:pPr>
      <w:rPr>
        <w:rFonts w:ascii="OpenSymbol" w:hAnsi="OpenSymbol" w:cs="Open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2067" w:hanging="360"/>
      </w:pPr>
      <w:rPr>
        <w:rFonts w:ascii="OpenSymbol" w:hAnsi="OpenSymbol" w:cs="OpenSymbol" w:hint="default"/>
      </w:rPr>
    </w:lvl>
    <w:lvl w:ilvl="1">
      <w:start w:val="1"/>
      <w:numFmt w:val="bullet"/>
      <w:lvlText w:val="o"/>
      <w:lvlJc w:val="left"/>
      <w:pPr>
        <w:tabs>
          <w:tab w:val="num" w:pos="0"/>
        </w:tabs>
        <w:ind w:left="2787" w:hanging="360"/>
      </w:pPr>
      <w:rPr>
        <w:rFonts w:ascii="Courier New" w:hAnsi="Courier New" w:cs="Courier New" w:hint="default"/>
      </w:rPr>
    </w:lvl>
    <w:lvl w:ilvl="2">
      <w:start w:val="1"/>
      <w:numFmt w:val="bullet"/>
      <w:lvlText w:val=""/>
      <w:lvlJc w:val="left"/>
      <w:pPr>
        <w:tabs>
          <w:tab w:val="num" w:pos="0"/>
        </w:tabs>
        <w:ind w:left="3507" w:hanging="360"/>
      </w:pPr>
      <w:rPr>
        <w:rFonts w:ascii="Wingdings" w:hAnsi="Wingdings" w:cs="Wingdings" w:hint="default"/>
      </w:rPr>
    </w:lvl>
    <w:lvl w:ilvl="3">
      <w:start w:val="1"/>
      <w:numFmt w:val="bullet"/>
      <w:lvlText w:val=""/>
      <w:lvlJc w:val="left"/>
      <w:pPr>
        <w:tabs>
          <w:tab w:val="num" w:pos="0"/>
        </w:tabs>
        <w:ind w:left="4227" w:hanging="360"/>
      </w:pPr>
      <w:rPr>
        <w:rFonts w:ascii="Symbol" w:hAnsi="Symbol" w:cs="Symbol" w:hint="default"/>
      </w:rPr>
    </w:lvl>
    <w:lvl w:ilvl="4">
      <w:start w:val="1"/>
      <w:numFmt w:val="bullet"/>
      <w:lvlText w:val="o"/>
      <w:lvlJc w:val="left"/>
      <w:pPr>
        <w:tabs>
          <w:tab w:val="num" w:pos="0"/>
        </w:tabs>
        <w:ind w:left="4947" w:hanging="360"/>
      </w:pPr>
      <w:rPr>
        <w:rFonts w:ascii="Courier New" w:hAnsi="Courier New" w:cs="Courier New" w:hint="default"/>
      </w:rPr>
    </w:lvl>
    <w:lvl w:ilvl="5">
      <w:start w:val="1"/>
      <w:numFmt w:val="bullet"/>
      <w:lvlText w:val=""/>
      <w:lvlJc w:val="left"/>
      <w:pPr>
        <w:tabs>
          <w:tab w:val="num" w:pos="0"/>
        </w:tabs>
        <w:ind w:left="5667" w:hanging="360"/>
      </w:pPr>
      <w:rPr>
        <w:rFonts w:ascii="Wingdings" w:hAnsi="Wingdings" w:cs="Wingdings" w:hint="default"/>
      </w:rPr>
    </w:lvl>
    <w:lvl w:ilvl="6">
      <w:start w:val="1"/>
      <w:numFmt w:val="bullet"/>
      <w:lvlText w:val=""/>
      <w:lvlJc w:val="left"/>
      <w:pPr>
        <w:tabs>
          <w:tab w:val="num" w:pos="0"/>
        </w:tabs>
        <w:ind w:left="6387" w:hanging="360"/>
      </w:pPr>
      <w:rPr>
        <w:rFonts w:ascii="Symbol" w:hAnsi="Symbol" w:cs="Symbol" w:hint="default"/>
      </w:rPr>
    </w:lvl>
    <w:lvl w:ilvl="7">
      <w:start w:val="1"/>
      <w:numFmt w:val="bullet"/>
      <w:lvlText w:val="o"/>
      <w:lvlJc w:val="left"/>
      <w:pPr>
        <w:tabs>
          <w:tab w:val="num" w:pos="0"/>
        </w:tabs>
        <w:ind w:left="7107" w:hanging="360"/>
      </w:pPr>
      <w:rPr>
        <w:rFonts w:ascii="Courier New" w:hAnsi="Courier New" w:cs="Courier New" w:hint="default"/>
      </w:rPr>
    </w:lvl>
    <w:lvl w:ilvl="8">
      <w:start w:val="1"/>
      <w:numFmt w:val="bullet"/>
      <w:lvlText w:val=""/>
      <w:lvlJc w:val="left"/>
      <w:pPr>
        <w:tabs>
          <w:tab w:val="num" w:pos="0"/>
        </w:tabs>
        <w:ind w:left="7827" w:hanging="360"/>
      </w:pPr>
      <w:rPr>
        <w:rFonts w:ascii="Wingdings" w:hAnsi="Wingdings" w:cs="Wingdings" w:hint="default"/>
      </w:rPr>
    </w:lvl>
  </w:abstractNum>
  <w:abstractNum w:abstractNumId="33">
    <w:lvl w:ilvl="0">
      <w:start w:val="1"/>
      <w:numFmt w:val="bullet"/>
      <w:lvlText w:val="-"/>
      <w:lvlJc w:val="left"/>
      <w:pPr>
        <w:tabs>
          <w:tab w:val="num" w:pos="0"/>
        </w:tabs>
        <w:ind w:left="2067" w:hanging="360"/>
      </w:pPr>
      <w:rPr>
        <w:rFonts w:ascii="OpenSymbol" w:hAnsi="OpenSymbol" w:cs="OpenSymbol" w:hint="default"/>
      </w:rPr>
    </w:lvl>
    <w:lvl w:ilvl="1">
      <w:start w:val="1"/>
      <w:numFmt w:val="bullet"/>
      <w:lvlText w:val="o"/>
      <w:lvlJc w:val="left"/>
      <w:pPr>
        <w:tabs>
          <w:tab w:val="num" w:pos="0"/>
        </w:tabs>
        <w:ind w:left="2787" w:hanging="360"/>
      </w:pPr>
      <w:rPr>
        <w:rFonts w:ascii="Courier New" w:hAnsi="Courier New" w:cs="Courier New" w:hint="default"/>
      </w:rPr>
    </w:lvl>
    <w:lvl w:ilvl="2">
      <w:start w:val="1"/>
      <w:numFmt w:val="bullet"/>
      <w:lvlText w:val=""/>
      <w:lvlJc w:val="left"/>
      <w:pPr>
        <w:tabs>
          <w:tab w:val="num" w:pos="0"/>
        </w:tabs>
        <w:ind w:left="3507" w:hanging="360"/>
      </w:pPr>
      <w:rPr>
        <w:rFonts w:ascii="Wingdings" w:hAnsi="Wingdings" w:cs="Wingdings" w:hint="default"/>
      </w:rPr>
    </w:lvl>
    <w:lvl w:ilvl="3">
      <w:start w:val="1"/>
      <w:numFmt w:val="bullet"/>
      <w:lvlText w:val=""/>
      <w:lvlJc w:val="left"/>
      <w:pPr>
        <w:tabs>
          <w:tab w:val="num" w:pos="0"/>
        </w:tabs>
        <w:ind w:left="4227" w:hanging="360"/>
      </w:pPr>
      <w:rPr>
        <w:rFonts w:ascii="Symbol" w:hAnsi="Symbol" w:cs="Symbol" w:hint="default"/>
      </w:rPr>
    </w:lvl>
    <w:lvl w:ilvl="4">
      <w:start w:val="1"/>
      <w:numFmt w:val="bullet"/>
      <w:lvlText w:val="o"/>
      <w:lvlJc w:val="left"/>
      <w:pPr>
        <w:tabs>
          <w:tab w:val="num" w:pos="0"/>
        </w:tabs>
        <w:ind w:left="4947" w:hanging="360"/>
      </w:pPr>
      <w:rPr>
        <w:rFonts w:ascii="Courier New" w:hAnsi="Courier New" w:cs="Courier New" w:hint="default"/>
      </w:rPr>
    </w:lvl>
    <w:lvl w:ilvl="5">
      <w:start w:val="1"/>
      <w:numFmt w:val="bullet"/>
      <w:lvlText w:val=""/>
      <w:lvlJc w:val="left"/>
      <w:pPr>
        <w:tabs>
          <w:tab w:val="num" w:pos="0"/>
        </w:tabs>
        <w:ind w:left="5667" w:hanging="360"/>
      </w:pPr>
      <w:rPr>
        <w:rFonts w:ascii="Wingdings" w:hAnsi="Wingdings" w:cs="Wingdings" w:hint="default"/>
      </w:rPr>
    </w:lvl>
    <w:lvl w:ilvl="6">
      <w:start w:val="1"/>
      <w:numFmt w:val="bullet"/>
      <w:lvlText w:val=""/>
      <w:lvlJc w:val="left"/>
      <w:pPr>
        <w:tabs>
          <w:tab w:val="num" w:pos="0"/>
        </w:tabs>
        <w:ind w:left="6387" w:hanging="360"/>
      </w:pPr>
      <w:rPr>
        <w:rFonts w:ascii="Symbol" w:hAnsi="Symbol" w:cs="Symbol" w:hint="default"/>
      </w:rPr>
    </w:lvl>
    <w:lvl w:ilvl="7">
      <w:start w:val="1"/>
      <w:numFmt w:val="bullet"/>
      <w:lvlText w:val="o"/>
      <w:lvlJc w:val="left"/>
      <w:pPr>
        <w:tabs>
          <w:tab w:val="num" w:pos="0"/>
        </w:tabs>
        <w:ind w:left="7107" w:hanging="360"/>
      </w:pPr>
      <w:rPr>
        <w:rFonts w:ascii="Courier New" w:hAnsi="Courier New" w:cs="Courier New" w:hint="default"/>
      </w:rPr>
    </w:lvl>
    <w:lvl w:ilvl="8">
      <w:start w:val="1"/>
      <w:numFmt w:val="bullet"/>
      <w:lvlText w:val=""/>
      <w:lvlJc w:val="left"/>
      <w:pPr>
        <w:tabs>
          <w:tab w:val="num" w:pos="0"/>
        </w:tabs>
        <w:ind w:left="7827" w:hanging="360"/>
      </w:pPr>
      <w:rPr>
        <w:rFonts w:ascii="Wingdings" w:hAnsi="Wingdings" w:cs="Wingdings" w:hint="default"/>
      </w:rPr>
    </w:lvl>
  </w:abstractNum>
  <w:abstractNum w:abstractNumId="34">
    <w:lvl w:ilvl="0">
      <w:start w:val="1"/>
      <w:numFmt w:val="bullet"/>
      <w:lvlText w:val="-"/>
      <w:lvlJc w:val="left"/>
      <w:pPr>
        <w:tabs>
          <w:tab w:val="num" w:pos="0"/>
        </w:tabs>
        <w:ind w:left="1429" w:hanging="360"/>
      </w:pPr>
      <w:rPr>
        <w:rFonts w:ascii="OpenSymbol" w:hAnsi="OpenSymbol" w:cs="Open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lvl w:ilvl="0">
      <w:start w:val="21"/>
      <w:numFmt w:val="decimal"/>
      <w:lvlText w:val="%1"/>
      <w:lvlJc w:val="left"/>
      <w:pPr>
        <w:tabs>
          <w:tab w:val="num" w:pos="0"/>
        </w:tabs>
        <w:ind w:left="540" w:hanging="540"/>
      </w:pPr>
      <w:rPr/>
    </w:lvl>
    <w:lvl w:ilvl="1">
      <w:start w:val="38"/>
      <w:numFmt w:val="decimal"/>
      <w:lvlText w:val="%1.%2"/>
      <w:lvlJc w:val="left"/>
      <w:pPr>
        <w:tabs>
          <w:tab w:val="num" w:pos="0"/>
        </w:tabs>
        <w:ind w:left="1249" w:hanging="54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3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decimal"/>
      <w:lvlText w:val="%1."/>
      <w:lvlJc w:val="left"/>
      <w:pPr>
        <w:tabs>
          <w:tab w:val="num" w:pos="0"/>
        </w:tabs>
        <w:ind w:left="720" w:hanging="360"/>
      </w:pPr>
      <w:rPr/>
    </w:lvl>
    <w:lvl w:ilvl="1">
      <w:start w:val="6"/>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51">
    <w:lvl w:ilvl="0">
      <w:start w:val="1"/>
      <w:numFmt w:val="decimal"/>
      <w:lvlText w:val="%1."/>
      <w:lvlJc w:val="left"/>
      <w:pPr>
        <w:tabs>
          <w:tab w:val="num" w:pos="0"/>
        </w:tabs>
        <w:ind w:left="495" w:hanging="495"/>
      </w:pPr>
      <w:rPr/>
    </w:lvl>
    <w:lvl w:ilvl="1">
      <w:start w:val="1"/>
      <w:numFmt w:val="decimal"/>
      <w:lvlText w:val="%1.%2."/>
      <w:lvlJc w:val="left"/>
      <w:pPr>
        <w:tabs>
          <w:tab w:val="num" w:pos="0"/>
        </w:tabs>
        <w:ind w:left="495" w:hanging="49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1">
    <w:lvl w:ilvl="0">
      <w:start w:val="1"/>
      <w:numFmt w:val="decimal"/>
      <w:suff w:val="space"/>
      <w:lvlText w:val="%1."/>
      <w:lvlJc w:val="left"/>
      <w:pPr>
        <w:tabs>
          <w:tab w:val="num" w:pos="0"/>
        </w:tabs>
        <w:ind w:left="0" w:hanging="0"/>
      </w:pPr>
      <w:rPr>
        <w:b w:val="false"/>
        <w:bCs/>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72">
    <w:lvl w:ilvl="0">
      <w:start w:val="1"/>
      <w:numFmt w:val="decimal"/>
      <w:lvlText w:val="%1."/>
      <w:lvlJc w:val="left"/>
      <w:pPr>
        <w:tabs>
          <w:tab w:val="num" w:pos="0"/>
        </w:tabs>
        <w:ind w:left="720" w:hanging="360"/>
      </w:pPr>
      <w:rPr/>
    </w:lvl>
    <w:lvl w:ilvl="1">
      <w:start w:val="1"/>
      <w:numFmt w:val="decimal"/>
      <w:lvlText w:val="%1.%2."/>
      <w:lvlJc w:val="left"/>
      <w:pPr>
        <w:tabs>
          <w:tab w:val="num" w:pos="0"/>
        </w:tabs>
        <w:ind w:left="1458" w:hanging="465"/>
      </w:pPr>
      <w:rPr>
        <w:color w:val="auto"/>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7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lvl w:ilvl="0">
      <w:start w:val="1"/>
      <w:numFmt w:val="decimal"/>
      <w:lvlText w:val="%1."/>
      <w:lvlJc w:val="left"/>
      <w:pPr>
        <w:tabs>
          <w:tab w:val="num" w:pos="0"/>
        </w:tabs>
        <w:ind w:left="0" w:hanging="0"/>
      </w:pPr>
      <w:rPr>
        <w:smallCaps w:val="false"/>
        <w:caps w:val="false"/>
        <w:dstrike w:val="false"/>
        <w:strike w:val="false"/>
        <w:sz w:val="22"/>
        <w:spacing w:val="0"/>
        <w:i w:val="false"/>
        <w:u w:val="none"/>
        <w:b/>
        <w:szCs w:val="22"/>
        <w:iCs w:val="false"/>
        <w:bCs/>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7">
    <w:lvl w:ilvl="0">
      <w:start w:val="1"/>
      <w:numFmt w:val="decimal"/>
      <w:lvlText w:val="2.3.%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8">
    <w:lvl w:ilvl="0">
      <w:start w:val="3"/>
      <w:numFmt w:val="decimal"/>
      <w:lvlText w:val="4.%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9">
    <w:lvl w:ilvl="0">
      <w:start w:val="2"/>
      <w:numFmt w:val="decimal"/>
      <w:lvlText w:val="5.%1."/>
      <w:lvlJc w:val="left"/>
      <w:pPr>
        <w:tabs>
          <w:tab w:val="num" w:pos="0"/>
        </w:tabs>
        <w:ind w:left="0" w:hanging="0"/>
      </w:pPr>
      <w:rPr>
        <w:smallCaps w:val="false"/>
        <w:caps w:val="false"/>
        <w:dstrike w:val="false"/>
        <w:strike w:val="false"/>
        <w:sz w:val="22"/>
        <w:spacing w:val="0"/>
        <w:i w:val="false"/>
        <w:u w:val="none"/>
        <w:b w:val="false"/>
        <w:szCs w:val="22"/>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lvl w:ilvl="0">
      <w:start w:val="1"/>
      <w:numFmt w:val="bullet"/>
      <w:lvlText w:val=""/>
      <w:lvlJc w:val="left"/>
      <w:pPr>
        <w:tabs>
          <w:tab w:val="num" w:pos="0"/>
        </w:tabs>
        <w:ind w:left="1584" w:hanging="360"/>
      </w:pPr>
      <w:rPr>
        <w:rFonts w:ascii="Symbol" w:hAnsi="Symbol" w:cs="Symbol" w:hint="default"/>
      </w:rPr>
    </w:lvl>
    <w:lvl w:ilvl="1">
      <w:start w:val="1"/>
      <w:numFmt w:val="lowerLetter"/>
      <w:lvlText w:val="%2."/>
      <w:lvlJc w:val="left"/>
      <w:pPr>
        <w:tabs>
          <w:tab w:val="num" w:pos="0"/>
        </w:tabs>
        <w:ind w:left="2304" w:hanging="360"/>
      </w:pPr>
      <w:rPr/>
    </w:lvl>
    <w:lvl w:ilvl="2">
      <w:start w:val="1"/>
      <w:numFmt w:val="lowerRoman"/>
      <w:lvlText w:val="%3."/>
      <w:lvlJc w:val="right"/>
      <w:pPr>
        <w:tabs>
          <w:tab w:val="num" w:pos="0"/>
        </w:tabs>
        <w:ind w:left="3024" w:hanging="180"/>
      </w:pPr>
      <w:rPr/>
    </w:lvl>
    <w:lvl w:ilvl="3">
      <w:start w:val="1"/>
      <w:numFmt w:val="decimal"/>
      <w:lvlText w:val="%4."/>
      <w:lvlJc w:val="left"/>
      <w:pPr>
        <w:tabs>
          <w:tab w:val="num" w:pos="0"/>
        </w:tabs>
        <w:ind w:left="3744" w:hanging="360"/>
      </w:pPr>
      <w:rPr/>
    </w:lvl>
    <w:lvl w:ilvl="4">
      <w:start w:val="1"/>
      <w:numFmt w:val="lowerLetter"/>
      <w:lvlText w:val="%5."/>
      <w:lvlJc w:val="left"/>
      <w:pPr>
        <w:tabs>
          <w:tab w:val="num" w:pos="0"/>
        </w:tabs>
        <w:ind w:left="4464" w:hanging="360"/>
      </w:pPr>
      <w:rPr/>
    </w:lvl>
    <w:lvl w:ilvl="5">
      <w:start w:val="1"/>
      <w:numFmt w:val="lowerRoman"/>
      <w:lvlText w:val="%6."/>
      <w:lvlJc w:val="right"/>
      <w:pPr>
        <w:tabs>
          <w:tab w:val="num" w:pos="0"/>
        </w:tabs>
        <w:ind w:left="5184" w:hanging="180"/>
      </w:pPr>
      <w:rPr/>
    </w:lvl>
    <w:lvl w:ilvl="6">
      <w:start w:val="1"/>
      <w:numFmt w:val="decimal"/>
      <w:lvlText w:val="%7."/>
      <w:lvlJc w:val="left"/>
      <w:pPr>
        <w:tabs>
          <w:tab w:val="num" w:pos="0"/>
        </w:tabs>
        <w:ind w:left="5904" w:hanging="360"/>
      </w:pPr>
      <w:rPr/>
    </w:lvl>
    <w:lvl w:ilvl="7">
      <w:start w:val="1"/>
      <w:numFmt w:val="lowerLetter"/>
      <w:lvlText w:val="%8."/>
      <w:lvlJc w:val="left"/>
      <w:pPr>
        <w:tabs>
          <w:tab w:val="num" w:pos="0"/>
        </w:tabs>
        <w:ind w:left="6624" w:hanging="360"/>
      </w:pPr>
      <w:rPr/>
    </w:lvl>
    <w:lvl w:ilvl="8">
      <w:start w:val="1"/>
      <w:numFmt w:val="lowerRoman"/>
      <w:lvlText w:val="%9."/>
      <w:lvlJc w:val="right"/>
      <w:pPr>
        <w:tabs>
          <w:tab w:val="num" w:pos="0"/>
        </w:tabs>
        <w:ind w:left="7344" w:hanging="180"/>
      </w:pPr>
      <w:rPr/>
    </w:lvl>
  </w:abstractNum>
  <w:abstractNum w:abstractNumId="8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3">
    <w:lvl w:ilvl="0">
      <w:start w:val="1"/>
      <w:numFmt w:val="bullet"/>
      <w:lvlText w:val=""/>
      <w:lvlJc w:val="left"/>
      <w:pPr>
        <w:tabs>
          <w:tab w:val="num" w:pos="0"/>
        </w:tabs>
        <w:ind w:left="1910" w:hanging="360"/>
      </w:pPr>
      <w:rPr>
        <w:rFonts w:ascii="Symbol" w:hAnsi="Symbol" w:cs="Symbol" w:hint="default"/>
      </w:rPr>
    </w:lvl>
    <w:lvl w:ilvl="1">
      <w:start w:val="1"/>
      <w:numFmt w:val="bullet"/>
      <w:lvlText w:val="o"/>
      <w:lvlJc w:val="left"/>
      <w:pPr>
        <w:tabs>
          <w:tab w:val="num" w:pos="0"/>
        </w:tabs>
        <w:ind w:left="2630" w:hanging="360"/>
      </w:pPr>
      <w:rPr>
        <w:rFonts w:ascii="Courier New" w:hAnsi="Courier New" w:cs="Courier New" w:hint="default"/>
      </w:rPr>
    </w:lvl>
    <w:lvl w:ilvl="2">
      <w:start w:val="1"/>
      <w:numFmt w:val="bullet"/>
      <w:lvlText w:val=""/>
      <w:lvlJc w:val="left"/>
      <w:pPr>
        <w:tabs>
          <w:tab w:val="num" w:pos="0"/>
        </w:tabs>
        <w:ind w:left="3350" w:hanging="360"/>
      </w:pPr>
      <w:rPr>
        <w:rFonts w:ascii="Wingdings" w:hAnsi="Wingdings" w:cs="Wingdings" w:hint="default"/>
      </w:rPr>
    </w:lvl>
    <w:lvl w:ilvl="3">
      <w:start w:val="1"/>
      <w:numFmt w:val="bullet"/>
      <w:lvlText w:val=""/>
      <w:lvlJc w:val="left"/>
      <w:pPr>
        <w:tabs>
          <w:tab w:val="num" w:pos="0"/>
        </w:tabs>
        <w:ind w:left="4070" w:hanging="360"/>
      </w:pPr>
      <w:rPr>
        <w:rFonts w:ascii="Symbol" w:hAnsi="Symbol" w:cs="Symbol" w:hint="default"/>
      </w:rPr>
    </w:lvl>
    <w:lvl w:ilvl="4">
      <w:start w:val="1"/>
      <w:numFmt w:val="bullet"/>
      <w:lvlText w:val="o"/>
      <w:lvlJc w:val="left"/>
      <w:pPr>
        <w:tabs>
          <w:tab w:val="num" w:pos="0"/>
        </w:tabs>
        <w:ind w:left="4790" w:hanging="360"/>
      </w:pPr>
      <w:rPr>
        <w:rFonts w:ascii="Courier New" w:hAnsi="Courier New" w:cs="Courier New" w:hint="default"/>
      </w:rPr>
    </w:lvl>
    <w:lvl w:ilvl="5">
      <w:start w:val="1"/>
      <w:numFmt w:val="bullet"/>
      <w:lvlText w:val=""/>
      <w:lvlJc w:val="left"/>
      <w:pPr>
        <w:tabs>
          <w:tab w:val="num" w:pos="0"/>
        </w:tabs>
        <w:ind w:left="5510" w:hanging="360"/>
      </w:pPr>
      <w:rPr>
        <w:rFonts w:ascii="Wingdings" w:hAnsi="Wingdings" w:cs="Wingdings" w:hint="default"/>
      </w:rPr>
    </w:lvl>
    <w:lvl w:ilvl="6">
      <w:start w:val="1"/>
      <w:numFmt w:val="bullet"/>
      <w:lvlText w:val=""/>
      <w:lvlJc w:val="left"/>
      <w:pPr>
        <w:tabs>
          <w:tab w:val="num" w:pos="0"/>
        </w:tabs>
        <w:ind w:left="6230" w:hanging="360"/>
      </w:pPr>
      <w:rPr>
        <w:rFonts w:ascii="Symbol" w:hAnsi="Symbol" w:cs="Symbol" w:hint="default"/>
      </w:rPr>
    </w:lvl>
    <w:lvl w:ilvl="7">
      <w:start w:val="1"/>
      <w:numFmt w:val="bullet"/>
      <w:lvlText w:val="o"/>
      <w:lvlJc w:val="left"/>
      <w:pPr>
        <w:tabs>
          <w:tab w:val="num" w:pos="0"/>
        </w:tabs>
        <w:ind w:left="6950" w:hanging="360"/>
      </w:pPr>
      <w:rPr>
        <w:rFonts w:ascii="Courier New" w:hAnsi="Courier New" w:cs="Courier New" w:hint="default"/>
      </w:rPr>
    </w:lvl>
    <w:lvl w:ilvl="8">
      <w:start w:val="1"/>
      <w:numFmt w:val="bullet"/>
      <w:lvlText w:val=""/>
      <w:lvlJc w:val="left"/>
      <w:pPr>
        <w:tabs>
          <w:tab w:val="num" w:pos="0"/>
        </w:tabs>
        <w:ind w:left="7670" w:hanging="360"/>
      </w:pPr>
      <w:rPr>
        <w:rFonts w:ascii="Wingdings" w:hAnsi="Wingdings" w:cs="Wingdings" w:hint="default"/>
      </w:rPr>
    </w:lvl>
  </w:abstractNum>
  <w:abstractNum w:abstractNumId="8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1">
    <w:lvl w:ilvl="0">
      <w:start w:val="1"/>
      <w:numFmt w:val="bullet"/>
      <w:lvlText w:val=""/>
      <w:lvlJc w:val="left"/>
      <w:pPr>
        <w:tabs>
          <w:tab w:val="num" w:pos="0"/>
        </w:tabs>
        <w:ind w:left="360" w:hanging="360"/>
      </w:pPr>
      <w:rPr>
        <w:rFonts w:ascii="Symbol" w:hAnsi="Symbol" w:cs="Symbol" w:hint="default"/>
      </w:rPr>
    </w:lvl>
    <w:lvl w:ilvl="1">
      <w:start w:val="1"/>
      <w:numFmt w:val="bullet"/>
      <w:lvlText w:val=""/>
      <w:lvlJc w:val="left"/>
      <w:pPr>
        <w:tabs>
          <w:tab w:val="num" w:pos="0"/>
        </w:tabs>
        <w:ind w:left="1429"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3">
    <w:lvl w:ilvl="0">
      <w:start w:val="1"/>
      <w:numFmt w:val="bullet"/>
      <w:lvlText w:val=""/>
      <w:lvlJc w:val="left"/>
      <w:pPr>
        <w:tabs>
          <w:tab w:val="num" w:pos="0"/>
        </w:tabs>
        <w:ind w:left="2178" w:hanging="360"/>
      </w:pPr>
      <w:rPr>
        <w:rFonts w:ascii="Symbol" w:hAnsi="Symbol" w:cs="Symbol" w:hint="default"/>
      </w:rPr>
    </w:lvl>
    <w:lvl w:ilvl="1">
      <w:start w:val="1"/>
      <w:numFmt w:val="bullet"/>
      <w:lvlText w:val="o"/>
      <w:lvlJc w:val="left"/>
      <w:pPr>
        <w:tabs>
          <w:tab w:val="num" w:pos="0"/>
        </w:tabs>
        <w:ind w:left="2898" w:hanging="360"/>
      </w:pPr>
      <w:rPr>
        <w:rFonts w:ascii="Courier New" w:hAnsi="Courier New" w:cs="Courier New" w:hint="default"/>
      </w:rPr>
    </w:lvl>
    <w:lvl w:ilvl="2">
      <w:start w:val="1"/>
      <w:numFmt w:val="bullet"/>
      <w:lvlText w:val=""/>
      <w:lvlJc w:val="left"/>
      <w:pPr>
        <w:tabs>
          <w:tab w:val="num" w:pos="0"/>
        </w:tabs>
        <w:ind w:left="3618" w:hanging="360"/>
      </w:pPr>
      <w:rPr>
        <w:rFonts w:ascii="Wingdings" w:hAnsi="Wingdings" w:cs="Wingdings" w:hint="default"/>
      </w:rPr>
    </w:lvl>
    <w:lvl w:ilvl="3">
      <w:start w:val="1"/>
      <w:numFmt w:val="bullet"/>
      <w:lvlText w:val=""/>
      <w:lvlJc w:val="left"/>
      <w:pPr>
        <w:tabs>
          <w:tab w:val="num" w:pos="0"/>
        </w:tabs>
        <w:ind w:left="4338" w:hanging="360"/>
      </w:pPr>
      <w:rPr>
        <w:rFonts w:ascii="Symbol" w:hAnsi="Symbol" w:cs="Symbol" w:hint="default"/>
      </w:rPr>
    </w:lvl>
    <w:lvl w:ilvl="4">
      <w:start w:val="1"/>
      <w:numFmt w:val="bullet"/>
      <w:lvlText w:val="o"/>
      <w:lvlJc w:val="left"/>
      <w:pPr>
        <w:tabs>
          <w:tab w:val="num" w:pos="0"/>
        </w:tabs>
        <w:ind w:left="5058" w:hanging="360"/>
      </w:pPr>
      <w:rPr>
        <w:rFonts w:ascii="Courier New" w:hAnsi="Courier New" w:cs="Courier New" w:hint="default"/>
      </w:rPr>
    </w:lvl>
    <w:lvl w:ilvl="5">
      <w:start w:val="1"/>
      <w:numFmt w:val="bullet"/>
      <w:lvlText w:val=""/>
      <w:lvlJc w:val="left"/>
      <w:pPr>
        <w:tabs>
          <w:tab w:val="num" w:pos="0"/>
        </w:tabs>
        <w:ind w:left="5778" w:hanging="360"/>
      </w:pPr>
      <w:rPr>
        <w:rFonts w:ascii="Wingdings" w:hAnsi="Wingdings" w:cs="Wingdings" w:hint="default"/>
      </w:rPr>
    </w:lvl>
    <w:lvl w:ilvl="6">
      <w:start w:val="1"/>
      <w:numFmt w:val="bullet"/>
      <w:lvlText w:val=""/>
      <w:lvlJc w:val="left"/>
      <w:pPr>
        <w:tabs>
          <w:tab w:val="num" w:pos="0"/>
        </w:tabs>
        <w:ind w:left="6498" w:hanging="360"/>
      </w:pPr>
      <w:rPr>
        <w:rFonts w:ascii="Symbol" w:hAnsi="Symbol" w:cs="Symbol" w:hint="default"/>
      </w:rPr>
    </w:lvl>
    <w:lvl w:ilvl="7">
      <w:start w:val="1"/>
      <w:numFmt w:val="bullet"/>
      <w:lvlText w:val="o"/>
      <w:lvlJc w:val="left"/>
      <w:pPr>
        <w:tabs>
          <w:tab w:val="num" w:pos="0"/>
        </w:tabs>
        <w:ind w:left="7218" w:hanging="360"/>
      </w:pPr>
      <w:rPr>
        <w:rFonts w:ascii="Courier New" w:hAnsi="Courier New" w:cs="Courier New" w:hint="default"/>
      </w:rPr>
    </w:lvl>
    <w:lvl w:ilvl="8">
      <w:start w:val="1"/>
      <w:numFmt w:val="bullet"/>
      <w:lvlText w:val=""/>
      <w:lvlJc w:val="left"/>
      <w:pPr>
        <w:tabs>
          <w:tab w:val="num" w:pos="0"/>
        </w:tabs>
        <w:ind w:left="7938" w:hanging="360"/>
      </w:pPr>
      <w:rPr>
        <w:rFonts w:ascii="Wingdings" w:hAnsi="Wingdings" w:cs="Wingdings" w:hint="default"/>
      </w:rPr>
    </w:lvl>
  </w:abstractNum>
  <w:abstractNum w:abstractNumId="94">
    <w:lvl w:ilvl="0">
      <w:start w:val="1"/>
      <w:numFmt w:val="bullet"/>
      <w:lvlText w:val=""/>
      <w:lvlJc w:val="left"/>
      <w:pPr>
        <w:tabs>
          <w:tab w:val="num" w:pos="0"/>
        </w:tabs>
        <w:ind w:left="2178" w:hanging="360"/>
      </w:pPr>
      <w:rPr>
        <w:rFonts w:ascii="Symbol" w:hAnsi="Symbol" w:cs="Symbol" w:hint="default"/>
      </w:rPr>
    </w:lvl>
    <w:lvl w:ilvl="1">
      <w:start w:val="1"/>
      <w:numFmt w:val="bullet"/>
      <w:lvlText w:val="o"/>
      <w:lvlJc w:val="left"/>
      <w:pPr>
        <w:tabs>
          <w:tab w:val="num" w:pos="0"/>
        </w:tabs>
        <w:ind w:left="2898" w:hanging="360"/>
      </w:pPr>
      <w:rPr>
        <w:rFonts w:ascii="Courier New" w:hAnsi="Courier New" w:cs="Courier New" w:hint="default"/>
      </w:rPr>
    </w:lvl>
    <w:lvl w:ilvl="2">
      <w:start w:val="1"/>
      <w:numFmt w:val="bullet"/>
      <w:lvlText w:val=""/>
      <w:lvlJc w:val="left"/>
      <w:pPr>
        <w:tabs>
          <w:tab w:val="num" w:pos="0"/>
        </w:tabs>
        <w:ind w:left="3618" w:hanging="360"/>
      </w:pPr>
      <w:rPr>
        <w:rFonts w:ascii="Wingdings" w:hAnsi="Wingdings" w:cs="Wingdings" w:hint="default"/>
      </w:rPr>
    </w:lvl>
    <w:lvl w:ilvl="3">
      <w:start w:val="1"/>
      <w:numFmt w:val="bullet"/>
      <w:lvlText w:val=""/>
      <w:lvlJc w:val="left"/>
      <w:pPr>
        <w:tabs>
          <w:tab w:val="num" w:pos="0"/>
        </w:tabs>
        <w:ind w:left="4338" w:hanging="360"/>
      </w:pPr>
      <w:rPr>
        <w:rFonts w:ascii="Symbol" w:hAnsi="Symbol" w:cs="Symbol" w:hint="default"/>
      </w:rPr>
    </w:lvl>
    <w:lvl w:ilvl="4">
      <w:start w:val="1"/>
      <w:numFmt w:val="bullet"/>
      <w:lvlText w:val="o"/>
      <w:lvlJc w:val="left"/>
      <w:pPr>
        <w:tabs>
          <w:tab w:val="num" w:pos="0"/>
        </w:tabs>
        <w:ind w:left="5058" w:hanging="360"/>
      </w:pPr>
      <w:rPr>
        <w:rFonts w:ascii="Courier New" w:hAnsi="Courier New" w:cs="Courier New" w:hint="default"/>
      </w:rPr>
    </w:lvl>
    <w:lvl w:ilvl="5">
      <w:start w:val="1"/>
      <w:numFmt w:val="bullet"/>
      <w:lvlText w:val=""/>
      <w:lvlJc w:val="left"/>
      <w:pPr>
        <w:tabs>
          <w:tab w:val="num" w:pos="0"/>
        </w:tabs>
        <w:ind w:left="5778" w:hanging="360"/>
      </w:pPr>
      <w:rPr>
        <w:rFonts w:ascii="Wingdings" w:hAnsi="Wingdings" w:cs="Wingdings" w:hint="default"/>
      </w:rPr>
    </w:lvl>
    <w:lvl w:ilvl="6">
      <w:start w:val="1"/>
      <w:numFmt w:val="bullet"/>
      <w:lvlText w:val=""/>
      <w:lvlJc w:val="left"/>
      <w:pPr>
        <w:tabs>
          <w:tab w:val="num" w:pos="0"/>
        </w:tabs>
        <w:ind w:left="6498" w:hanging="360"/>
      </w:pPr>
      <w:rPr>
        <w:rFonts w:ascii="Symbol" w:hAnsi="Symbol" w:cs="Symbol" w:hint="default"/>
      </w:rPr>
    </w:lvl>
    <w:lvl w:ilvl="7">
      <w:start w:val="1"/>
      <w:numFmt w:val="bullet"/>
      <w:lvlText w:val="o"/>
      <w:lvlJc w:val="left"/>
      <w:pPr>
        <w:tabs>
          <w:tab w:val="num" w:pos="0"/>
        </w:tabs>
        <w:ind w:left="7218" w:hanging="360"/>
      </w:pPr>
      <w:rPr>
        <w:rFonts w:ascii="Courier New" w:hAnsi="Courier New" w:cs="Courier New" w:hint="default"/>
      </w:rPr>
    </w:lvl>
    <w:lvl w:ilvl="8">
      <w:start w:val="1"/>
      <w:numFmt w:val="bullet"/>
      <w:lvlText w:val=""/>
      <w:lvlJc w:val="left"/>
      <w:pPr>
        <w:tabs>
          <w:tab w:val="num" w:pos="0"/>
        </w:tabs>
        <w:ind w:left="7938" w:hanging="360"/>
      </w:pPr>
      <w:rPr>
        <w:rFonts w:ascii="Wingdings" w:hAnsi="Wingdings" w:cs="Wingdings" w:hint="default"/>
      </w:rPr>
    </w:lvl>
  </w:abstractNum>
  <w:abstractNum w:abstractNumId="95">
    <w:lvl w:ilvl="0">
      <w:start w:val="1"/>
      <w:numFmt w:val="bullet"/>
      <w:lvlText w:val=""/>
      <w:lvlJc w:val="left"/>
      <w:pPr>
        <w:tabs>
          <w:tab w:val="num" w:pos="0"/>
        </w:tabs>
        <w:ind w:left="2178" w:hanging="360"/>
      </w:pPr>
      <w:rPr>
        <w:rFonts w:ascii="Symbol" w:hAnsi="Symbol" w:cs="Symbol" w:hint="default"/>
      </w:rPr>
    </w:lvl>
    <w:lvl w:ilvl="1">
      <w:start w:val="1"/>
      <w:numFmt w:val="bullet"/>
      <w:lvlText w:val="o"/>
      <w:lvlJc w:val="left"/>
      <w:pPr>
        <w:tabs>
          <w:tab w:val="num" w:pos="0"/>
        </w:tabs>
        <w:ind w:left="2898" w:hanging="360"/>
      </w:pPr>
      <w:rPr>
        <w:rFonts w:ascii="Courier New" w:hAnsi="Courier New" w:cs="Courier New" w:hint="default"/>
      </w:rPr>
    </w:lvl>
    <w:lvl w:ilvl="2">
      <w:start w:val="1"/>
      <w:numFmt w:val="bullet"/>
      <w:lvlText w:val=""/>
      <w:lvlJc w:val="left"/>
      <w:pPr>
        <w:tabs>
          <w:tab w:val="num" w:pos="0"/>
        </w:tabs>
        <w:ind w:left="3618" w:hanging="360"/>
      </w:pPr>
      <w:rPr>
        <w:rFonts w:ascii="Wingdings" w:hAnsi="Wingdings" w:cs="Wingdings" w:hint="default"/>
      </w:rPr>
    </w:lvl>
    <w:lvl w:ilvl="3">
      <w:start w:val="1"/>
      <w:numFmt w:val="bullet"/>
      <w:lvlText w:val=""/>
      <w:lvlJc w:val="left"/>
      <w:pPr>
        <w:tabs>
          <w:tab w:val="num" w:pos="0"/>
        </w:tabs>
        <w:ind w:left="4338" w:hanging="360"/>
      </w:pPr>
      <w:rPr>
        <w:rFonts w:ascii="Symbol" w:hAnsi="Symbol" w:cs="Symbol" w:hint="default"/>
      </w:rPr>
    </w:lvl>
    <w:lvl w:ilvl="4">
      <w:start w:val="1"/>
      <w:numFmt w:val="bullet"/>
      <w:lvlText w:val="o"/>
      <w:lvlJc w:val="left"/>
      <w:pPr>
        <w:tabs>
          <w:tab w:val="num" w:pos="0"/>
        </w:tabs>
        <w:ind w:left="5058" w:hanging="360"/>
      </w:pPr>
      <w:rPr>
        <w:rFonts w:ascii="Courier New" w:hAnsi="Courier New" w:cs="Courier New" w:hint="default"/>
      </w:rPr>
    </w:lvl>
    <w:lvl w:ilvl="5">
      <w:start w:val="1"/>
      <w:numFmt w:val="bullet"/>
      <w:lvlText w:val=""/>
      <w:lvlJc w:val="left"/>
      <w:pPr>
        <w:tabs>
          <w:tab w:val="num" w:pos="0"/>
        </w:tabs>
        <w:ind w:left="5778" w:hanging="360"/>
      </w:pPr>
      <w:rPr>
        <w:rFonts w:ascii="Wingdings" w:hAnsi="Wingdings" w:cs="Wingdings" w:hint="default"/>
      </w:rPr>
    </w:lvl>
    <w:lvl w:ilvl="6">
      <w:start w:val="1"/>
      <w:numFmt w:val="bullet"/>
      <w:lvlText w:val=""/>
      <w:lvlJc w:val="left"/>
      <w:pPr>
        <w:tabs>
          <w:tab w:val="num" w:pos="0"/>
        </w:tabs>
        <w:ind w:left="6498" w:hanging="360"/>
      </w:pPr>
      <w:rPr>
        <w:rFonts w:ascii="Symbol" w:hAnsi="Symbol" w:cs="Symbol" w:hint="default"/>
      </w:rPr>
    </w:lvl>
    <w:lvl w:ilvl="7">
      <w:start w:val="1"/>
      <w:numFmt w:val="bullet"/>
      <w:lvlText w:val="o"/>
      <w:lvlJc w:val="left"/>
      <w:pPr>
        <w:tabs>
          <w:tab w:val="num" w:pos="0"/>
        </w:tabs>
        <w:ind w:left="7218" w:hanging="360"/>
      </w:pPr>
      <w:rPr>
        <w:rFonts w:ascii="Courier New" w:hAnsi="Courier New" w:cs="Courier New" w:hint="default"/>
      </w:rPr>
    </w:lvl>
    <w:lvl w:ilvl="8">
      <w:start w:val="1"/>
      <w:numFmt w:val="bullet"/>
      <w:lvlText w:val=""/>
      <w:lvlJc w:val="left"/>
      <w:pPr>
        <w:tabs>
          <w:tab w:val="num" w:pos="0"/>
        </w:tabs>
        <w:ind w:left="7938" w:hanging="360"/>
      </w:pPr>
      <w:rPr>
        <w:rFonts w:ascii="Wingdings" w:hAnsi="Wingdings" w:cs="Wingdings" w:hint="default"/>
      </w:rPr>
    </w:lvl>
  </w:abstractNum>
  <w:abstractNum w:abstractNumId="96">
    <w:lvl w:ilvl="0">
      <w:start w:val="1"/>
      <w:numFmt w:val="bullet"/>
      <w:lvlText w:val=""/>
      <w:lvlJc w:val="left"/>
      <w:pPr>
        <w:tabs>
          <w:tab w:val="num" w:pos="0"/>
        </w:tabs>
        <w:ind w:left="2178" w:hanging="360"/>
      </w:pPr>
      <w:rPr>
        <w:rFonts w:ascii="Symbol" w:hAnsi="Symbol" w:cs="Symbol" w:hint="default"/>
      </w:rPr>
    </w:lvl>
    <w:lvl w:ilvl="1">
      <w:start w:val="1"/>
      <w:numFmt w:val="bullet"/>
      <w:lvlText w:val="o"/>
      <w:lvlJc w:val="left"/>
      <w:pPr>
        <w:tabs>
          <w:tab w:val="num" w:pos="0"/>
        </w:tabs>
        <w:ind w:left="2898" w:hanging="360"/>
      </w:pPr>
      <w:rPr>
        <w:rFonts w:ascii="Courier New" w:hAnsi="Courier New" w:cs="Courier New" w:hint="default"/>
      </w:rPr>
    </w:lvl>
    <w:lvl w:ilvl="2">
      <w:start w:val="1"/>
      <w:numFmt w:val="bullet"/>
      <w:lvlText w:val=""/>
      <w:lvlJc w:val="left"/>
      <w:pPr>
        <w:tabs>
          <w:tab w:val="num" w:pos="0"/>
        </w:tabs>
        <w:ind w:left="3618" w:hanging="360"/>
      </w:pPr>
      <w:rPr>
        <w:rFonts w:ascii="Wingdings" w:hAnsi="Wingdings" w:cs="Wingdings" w:hint="default"/>
      </w:rPr>
    </w:lvl>
    <w:lvl w:ilvl="3">
      <w:start w:val="1"/>
      <w:numFmt w:val="bullet"/>
      <w:lvlText w:val=""/>
      <w:lvlJc w:val="left"/>
      <w:pPr>
        <w:tabs>
          <w:tab w:val="num" w:pos="0"/>
        </w:tabs>
        <w:ind w:left="4338" w:hanging="360"/>
      </w:pPr>
      <w:rPr>
        <w:rFonts w:ascii="Symbol" w:hAnsi="Symbol" w:cs="Symbol" w:hint="default"/>
      </w:rPr>
    </w:lvl>
    <w:lvl w:ilvl="4">
      <w:start w:val="1"/>
      <w:numFmt w:val="bullet"/>
      <w:lvlText w:val="o"/>
      <w:lvlJc w:val="left"/>
      <w:pPr>
        <w:tabs>
          <w:tab w:val="num" w:pos="0"/>
        </w:tabs>
        <w:ind w:left="5058" w:hanging="360"/>
      </w:pPr>
      <w:rPr>
        <w:rFonts w:ascii="Courier New" w:hAnsi="Courier New" w:cs="Courier New" w:hint="default"/>
      </w:rPr>
    </w:lvl>
    <w:lvl w:ilvl="5">
      <w:start w:val="1"/>
      <w:numFmt w:val="bullet"/>
      <w:lvlText w:val=""/>
      <w:lvlJc w:val="left"/>
      <w:pPr>
        <w:tabs>
          <w:tab w:val="num" w:pos="0"/>
        </w:tabs>
        <w:ind w:left="5778" w:hanging="360"/>
      </w:pPr>
      <w:rPr>
        <w:rFonts w:ascii="Wingdings" w:hAnsi="Wingdings" w:cs="Wingdings" w:hint="default"/>
      </w:rPr>
    </w:lvl>
    <w:lvl w:ilvl="6">
      <w:start w:val="1"/>
      <w:numFmt w:val="bullet"/>
      <w:lvlText w:val=""/>
      <w:lvlJc w:val="left"/>
      <w:pPr>
        <w:tabs>
          <w:tab w:val="num" w:pos="0"/>
        </w:tabs>
        <w:ind w:left="6498" w:hanging="360"/>
      </w:pPr>
      <w:rPr>
        <w:rFonts w:ascii="Symbol" w:hAnsi="Symbol" w:cs="Symbol" w:hint="default"/>
      </w:rPr>
    </w:lvl>
    <w:lvl w:ilvl="7">
      <w:start w:val="1"/>
      <w:numFmt w:val="bullet"/>
      <w:lvlText w:val="o"/>
      <w:lvlJc w:val="left"/>
      <w:pPr>
        <w:tabs>
          <w:tab w:val="num" w:pos="0"/>
        </w:tabs>
        <w:ind w:left="7218" w:hanging="360"/>
      </w:pPr>
      <w:rPr>
        <w:rFonts w:ascii="Courier New" w:hAnsi="Courier New" w:cs="Courier New" w:hint="default"/>
      </w:rPr>
    </w:lvl>
    <w:lvl w:ilvl="8">
      <w:start w:val="1"/>
      <w:numFmt w:val="bullet"/>
      <w:lvlText w:val=""/>
      <w:lvlJc w:val="left"/>
      <w:pPr>
        <w:tabs>
          <w:tab w:val="num" w:pos="0"/>
        </w:tabs>
        <w:ind w:left="7938" w:hanging="360"/>
      </w:pPr>
      <w:rPr>
        <w:rFonts w:ascii="Wingdings" w:hAnsi="Wingdings" w:cs="Wingdings" w:hint="default"/>
      </w:rPr>
    </w:lvl>
  </w:abstractNum>
  <w:abstractNum w:abstractNumId="97">
    <w:lvl w:ilvl="0">
      <w:start w:val="1"/>
      <w:numFmt w:val="bullet"/>
      <w:lvlText w:val=""/>
      <w:lvlJc w:val="left"/>
      <w:pPr>
        <w:tabs>
          <w:tab w:val="num" w:pos="0"/>
        </w:tabs>
        <w:ind w:left="1221" w:hanging="360"/>
      </w:pPr>
      <w:rPr>
        <w:rFonts w:ascii="Symbol" w:hAnsi="Symbol" w:cs="Symbol" w:hint="default"/>
      </w:rPr>
    </w:lvl>
    <w:lvl w:ilvl="1">
      <w:start w:val="1"/>
      <w:numFmt w:val="bullet"/>
      <w:lvlText w:val="o"/>
      <w:lvlJc w:val="left"/>
      <w:pPr>
        <w:tabs>
          <w:tab w:val="num" w:pos="0"/>
        </w:tabs>
        <w:ind w:left="1941" w:hanging="360"/>
      </w:pPr>
      <w:rPr>
        <w:rFonts w:ascii="Courier New" w:hAnsi="Courier New" w:cs="Courier New" w:hint="default"/>
      </w:rPr>
    </w:lvl>
    <w:lvl w:ilvl="2">
      <w:start w:val="1"/>
      <w:numFmt w:val="bullet"/>
      <w:lvlText w:val=""/>
      <w:lvlJc w:val="left"/>
      <w:pPr>
        <w:tabs>
          <w:tab w:val="num" w:pos="0"/>
        </w:tabs>
        <w:ind w:left="2661" w:hanging="360"/>
      </w:pPr>
      <w:rPr>
        <w:rFonts w:ascii="Wingdings" w:hAnsi="Wingdings" w:cs="Wingdings" w:hint="default"/>
      </w:rPr>
    </w:lvl>
    <w:lvl w:ilvl="3">
      <w:start w:val="1"/>
      <w:numFmt w:val="bullet"/>
      <w:lvlText w:val=""/>
      <w:lvlJc w:val="left"/>
      <w:pPr>
        <w:tabs>
          <w:tab w:val="num" w:pos="0"/>
        </w:tabs>
        <w:ind w:left="3381" w:hanging="360"/>
      </w:pPr>
      <w:rPr>
        <w:rFonts w:ascii="Symbol" w:hAnsi="Symbol" w:cs="Symbol" w:hint="default"/>
      </w:rPr>
    </w:lvl>
    <w:lvl w:ilvl="4">
      <w:start w:val="1"/>
      <w:numFmt w:val="bullet"/>
      <w:lvlText w:val="o"/>
      <w:lvlJc w:val="left"/>
      <w:pPr>
        <w:tabs>
          <w:tab w:val="num" w:pos="0"/>
        </w:tabs>
        <w:ind w:left="4101" w:hanging="360"/>
      </w:pPr>
      <w:rPr>
        <w:rFonts w:ascii="Courier New" w:hAnsi="Courier New" w:cs="Courier New" w:hint="default"/>
      </w:rPr>
    </w:lvl>
    <w:lvl w:ilvl="5">
      <w:start w:val="1"/>
      <w:numFmt w:val="bullet"/>
      <w:lvlText w:val=""/>
      <w:lvlJc w:val="left"/>
      <w:pPr>
        <w:tabs>
          <w:tab w:val="num" w:pos="0"/>
        </w:tabs>
        <w:ind w:left="4821" w:hanging="360"/>
      </w:pPr>
      <w:rPr>
        <w:rFonts w:ascii="Wingdings" w:hAnsi="Wingdings" w:cs="Wingdings" w:hint="default"/>
      </w:rPr>
    </w:lvl>
    <w:lvl w:ilvl="6">
      <w:start w:val="1"/>
      <w:numFmt w:val="bullet"/>
      <w:lvlText w:val=""/>
      <w:lvlJc w:val="left"/>
      <w:pPr>
        <w:tabs>
          <w:tab w:val="num" w:pos="0"/>
        </w:tabs>
        <w:ind w:left="5541" w:hanging="360"/>
      </w:pPr>
      <w:rPr>
        <w:rFonts w:ascii="Symbol" w:hAnsi="Symbol" w:cs="Symbol" w:hint="default"/>
      </w:rPr>
    </w:lvl>
    <w:lvl w:ilvl="7">
      <w:start w:val="1"/>
      <w:numFmt w:val="bullet"/>
      <w:lvlText w:val="o"/>
      <w:lvlJc w:val="left"/>
      <w:pPr>
        <w:tabs>
          <w:tab w:val="num" w:pos="0"/>
        </w:tabs>
        <w:ind w:left="6261" w:hanging="360"/>
      </w:pPr>
      <w:rPr>
        <w:rFonts w:ascii="Courier New" w:hAnsi="Courier New" w:cs="Courier New" w:hint="default"/>
      </w:rPr>
    </w:lvl>
    <w:lvl w:ilvl="8">
      <w:start w:val="1"/>
      <w:numFmt w:val="bullet"/>
      <w:lvlText w:val=""/>
      <w:lvlJc w:val="left"/>
      <w:pPr>
        <w:tabs>
          <w:tab w:val="num" w:pos="0"/>
        </w:tabs>
        <w:ind w:left="6981"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71"/>
    <w:lvlOverride w:ilvl="0">
      <w:startOverride w:val="1"/>
    </w:lvlOverride>
  </w:num>
  <w:num w:numId="99">
    <w:abstractNumId w:val="71"/>
    <w:lvlOverride w:ilvl="1">
      <w:lvl w:ilvl="1">
        <w:start w:val="1"/>
        <w:numFmt w:val="decimal"/>
        <w:suff w:val="space"/>
        <w:lvlText w:val="%1.%2."/>
        <w:lvlJc w:val="left"/>
        <w:pPr>
          <w:tabs>
            <w:tab w:val="num" w:pos="0"/>
          </w:tabs>
          <w:ind w:left="0" w:hanging="0"/>
        </w:pPr>
        <w:rPr>
          <w:sz w:val="22"/>
        </w:rPr>
      </w:lvl>
    </w:lvlOverride>
  </w:num>
  <w:num w:numId="100">
    <w:abstractNumId w:val="71"/>
    <w:lvlOverride w:ilvl="1">
      <w:lvl w:ilvl="1">
        <w:start w:val="1"/>
        <w:numFmt w:val="decimal"/>
        <w:suff w:val="space"/>
        <w:lvlText w:val="%1.%2."/>
        <w:lvlJc w:val="left"/>
        <w:pPr>
          <w:tabs>
            <w:tab w:val="num" w:pos="0"/>
          </w:tabs>
          <w:ind w:left="0" w:hanging="0"/>
        </w:pPr>
        <w:rPr>
          <w:sz w:val="22"/>
        </w:rPr>
      </w:lvl>
    </w:lvlOverride>
  </w:num>
  <w:num w:numId="101">
    <w:abstractNumId w:val="71"/>
    <w:lvlOverride w:ilvl="1">
      <w:lvl w:ilvl="1">
        <w:start w:val="1"/>
        <w:numFmt w:val="decimal"/>
        <w:suff w:val="space"/>
        <w:lvlText w:val="%1.%2."/>
        <w:lvlJc w:val="left"/>
        <w:pPr>
          <w:tabs>
            <w:tab w:val="num" w:pos="0"/>
          </w:tabs>
          <w:ind w:left="0" w:hanging="0"/>
        </w:pPr>
        <w:rPr>
          <w:sz w:val="22"/>
        </w:rPr>
      </w:lvl>
    </w:lvlOverride>
  </w:num>
  <w:num w:numId="102">
    <w:abstractNumId w:val="71"/>
    <w:lvlOverride w:ilvl="1">
      <w:lvl w:ilvl="1">
        <w:start w:val="1"/>
        <w:numFmt w:val="decimal"/>
        <w:suff w:val="space"/>
        <w:lvlText w:val="%1.%2."/>
        <w:lvlJc w:val="left"/>
        <w:pPr>
          <w:tabs>
            <w:tab w:val="num" w:pos="0"/>
          </w:tabs>
          <w:ind w:left="0" w:hanging="0"/>
        </w:pPr>
        <w:rPr>
          <w:sz w:val="22"/>
        </w:rPr>
      </w:lvl>
    </w:lvlOverride>
  </w:num>
  <w:num w:numId="103">
    <w:abstractNumId w:val="71"/>
    <w:lvlOverride w:ilvl="1">
      <w:lvl w:ilvl="1">
        <w:start w:val="1"/>
        <w:numFmt w:val="decimal"/>
        <w:suff w:val="space"/>
        <w:lvlText w:val="%1.%2."/>
        <w:lvlJc w:val="left"/>
        <w:pPr>
          <w:tabs>
            <w:tab w:val="num" w:pos="0"/>
          </w:tabs>
          <w:ind w:left="0" w:hanging="0"/>
        </w:pPr>
        <w:rPr>
          <w:sz w:val="22"/>
        </w:rPr>
      </w:lvl>
    </w:lvlOverride>
  </w:num>
  <w:num w:numId="104">
    <w:abstractNumId w:val="71"/>
    <w:lvlOverride w:ilvl="1">
      <w:lvl w:ilvl="1">
        <w:start w:val="1"/>
        <w:numFmt w:val="decimal"/>
        <w:suff w:val="space"/>
        <w:lvlText w:val="%1.%2."/>
        <w:lvlJc w:val="left"/>
        <w:pPr>
          <w:tabs>
            <w:tab w:val="num" w:pos="0"/>
          </w:tabs>
          <w:ind w:left="0" w:hanging="0"/>
        </w:pPr>
        <w:rPr>
          <w:sz w:val="22"/>
        </w:rPr>
      </w:lvl>
    </w:lvlOverride>
  </w:num>
  <w:num w:numId="105">
    <w:abstractNumId w:val="71"/>
    <w:lvlOverride w:ilvl="1">
      <w:lvl w:ilvl="1">
        <w:start w:val="1"/>
        <w:numFmt w:val="decimal"/>
        <w:suff w:val="space"/>
        <w:lvlText w:val="%1.%2."/>
        <w:lvlJc w:val="left"/>
        <w:pPr>
          <w:tabs>
            <w:tab w:val="num" w:pos="0"/>
          </w:tabs>
          <w:ind w:left="0" w:hanging="0"/>
        </w:pPr>
        <w:rPr>
          <w:sz w:val="22"/>
        </w:rPr>
      </w:lvl>
    </w:lvlOverride>
  </w:num>
  <w:num w:numId="106">
    <w:abstractNumId w:val="71"/>
    <w:lvlOverride w:ilvl="1">
      <w:lvl w:ilvl="1">
        <w:start w:val="1"/>
        <w:numFmt w:val="decimal"/>
        <w:suff w:val="space"/>
        <w:lvlText w:val="%1.%2."/>
        <w:lvlJc w:val="left"/>
        <w:pPr>
          <w:tabs>
            <w:tab w:val="num" w:pos="0"/>
          </w:tabs>
          <w:ind w:left="0" w:hanging="0"/>
        </w:pPr>
        <w:rPr>
          <w:sz w:val="22"/>
        </w:rPr>
      </w:lvl>
    </w:lvlOverride>
  </w:num>
  <w:num w:numId="107">
    <w:abstractNumId w:val="71"/>
    <w:lvlOverride w:ilvl="1">
      <w:lvl w:ilvl="1">
        <w:start w:val="1"/>
        <w:numFmt w:val="decimal"/>
        <w:suff w:val="space"/>
        <w:lvlText w:val="%1.%2."/>
        <w:lvlJc w:val="left"/>
        <w:pPr>
          <w:tabs>
            <w:tab w:val="num" w:pos="0"/>
          </w:tabs>
          <w:ind w:left="0" w:hanging="0"/>
        </w:pPr>
        <w:rPr>
          <w:sz w:val="22"/>
        </w:rPr>
      </w:lvl>
    </w:lvlOverride>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unhideWhenUsed="1" w:qFormat="1"/>
    <w:lsdException w:name="header" w:unhideWhenUsed="1"/>
    <w:lsdException w:name="footer" w:unhideWhenUsed="1"/>
    <w:lsdException w:name="index heading" w:uiPriority="0" w:qFormat="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0f0b"/>
    <w:pPr>
      <w:widowControl/>
      <w:bidi w:val="0"/>
      <w:spacing w:beforeAutospacing="1" w:afterAutospacing="1"/>
      <w:jc w:val="left"/>
    </w:pPr>
    <w:rPr>
      <w:rFonts w:ascii="Times New Roman" w:hAnsi="Times New Roman" w:eastAsia="Times New Roman" w:cs="宋体"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pPr>
      <w:keepNext w:val="true"/>
      <w:keepLines/>
      <w:spacing w:before="480" w:after="280"/>
      <w:outlineLvl w:val="0"/>
    </w:pPr>
    <w:rPr>
      <w:rFonts w:ascii="Cambria" w:hAnsi="Cambria" w:eastAsia="" w:cs="宋体"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pPr>
      <w:keepNext w:val="true"/>
      <w:keepLines/>
      <w:spacing w:lineRule="auto" w:line="259" w:beforeAutospacing="0" w:before="40" w:afterAutospacing="0" w:after="280"/>
      <w:outlineLvl w:val="1"/>
    </w:pPr>
    <w:rPr>
      <w:rFonts w:ascii="Calibri Light" w:hAnsi="Calibri Light" w:eastAsia="Times New Roman" w:cs="Times New Roman"/>
      <w:color w:val="2E74B5"/>
      <w:sz w:val="26"/>
      <w:szCs w:val="26"/>
      <w:lang w:val="ru-RU"/>
    </w:rPr>
  </w:style>
  <w:style w:type="paragraph" w:styleId="3">
    <w:name w:val="Heading 3"/>
    <w:basedOn w:val="Normal"/>
    <w:next w:val="Normal"/>
    <w:link w:val="31"/>
    <w:uiPriority w:val="9"/>
    <w:unhideWhenUsed/>
    <w:qFormat/>
    <w:pPr>
      <w:keepNext w:val="true"/>
      <w:keepLines/>
      <w:spacing w:before="200" w:after="280"/>
      <w:outlineLvl w:val="2"/>
    </w:pPr>
    <w:rPr>
      <w:rFonts w:ascii="Cambria" w:hAnsi="Cambria" w:eastAsia="" w:cs="宋体" w:asciiTheme="majorHAnsi" w:cstheme="majorBidi" w:eastAsiaTheme="majorEastAsia" w:hAnsiTheme="majorHAnsi"/>
      <w:b/>
      <w:bCs/>
      <w:color w:val="4F81BD" w:themeColor="accent1"/>
    </w:rPr>
  </w:style>
  <w:style w:type="paragraph" w:styleId="4">
    <w:name w:val="Heading 4"/>
    <w:basedOn w:val="Normal"/>
    <w:next w:val="Normal"/>
    <w:link w:val="41"/>
    <w:uiPriority w:val="9"/>
    <w:semiHidden/>
    <w:unhideWhenUsed/>
    <w:qFormat/>
    <w:pPr>
      <w:keepNext w:val="true"/>
      <w:keepLines/>
      <w:spacing w:lineRule="auto" w:line="259" w:beforeAutospacing="0" w:before="40" w:afterAutospacing="0" w:after="280"/>
      <w:outlineLvl w:val="3"/>
    </w:pPr>
    <w:rPr>
      <w:rFonts w:ascii="Calibri Light" w:hAnsi="Calibri Light" w:eastAsia="Times New Roman" w:cs="Times New Roman"/>
      <w:i/>
      <w:iCs/>
      <w:color w:val="2E74B5"/>
      <w:sz w:val="20"/>
      <w:szCs w:val="20"/>
      <w:lang w:val="ru-RU"/>
    </w:rPr>
  </w:style>
  <w:style w:type="paragraph" w:styleId="5">
    <w:name w:val="Heading 5"/>
    <w:basedOn w:val="Normal"/>
    <w:next w:val="Normal"/>
    <w:link w:val="51"/>
    <w:uiPriority w:val="9"/>
    <w:semiHidden/>
    <w:unhideWhenUsed/>
    <w:qFormat/>
    <w:pPr>
      <w:keepNext w:val="true"/>
      <w:keepLines/>
      <w:spacing w:lineRule="auto" w:line="259" w:beforeAutospacing="0" w:before="40" w:afterAutospacing="0" w:after="280"/>
      <w:outlineLvl w:val="4"/>
    </w:pPr>
    <w:rPr>
      <w:rFonts w:ascii="Calibri Light" w:hAnsi="Calibri Light" w:eastAsia="Times New Roman" w:cs="Times New Roman"/>
      <w:color w:val="2E74B5"/>
      <w:sz w:val="20"/>
      <w:szCs w:val="20"/>
      <w:lang w:val="ru-RU"/>
    </w:rPr>
  </w:style>
  <w:style w:type="paragraph" w:styleId="6">
    <w:name w:val="Heading 6"/>
    <w:basedOn w:val="Normal"/>
    <w:next w:val="Normal"/>
    <w:link w:val="61"/>
    <w:uiPriority w:val="9"/>
    <w:semiHidden/>
    <w:unhideWhenUsed/>
    <w:qFormat/>
    <w:pPr>
      <w:keepNext w:val="true"/>
      <w:keepLines/>
      <w:spacing w:lineRule="auto" w:line="259" w:beforeAutospacing="0" w:before="40" w:afterAutospacing="0" w:after="280"/>
      <w:outlineLvl w:val="5"/>
    </w:pPr>
    <w:rPr>
      <w:rFonts w:ascii="Calibri Light" w:hAnsi="Calibri Light" w:eastAsia="Times New Roman" w:cs="Times New Roman"/>
      <w:color w:val="1F4E79"/>
      <w:sz w:val="20"/>
      <w:szCs w:val="20"/>
      <w:lang w:val="ru-RU"/>
    </w:rPr>
  </w:style>
  <w:style w:type="paragraph" w:styleId="7">
    <w:name w:val="Heading 7"/>
    <w:basedOn w:val="Normal"/>
    <w:next w:val="Normal"/>
    <w:link w:val="71"/>
    <w:uiPriority w:val="9"/>
    <w:semiHidden/>
    <w:unhideWhenUsed/>
    <w:qFormat/>
    <w:pPr>
      <w:keepNext w:val="true"/>
      <w:keepLines/>
      <w:spacing w:lineRule="auto" w:line="259" w:beforeAutospacing="0" w:before="40" w:afterAutospacing="0" w:after="280"/>
      <w:outlineLvl w:val="6"/>
    </w:pPr>
    <w:rPr>
      <w:rFonts w:ascii="Calibri Light" w:hAnsi="Calibri Light" w:eastAsia="Times New Roman" w:cs="Times New Roman"/>
      <w:i/>
      <w:iCs/>
      <w:color w:val="1F4E79"/>
      <w:sz w:val="20"/>
      <w:szCs w:val="20"/>
      <w:lang w:val="ru-RU"/>
    </w:rPr>
  </w:style>
  <w:style w:type="paragraph" w:styleId="8">
    <w:name w:val="Heading 8"/>
    <w:basedOn w:val="Normal"/>
    <w:next w:val="Normal"/>
    <w:link w:val="81"/>
    <w:uiPriority w:val="9"/>
    <w:semiHidden/>
    <w:unhideWhenUsed/>
    <w:qFormat/>
    <w:pPr>
      <w:keepNext w:val="true"/>
      <w:keepLines/>
      <w:spacing w:lineRule="auto" w:line="259" w:beforeAutospacing="0" w:before="40" w:afterAutospacing="0" w:after="280"/>
      <w:outlineLvl w:val="7"/>
    </w:pPr>
    <w:rPr>
      <w:rFonts w:ascii="Calibri Light" w:hAnsi="Calibri Light" w:eastAsia="Times New Roman" w:cs="Times New Roman"/>
      <w:color w:val="262626"/>
      <w:sz w:val="21"/>
      <w:szCs w:val="21"/>
      <w:lang w:val="ru-RU"/>
    </w:rPr>
  </w:style>
  <w:style w:type="paragraph" w:styleId="9">
    <w:name w:val="Heading 9"/>
    <w:basedOn w:val="Normal"/>
    <w:next w:val="Normal"/>
    <w:link w:val="91"/>
    <w:uiPriority w:val="9"/>
    <w:semiHidden/>
    <w:unhideWhenUsed/>
    <w:qFormat/>
    <w:pPr>
      <w:keepNext w:val="true"/>
      <w:keepLines/>
      <w:spacing w:lineRule="auto" w:line="259" w:beforeAutospacing="0" w:before="40" w:afterAutospacing="0" w:after="280"/>
      <w:outlineLvl w:val="8"/>
    </w:pPr>
    <w:rPr>
      <w:rFonts w:ascii="Calibri Light" w:hAnsi="Calibri Light" w:eastAsia="Times New Roman" w:cs="Times New Roman"/>
      <w:i/>
      <w:iCs/>
      <w:color w:val="262626"/>
      <w:sz w:val="21"/>
      <w:szCs w:val="21"/>
      <w:lang w:val="ru-RU"/>
    </w:rPr>
  </w:style>
  <w:style w:type="character" w:styleId="DefaultParagraphFont" w:default="1">
    <w:name w:val="Default Paragraph Font"/>
    <w:uiPriority w:val="1"/>
    <w:unhideWhenUsed/>
    <w:qFormat/>
    <w:rPr/>
  </w:style>
  <w:style w:type="character" w:styleId="Style5">
    <w:name w:val="Посещённая гиперссылка"/>
    <w:basedOn w:val="DefaultParagraphFont"/>
    <w:uiPriority w:val="99"/>
    <w:semiHidden/>
    <w:unhideWhenUsed/>
    <w:qFormat/>
    <w:rPr>
      <w:color w:val="800080" w:themeColor="followedHyperlink"/>
      <w:u w:val="single"/>
    </w:rPr>
  </w:style>
  <w:style w:type="character" w:styleId="Style6" w:customStyle="1">
    <w:name w:val="Привязка сноски"/>
    <w:rPr>
      <w:vertAlign w:val="superscript"/>
    </w:rPr>
  </w:style>
  <w:style w:type="character" w:styleId="FootnoteCharacters">
    <w:name w:val="Footnote Characters"/>
    <w:uiPriority w:val="99"/>
    <w:semiHidden/>
    <w:unhideWhenUsed/>
    <w:qFormat/>
    <w:rPr>
      <w:vertAlign w:val="superscript"/>
    </w:rPr>
  </w:style>
  <w:style w:type="character" w:styleId="Annotationreference">
    <w:name w:val="annotation reference"/>
    <w:basedOn w:val="DefaultParagraphFont"/>
    <w:uiPriority w:val="99"/>
    <w:semiHidden/>
    <w:unhideWhenUsed/>
    <w:qFormat/>
    <w:rPr>
      <w:sz w:val="16"/>
      <w:szCs w:val="16"/>
    </w:rPr>
  </w:style>
  <w:style w:type="character" w:styleId="Style7">
    <w:name w:val="Выделение"/>
    <w:uiPriority w:val="20"/>
    <w:qFormat/>
    <w:rPr>
      <w:i/>
      <w:iCs/>
      <w:color w:val="auto"/>
    </w:rPr>
  </w:style>
  <w:style w:type="character" w:styleId="Style8" w:customStyle="1">
    <w:name w:val="Интернет-ссылка"/>
    <w:uiPriority w:val="99"/>
    <w:unhideWhenUsed/>
    <w:rPr>
      <w:color w:val="0563C1"/>
      <w:u w:val="single"/>
    </w:rPr>
  </w:style>
  <w:style w:type="character" w:styleId="Strong">
    <w:name w:val="Strong"/>
    <w:uiPriority w:val="22"/>
    <w:qFormat/>
    <w:rPr>
      <w:b/>
      <w:bCs/>
      <w:color w:val="auto"/>
    </w:rPr>
  </w:style>
  <w:style w:type="character" w:styleId="Heading1Char" w:customStyle="1">
    <w:name w:val="Heading 1 Char"/>
    <w:basedOn w:val="DefaultParagraphFont"/>
    <w:link w:val="111"/>
    <w:uiPriority w:val="9"/>
    <w:qFormat/>
    <w:rPr>
      <w:rFonts w:ascii="Cambria" w:hAnsi="Cambria" w:eastAsia="" w:cs="宋体" w:asciiTheme="majorHAnsi" w:cstheme="majorBidi" w:eastAsiaTheme="majorEastAsia" w:hAnsiTheme="majorHAnsi"/>
      <w:b/>
      <w:bCs/>
      <w:color w:val="365F91" w:themeColor="accent1" w:themeShade="bf"/>
      <w:sz w:val="28"/>
      <w:szCs w:val="28"/>
    </w:rPr>
  </w:style>
  <w:style w:type="character" w:styleId="Style9" w:customStyle="1">
    <w:name w:val="Текст выноски Знак"/>
    <w:basedOn w:val="DefaultParagraphFont"/>
    <w:uiPriority w:val="99"/>
    <w:semiHidden/>
    <w:qFormat/>
    <w:rPr>
      <w:rFonts w:ascii="Tahoma" w:hAnsi="Tahoma" w:cs="Tahoma"/>
      <w:sz w:val="16"/>
      <w:szCs w:val="16"/>
    </w:rPr>
  </w:style>
  <w:style w:type="character" w:styleId="PlainText" w:customStyle="1">
    <w:name w:val="PlainText Знак"/>
    <w:link w:val="PlainText1"/>
    <w:qFormat/>
    <w:locked/>
    <w:rPr>
      <w:rFonts w:ascii="Times New Roman" w:hAnsi="Times New Roman" w:eastAsia="Times New Roman" w:cs="Times New Roman"/>
      <w:sz w:val="24"/>
      <w:szCs w:val="24"/>
      <w:lang w:eastAsia="ru-RU"/>
    </w:rPr>
  </w:style>
  <w:style w:type="character" w:styleId="Style10" w:customStyle="1">
    <w:name w:val="Абзац списка Знак"/>
    <w:link w:val="ListParagraph"/>
    <w:uiPriority w:val="34"/>
    <w:qFormat/>
    <w:rPr/>
  </w:style>
  <w:style w:type="character" w:styleId="Style11" w:customStyle="1">
    <w:name w:val="Гост-абзац Знак"/>
    <w:link w:val="Style37"/>
    <w:qFormat/>
    <w:rPr>
      <w:rFonts w:ascii="Times New Roman" w:hAnsi="Times New Roman" w:eastAsia="Times New Roman" w:cs="Times New Roman"/>
      <w:sz w:val="24"/>
      <w:szCs w:val="24"/>
      <w:lang w:val="ru-RU" w:eastAsia="ru-RU" w:bidi="en-US"/>
    </w:rPr>
  </w:style>
  <w:style w:type="character" w:styleId="11" w:customStyle="1">
    <w:name w:val="Заголовок 1 Знак"/>
    <w:basedOn w:val="DefaultParagraphFont"/>
    <w:uiPriority w:val="9"/>
    <w:qFormat/>
    <w:rPr>
      <w:rFonts w:ascii="Cambria" w:hAnsi="Cambria" w:eastAsia="" w:cs="宋体" w:asciiTheme="majorHAnsi" w:cstheme="majorBidi" w:eastAsiaTheme="majorEastAsia" w:hAnsiTheme="majorHAnsi"/>
      <w:b/>
      <w:bCs/>
      <w:color w:val="365F91" w:themeColor="accent1" w:themeShade="bf"/>
      <w:sz w:val="28"/>
      <w:szCs w:val="28"/>
    </w:rPr>
  </w:style>
  <w:style w:type="character" w:styleId="Style12" w:customStyle="1">
    <w:name w:val="Текст примечания Знак"/>
    <w:basedOn w:val="DefaultParagraphFont"/>
    <w:link w:val="Annotationtext"/>
    <w:uiPriority w:val="99"/>
    <w:qFormat/>
    <w:rPr>
      <w:sz w:val="20"/>
      <w:szCs w:val="20"/>
    </w:rPr>
  </w:style>
  <w:style w:type="character" w:styleId="Style13" w:customStyle="1">
    <w:name w:val="Тема примечания Знак"/>
    <w:basedOn w:val="Style12"/>
    <w:link w:val="Annotationsubject"/>
    <w:uiPriority w:val="99"/>
    <w:semiHidden/>
    <w:qFormat/>
    <w:rPr>
      <w:b/>
      <w:bCs/>
      <w:sz w:val="20"/>
      <w:szCs w:val="20"/>
    </w:rPr>
  </w:style>
  <w:style w:type="character" w:styleId="31" w:customStyle="1">
    <w:name w:val="Заголовок 3 Знак"/>
    <w:basedOn w:val="DefaultParagraphFont"/>
    <w:uiPriority w:val="9"/>
    <w:qFormat/>
    <w:rPr>
      <w:rFonts w:ascii="Cambria" w:hAnsi="Cambria" w:eastAsia="" w:cs="宋体" w:asciiTheme="majorHAnsi" w:cstheme="majorBidi" w:eastAsiaTheme="majorEastAsia" w:hAnsiTheme="majorHAnsi"/>
      <w:b/>
      <w:bCs/>
      <w:color w:val="4F81BD" w:themeColor="accent1"/>
    </w:rPr>
  </w:style>
  <w:style w:type="character" w:styleId="Fontstyle01" w:customStyle="1">
    <w:name w:val="fontstyle01"/>
    <w:basedOn w:val="DefaultParagraphFont"/>
    <w:qFormat/>
    <w:rPr>
      <w:rFonts w:ascii="Times New Roman" w:hAnsi="Times New Roman" w:cs="Times New Roman"/>
      <w:color w:val="000000"/>
      <w:sz w:val="22"/>
      <w:szCs w:val="22"/>
    </w:rPr>
  </w:style>
  <w:style w:type="character" w:styleId="Fontstyle21" w:customStyle="1">
    <w:name w:val="fontstyle21"/>
    <w:basedOn w:val="DefaultParagraphFont"/>
    <w:qFormat/>
    <w:rPr>
      <w:rFonts w:ascii="Symbol" w:hAnsi="Symbol"/>
      <w:color w:val="000000"/>
      <w:sz w:val="22"/>
      <w:szCs w:val="22"/>
    </w:rPr>
  </w:style>
  <w:style w:type="character" w:styleId="Fontstyle31" w:customStyle="1">
    <w:name w:val="fontstyle31"/>
    <w:basedOn w:val="DefaultParagraphFont"/>
    <w:qFormat/>
    <w:rPr>
      <w:rFonts w:ascii="Arial" w:hAnsi="Arial" w:cs="Arial"/>
      <w:i/>
      <w:iCs/>
      <w:color w:val="000000"/>
      <w:sz w:val="20"/>
      <w:szCs w:val="20"/>
    </w:rPr>
  </w:style>
  <w:style w:type="character" w:styleId="Style14" w:customStyle="1">
    <w:name w:val="Заголовок Знак"/>
    <w:basedOn w:val="DefaultParagraphFont"/>
    <w:uiPriority w:val="10"/>
    <w:qFormat/>
    <w:rPr>
      <w:rFonts w:ascii="Times New Roman" w:hAnsi="Times New Roman" w:eastAsia="" w:cs="宋体" w:cstheme="majorBidi" w:eastAsiaTheme="majorEastAsia"/>
      <w:b/>
      <w:caps/>
      <w:spacing w:val="-10"/>
      <w:kern w:val="2"/>
      <w:sz w:val="28"/>
      <w:szCs w:val="56"/>
      <w:lang w:val="ru-RU" w:eastAsia="ru-RU"/>
    </w:rPr>
  </w:style>
  <w:style w:type="character" w:styleId="Appleconvertedspace" w:customStyle="1">
    <w:name w:val="apple-converted-space"/>
    <w:basedOn w:val="DefaultParagraphFont"/>
    <w:qFormat/>
    <w:rPr>
      <w:rFonts w:ascii="Times New Roman" w:hAnsi="Times New Roman"/>
      <w:sz w:val="24"/>
    </w:rPr>
  </w:style>
  <w:style w:type="character" w:styleId="21" w:customStyle="1">
    <w:name w:val="Заголовок 2 Знак"/>
    <w:basedOn w:val="DefaultParagraphFont"/>
    <w:uiPriority w:val="9"/>
    <w:qFormat/>
    <w:rPr>
      <w:rFonts w:ascii="Calibri Light" w:hAnsi="Calibri Light" w:eastAsia="Times New Roman" w:cs="Times New Roman"/>
      <w:color w:val="2E74B5"/>
      <w:sz w:val="26"/>
      <w:szCs w:val="26"/>
      <w:lang w:val="ru-RU"/>
    </w:rPr>
  </w:style>
  <w:style w:type="character" w:styleId="41" w:customStyle="1">
    <w:name w:val="Заголовок 4 Знак"/>
    <w:basedOn w:val="DefaultParagraphFont"/>
    <w:uiPriority w:val="9"/>
    <w:semiHidden/>
    <w:qFormat/>
    <w:rPr>
      <w:rFonts w:ascii="Calibri Light" w:hAnsi="Calibri Light" w:eastAsia="Times New Roman" w:cs="Times New Roman"/>
      <w:i/>
      <w:iCs/>
      <w:color w:val="2E74B5"/>
      <w:sz w:val="20"/>
      <w:szCs w:val="20"/>
      <w:lang w:val="ru-RU"/>
    </w:rPr>
  </w:style>
  <w:style w:type="character" w:styleId="51" w:customStyle="1">
    <w:name w:val="Заголовок 5 Знак"/>
    <w:basedOn w:val="DefaultParagraphFont"/>
    <w:uiPriority w:val="9"/>
    <w:semiHidden/>
    <w:qFormat/>
    <w:rPr>
      <w:rFonts w:ascii="Calibri Light" w:hAnsi="Calibri Light" w:eastAsia="Times New Roman" w:cs="Times New Roman"/>
      <w:color w:val="2E74B5"/>
      <w:sz w:val="20"/>
      <w:szCs w:val="20"/>
      <w:lang w:val="ru-RU"/>
    </w:rPr>
  </w:style>
  <w:style w:type="character" w:styleId="61" w:customStyle="1">
    <w:name w:val="Заголовок 6 Знак"/>
    <w:basedOn w:val="DefaultParagraphFont"/>
    <w:uiPriority w:val="9"/>
    <w:semiHidden/>
    <w:qFormat/>
    <w:rPr>
      <w:rFonts w:ascii="Calibri Light" w:hAnsi="Calibri Light" w:eastAsia="Times New Roman" w:cs="Times New Roman"/>
      <w:color w:val="1F4E79"/>
      <w:sz w:val="20"/>
      <w:szCs w:val="20"/>
      <w:lang w:val="ru-RU"/>
    </w:rPr>
  </w:style>
  <w:style w:type="character" w:styleId="71" w:customStyle="1">
    <w:name w:val="Заголовок 7 Знак"/>
    <w:basedOn w:val="DefaultParagraphFont"/>
    <w:uiPriority w:val="9"/>
    <w:semiHidden/>
    <w:qFormat/>
    <w:rPr>
      <w:rFonts w:ascii="Calibri Light" w:hAnsi="Calibri Light" w:eastAsia="Times New Roman" w:cs="Times New Roman"/>
      <w:i/>
      <w:iCs/>
      <w:color w:val="1F4E79"/>
      <w:sz w:val="20"/>
      <w:szCs w:val="20"/>
      <w:lang w:val="ru-RU"/>
    </w:rPr>
  </w:style>
  <w:style w:type="character" w:styleId="81" w:customStyle="1">
    <w:name w:val="Заголовок 8 Знак"/>
    <w:basedOn w:val="DefaultParagraphFont"/>
    <w:uiPriority w:val="9"/>
    <w:semiHidden/>
    <w:qFormat/>
    <w:rPr>
      <w:rFonts w:ascii="Calibri Light" w:hAnsi="Calibri Light" w:eastAsia="Times New Roman" w:cs="Times New Roman"/>
      <w:color w:val="262626"/>
      <w:sz w:val="21"/>
      <w:szCs w:val="21"/>
      <w:lang w:val="ru-RU"/>
    </w:rPr>
  </w:style>
  <w:style w:type="character" w:styleId="91" w:customStyle="1">
    <w:name w:val="Заголовок 9 Знак"/>
    <w:basedOn w:val="DefaultParagraphFont"/>
    <w:uiPriority w:val="9"/>
    <w:semiHidden/>
    <w:qFormat/>
    <w:rPr>
      <w:rFonts w:ascii="Calibri Light" w:hAnsi="Calibri Light" w:eastAsia="Times New Roman" w:cs="Times New Roman"/>
      <w:i/>
      <w:iCs/>
      <w:color w:val="262626"/>
      <w:sz w:val="21"/>
      <w:szCs w:val="21"/>
      <w:lang w:val="ru-RU"/>
    </w:rPr>
  </w:style>
  <w:style w:type="character" w:styleId="Style15" w:customStyle="1">
    <w:name w:val="Подзаголовок Знак"/>
    <w:basedOn w:val="DefaultParagraphFont"/>
    <w:qFormat/>
    <w:rPr>
      <w:rFonts w:ascii="Times New Roman" w:hAnsi="Times New Roman" w:eastAsia="Times New Roman" w:cs="Times New Roman"/>
      <w:caps/>
      <w:sz w:val="28"/>
      <w:szCs w:val="20"/>
      <w:lang w:val="ru-RU"/>
    </w:rPr>
  </w:style>
  <w:style w:type="character" w:styleId="Placeholder" w:customStyle="1">
    <w:name w:val="placeholder"/>
    <w:basedOn w:val="DefaultParagraphFont"/>
    <w:qFormat/>
    <w:rPr/>
  </w:style>
  <w:style w:type="character" w:styleId="S10" w:customStyle="1">
    <w:name w:val="s_10"/>
    <w:basedOn w:val="DefaultParagraphFont"/>
    <w:qFormat/>
    <w:rPr/>
  </w:style>
  <w:style w:type="character" w:styleId="Style16" w:customStyle="1">
    <w:name w:val="Верхний колонтитул Знак"/>
    <w:basedOn w:val="DefaultParagraphFont"/>
    <w:uiPriority w:val="99"/>
    <w:qFormat/>
    <w:rPr>
      <w:rFonts w:ascii="Calibri" w:hAnsi="Calibri" w:eastAsia="Times New Roman" w:cs="Times New Roman"/>
      <w:sz w:val="20"/>
      <w:szCs w:val="20"/>
      <w:lang w:val="ru-RU"/>
    </w:rPr>
  </w:style>
  <w:style w:type="character" w:styleId="Style17" w:customStyle="1">
    <w:name w:val="Нижний колонтитул Знак"/>
    <w:basedOn w:val="DefaultParagraphFont"/>
    <w:uiPriority w:val="99"/>
    <w:qFormat/>
    <w:rPr>
      <w:rFonts w:ascii="Calibri" w:hAnsi="Calibri" w:eastAsia="Times New Roman" w:cs="Times New Roman"/>
      <w:sz w:val="20"/>
      <w:szCs w:val="20"/>
      <w:lang w:val="ru-RU"/>
    </w:rPr>
  </w:style>
  <w:style w:type="character" w:styleId="22" w:customStyle="1">
    <w:name w:val="Цитата 2 Знак"/>
    <w:basedOn w:val="DefaultParagraphFont"/>
    <w:link w:val="Quote"/>
    <w:uiPriority w:val="29"/>
    <w:qFormat/>
    <w:rPr>
      <w:rFonts w:ascii="Calibri" w:hAnsi="Calibri" w:eastAsia="Times New Roman" w:cs="Times New Roman"/>
      <w:i/>
      <w:iCs/>
      <w:color w:val="404040"/>
      <w:sz w:val="20"/>
      <w:szCs w:val="20"/>
      <w:lang w:val="ru-RU"/>
    </w:rPr>
  </w:style>
  <w:style w:type="character" w:styleId="Style18" w:customStyle="1">
    <w:name w:val="Выделенная цитата Знак"/>
    <w:basedOn w:val="DefaultParagraphFont"/>
    <w:link w:val="IntenseQuote"/>
    <w:uiPriority w:val="30"/>
    <w:qFormat/>
    <w:rPr>
      <w:rFonts w:ascii="Calibri" w:hAnsi="Calibri" w:eastAsia="Times New Roman" w:cs="Times New Roman"/>
      <w:i/>
      <w:iCs/>
      <w:color w:val="5B9BD5"/>
      <w:sz w:val="20"/>
      <w:szCs w:val="20"/>
      <w:lang w:val="ru-RU"/>
    </w:rPr>
  </w:style>
  <w:style w:type="character" w:styleId="12" w:customStyle="1">
    <w:name w:val="Слабое выделение1"/>
    <w:uiPriority w:val="19"/>
    <w:qFormat/>
    <w:rPr>
      <w:i/>
      <w:iCs/>
      <w:color w:val="404040"/>
    </w:rPr>
  </w:style>
  <w:style w:type="character" w:styleId="13" w:customStyle="1">
    <w:name w:val="Сильное выделение1"/>
    <w:uiPriority w:val="21"/>
    <w:qFormat/>
    <w:rPr>
      <w:i/>
      <w:iCs/>
      <w:color w:val="5B9BD5"/>
    </w:rPr>
  </w:style>
  <w:style w:type="character" w:styleId="14" w:customStyle="1">
    <w:name w:val="Слабая ссылка1"/>
    <w:uiPriority w:val="31"/>
    <w:qFormat/>
    <w:rPr>
      <w:smallCaps/>
      <w:color w:val="404040"/>
    </w:rPr>
  </w:style>
  <w:style w:type="character" w:styleId="15" w:customStyle="1">
    <w:name w:val="Сильная ссылка1"/>
    <w:uiPriority w:val="32"/>
    <w:qFormat/>
    <w:rPr>
      <w:b/>
      <w:bCs/>
      <w:smallCaps/>
      <w:color w:val="5B9BD5"/>
      <w:spacing w:val="5"/>
    </w:rPr>
  </w:style>
  <w:style w:type="character" w:styleId="16" w:customStyle="1">
    <w:name w:val="Название книги1"/>
    <w:uiPriority w:val="33"/>
    <w:qFormat/>
    <w:rPr>
      <w:b/>
      <w:bCs/>
      <w:i/>
      <w:iCs/>
      <w:spacing w:val="5"/>
    </w:rPr>
  </w:style>
  <w:style w:type="character" w:styleId="Style19" w:customStyle="1">
    <w:name w:val="Текст сноски Знак"/>
    <w:basedOn w:val="DefaultParagraphFont"/>
    <w:uiPriority w:val="99"/>
    <w:semiHidden/>
    <w:qFormat/>
    <w:rPr>
      <w:rFonts w:ascii="Calibri" w:hAnsi="Calibri" w:eastAsia="Times New Roman" w:cs="Times New Roman"/>
      <w:sz w:val="20"/>
      <w:szCs w:val="20"/>
      <w:lang w:val="ru-RU"/>
    </w:rPr>
  </w:style>
  <w:style w:type="character" w:styleId="Style20" w:customStyle="1">
    <w:name w:val="Ссылка указателя"/>
    <w:qFormat/>
    <w:rPr/>
  </w:style>
  <w:style w:type="character" w:styleId="Style21" w:customStyle="1">
    <w:name w:val="Символ сноски"/>
    <w:qFormat/>
    <w:rPr/>
  </w:style>
  <w:style w:type="character" w:styleId="Style22" w:customStyle="1">
    <w:name w:val="Привязка концевой сноски"/>
    <w:rPr>
      <w:vertAlign w:val="superscript"/>
    </w:rPr>
  </w:style>
  <w:style w:type="character" w:styleId="Style23" w:customStyle="1">
    <w:name w:val="Символы концевой сноски"/>
    <w:qFormat/>
    <w:rPr/>
  </w:style>
  <w:style w:type="character" w:styleId="Style24" w:customStyle="1">
    <w:name w:val="Основной текст Знак"/>
    <w:basedOn w:val="DefaultParagraphFont"/>
    <w:qFormat/>
    <w:rPr/>
  </w:style>
  <w:style w:type="character" w:styleId="Small" w:customStyle="1">
    <w:name w:val="small"/>
    <w:basedOn w:val="DefaultParagraphFont"/>
    <w:qFormat/>
    <w:rPr>
      <w:sz w:val="16"/>
      <w:szCs w:val="16"/>
    </w:rPr>
  </w:style>
  <w:style w:type="character" w:styleId="HTML" w:customStyle="1">
    <w:name w:val="Стандартный HTML Знак"/>
    <w:basedOn w:val="DefaultParagraphFont"/>
    <w:link w:val="HTMLPreformatted"/>
    <w:uiPriority w:val="99"/>
    <w:qFormat/>
    <w:rPr>
      <w:rFonts w:ascii="Arial" w:hAnsi="Arial" w:eastAsia="Times New Roman" w:cs="Arial"/>
      <w:sz w:val="20"/>
      <w:szCs w:val="20"/>
      <w:lang w:val="ru-RU" w:eastAsia="ru-RU"/>
    </w:rPr>
  </w:style>
  <w:style w:type="character" w:styleId="PlaceholderText">
    <w:name w:val="Placeholder Text"/>
    <w:basedOn w:val="DefaultParagraphFont"/>
    <w:uiPriority w:val="99"/>
    <w:semiHidden/>
    <w:qFormat/>
    <w:rPr>
      <w:color w:val="808080"/>
    </w:rPr>
  </w:style>
  <w:style w:type="character" w:styleId="Fill" w:customStyle="1">
    <w:name w:val="fill"/>
    <w:basedOn w:val="DefaultParagraphFont"/>
    <w:qFormat/>
    <w:rPr>
      <w:b/>
      <w:bCs/>
      <w:i/>
      <w:iCs/>
      <w:color w:val="FF0000"/>
    </w:rPr>
  </w:style>
  <w:style w:type="character" w:styleId="Lspace" w:customStyle="1">
    <w:name w:val="lspace"/>
    <w:qFormat/>
    <w:rsid w:val="002f1a93"/>
    <w:rPr>
      <w:color w:val="FF9900"/>
    </w:rPr>
  </w:style>
  <w:style w:type="character" w:styleId="Enp" w:customStyle="1">
    <w:name w:val="enp"/>
    <w:qFormat/>
    <w:rsid w:val="002f1a93"/>
    <w:rPr>
      <w:color w:val="3C7828"/>
    </w:rPr>
  </w:style>
  <w:style w:type="character" w:styleId="Kdkss" w:customStyle="1">
    <w:name w:val="kdkss"/>
    <w:qFormat/>
    <w:rsid w:val="002f1a93"/>
    <w:rPr>
      <w:color w:val="BE780A"/>
    </w:rPr>
  </w:style>
  <w:style w:type="character" w:styleId="32" w:customStyle="1">
    <w:name w:val="Основной текст (3)_"/>
    <w:basedOn w:val="DefaultParagraphFont"/>
    <w:link w:val="34"/>
    <w:qFormat/>
    <w:rsid w:val="00c01274"/>
    <w:rPr>
      <w:rFonts w:eastAsia="Times New Roman"/>
      <w:b/>
      <w:bCs/>
      <w:shd w:fill="FFFFFF" w:val="clear"/>
    </w:rPr>
  </w:style>
  <w:style w:type="character" w:styleId="42" w:customStyle="1">
    <w:name w:val="Основной текст (4)_"/>
    <w:basedOn w:val="DefaultParagraphFont"/>
    <w:link w:val="43"/>
    <w:qFormat/>
    <w:rsid w:val="00c01274"/>
    <w:rPr>
      <w:rFonts w:eastAsia="Times New Roman"/>
      <w:spacing w:val="40"/>
      <w:sz w:val="10"/>
      <w:szCs w:val="10"/>
      <w:shd w:fill="FFFFFF" w:val="clear"/>
    </w:rPr>
  </w:style>
  <w:style w:type="character" w:styleId="23" w:customStyle="1">
    <w:name w:val="Основной текст (2)_"/>
    <w:basedOn w:val="DefaultParagraphFont"/>
    <w:link w:val="213"/>
    <w:qFormat/>
    <w:rsid w:val="00c01274"/>
    <w:rPr>
      <w:rFonts w:eastAsia="Times New Roman"/>
      <w:shd w:fill="FFFFFF" w:val="clear"/>
    </w:rPr>
  </w:style>
  <w:style w:type="character" w:styleId="24" w:customStyle="1">
    <w:name w:val="Основной текст (2)"/>
    <w:basedOn w:val="23"/>
    <w:qFormat/>
    <w:rsid w:val="00c01274"/>
    <w:rPr>
      <w:rFonts w:eastAsia="Times New Roman"/>
      <w:color w:val="000000"/>
      <w:spacing w:val="0"/>
      <w:w w:val="100"/>
      <w:shd w:fill="FFFFFF" w:val="clear"/>
      <w:lang w:val="ru-RU" w:eastAsia="ru-RU" w:bidi="ru-RU"/>
    </w:rPr>
  </w:style>
  <w:style w:type="character" w:styleId="221" w:customStyle="1">
    <w:name w:val="Основной текст (2)2"/>
    <w:basedOn w:val="23"/>
    <w:qFormat/>
    <w:rsid w:val="00c01274"/>
    <w:rPr>
      <w:rFonts w:eastAsia="Times New Roman"/>
      <w:color w:val="000000"/>
      <w:spacing w:val="0"/>
      <w:w w:val="100"/>
      <w:u w:val="single"/>
      <w:shd w:fill="FFFFFF" w:val="clear"/>
      <w:lang w:val="ru-RU" w:eastAsia="ru-RU" w:bidi="ru-RU"/>
    </w:rPr>
  </w:style>
  <w:style w:type="character" w:styleId="Style25">
    <w:name w:val="Символ концевой сноски"/>
    <w:qFormat/>
    <w:rPr/>
  </w:style>
  <w:style w:type="paragraph" w:styleId="Style26">
    <w:name w:val="Заголовок"/>
    <w:basedOn w:val="Normal"/>
    <w:next w:val="Style27"/>
    <w:qFormat/>
    <w:pPr>
      <w:keepNext w:val="true"/>
      <w:spacing w:before="240" w:after="120"/>
    </w:pPr>
    <w:rPr>
      <w:rFonts w:ascii="Liberation Sans" w:hAnsi="Liberation Sans" w:eastAsia="Microsoft YaHei" w:cs="Lucida Sans"/>
      <w:sz w:val="28"/>
      <w:szCs w:val="28"/>
    </w:rPr>
  </w:style>
  <w:style w:type="paragraph" w:styleId="Style27">
    <w:name w:val="Body Text"/>
    <w:basedOn w:val="Normal"/>
    <w:link w:val="Style24"/>
    <w:qFormat/>
    <w:pPr>
      <w:spacing w:lineRule="auto" w:line="276" w:before="280" w:after="140"/>
    </w:pPr>
    <w:rPr/>
  </w:style>
  <w:style w:type="paragraph" w:styleId="Style28">
    <w:name w:val="List"/>
    <w:basedOn w:val="Style27"/>
    <w:qFormat/>
    <w:pPr/>
    <w:rPr>
      <w:rFonts w:cs="Arial"/>
    </w:rPr>
  </w:style>
  <w:style w:type="paragraph" w:styleId="Style29">
    <w:name w:val="Caption"/>
    <w:basedOn w:val="Normal"/>
    <w:qFormat/>
    <w:pPr>
      <w:suppressLineNumbers/>
      <w:spacing w:before="120" w:after="120"/>
    </w:pPr>
    <w:rPr>
      <w:rFonts w:cs="Lucida Sans"/>
      <w:i/>
      <w:iCs/>
      <w:sz w:val="24"/>
      <w:szCs w:val="24"/>
    </w:rPr>
  </w:style>
  <w:style w:type="paragraph" w:styleId="Style30">
    <w:name w:val="Указатель"/>
    <w:basedOn w:val="Normal"/>
    <w:qFormat/>
    <w:pPr>
      <w:suppressLineNumbers/>
    </w:pPr>
    <w:rPr>
      <w:rFonts w:cs="Lucida Sans"/>
      <w:lang w:val="zxx" w:eastAsia="zxx" w:bidi="zxx"/>
    </w:rPr>
  </w:style>
  <w:style w:type="paragraph" w:styleId="BalloonText">
    <w:name w:val="Balloon Text"/>
    <w:basedOn w:val="Normal"/>
    <w:uiPriority w:val="99"/>
    <w:semiHidden/>
    <w:unhideWhenUsed/>
    <w:qFormat/>
    <w:pPr/>
    <w:rPr>
      <w:rFonts w:ascii="Tahoma" w:hAnsi="Tahoma" w:cs="Tahoma"/>
      <w:sz w:val="16"/>
      <w:szCs w:val="16"/>
    </w:rPr>
  </w:style>
  <w:style w:type="paragraph" w:styleId="Caption">
    <w:name w:val="caption"/>
    <w:basedOn w:val="Normal"/>
    <w:next w:val="Normal"/>
    <w:uiPriority w:val="35"/>
    <w:semiHidden/>
    <w:unhideWhenUsed/>
    <w:qFormat/>
    <w:pPr>
      <w:spacing w:beforeAutospacing="0" w:before="280" w:afterAutospacing="0" w:after="200"/>
    </w:pPr>
    <w:rPr>
      <w:rFonts w:ascii="Calibri" w:hAnsi="Calibri" w:eastAsia="Times New Roman" w:cs="Times New Roman"/>
      <w:i/>
      <w:iCs/>
      <w:color w:val="44546A"/>
      <w:sz w:val="18"/>
      <w:szCs w:val="18"/>
      <w:lang w:val="ru-RU"/>
    </w:rPr>
  </w:style>
  <w:style w:type="paragraph" w:styleId="Annotationtext">
    <w:name w:val="annotation text"/>
    <w:basedOn w:val="Normal"/>
    <w:link w:val="Style12"/>
    <w:uiPriority w:val="99"/>
    <w:unhideWhenUsed/>
    <w:qFormat/>
    <w:pPr/>
    <w:rPr>
      <w:sz w:val="20"/>
      <w:szCs w:val="20"/>
    </w:rPr>
  </w:style>
  <w:style w:type="paragraph" w:styleId="Index1">
    <w:name w:val="index 1"/>
    <w:basedOn w:val="Normal"/>
    <w:next w:val="Normal"/>
    <w:uiPriority w:val="99"/>
    <w:semiHidden/>
    <w:unhideWhenUsed/>
    <w:qFormat/>
    <w:pPr>
      <w:ind w:left="220" w:hanging="220"/>
    </w:pPr>
    <w:rPr>
      <w:rFonts w:ascii="Times New Roman" w:hAnsi="Times New Roman" w:eastAsia="Calibri" w:cs="Times New Roman"/>
      <w:lang w:val="ru-RU"/>
    </w:rPr>
  </w:style>
  <w:style w:type="paragraph" w:styleId="Annotationsubject">
    <w:name w:val="annotation subject"/>
    <w:basedOn w:val="Annotationtext"/>
    <w:next w:val="Annotationtext"/>
    <w:link w:val="Style13"/>
    <w:uiPriority w:val="99"/>
    <w:semiHidden/>
    <w:unhideWhenUsed/>
    <w:qFormat/>
    <w:pPr/>
    <w:rPr>
      <w:b/>
      <w:bCs/>
    </w:rPr>
  </w:style>
  <w:style w:type="paragraph" w:styleId="Style31">
    <w:name w:val="Footnote Text"/>
    <w:basedOn w:val="Normal"/>
    <w:link w:val="Style19"/>
    <w:uiPriority w:val="99"/>
    <w:semiHidden/>
    <w:unhideWhenUsed/>
    <w:qFormat/>
    <w:pPr/>
    <w:rPr>
      <w:rFonts w:ascii="Calibri" w:hAnsi="Calibri" w:eastAsia="Times New Roman" w:cs="Times New Roman"/>
      <w:sz w:val="20"/>
      <w:szCs w:val="20"/>
      <w:lang w:val="ru-RU"/>
    </w:rPr>
  </w:style>
  <w:style w:type="paragraph" w:styleId="Style32">
    <w:name w:val="Колонтитул"/>
    <w:basedOn w:val="Normal"/>
    <w:qFormat/>
    <w:pPr/>
    <w:rPr/>
  </w:style>
  <w:style w:type="paragraph" w:styleId="Style33">
    <w:name w:val="Header"/>
    <w:basedOn w:val="Normal"/>
    <w:link w:val="Style16"/>
    <w:uiPriority w:val="99"/>
    <w:unhideWhenUsed/>
    <w:pPr>
      <w:tabs>
        <w:tab w:val="clear" w:pos="720"/>
        <w:tab w:val="center" w:pos="4677" w:leader="none"/>
        <w:tab w:val="right" w:pos="9355" w:leader="none"/>
      </w:tabs>
    </w:pPr>
    <w:rPr>
      <w:rFonts w:ascii="Calibri" w:hAnsi="Calibri" w:eastAsia="Times New Roman" w:cs="Times New Roman"/>
      <w:sz w:val="20"/>
      <w:szCs w:val="20"/>
      <w:lang w:val="ru-RU"/>
    </w:rPr>
  </w:style>
  <w:style w:type="paragraph" w:styleId="Indexheading">
    <w:name w:val="index heading"/>
    <w:basedOn w:val="Normal"/>
    <w:next w:val="Index1"/>
    <w:qFormat/>
    <w:pPr>
      <w:suppressLineNumbers/>
    </w:pPr>
    <w:rPr>
      <w:rFonts w:cs="Arial"/>
    </w:rPr>
  </w:style>
  <w:style w:type="paragraph" w:styleId="17">
    <w:name w:val="TOC 1"/>
    <w:basedOn w:val="Normal"/>
    <w:next w:val="Normal"/>
    <w:uiPriority w:val="39"/>
    <w:unhideWhenUsed/>
    <w:qFormat/>
    <w:pPr>
      <w:spacing w:beforeAutospacing="0" w:before="280" w:afterAutospacing="0" w:after="100"/>
    </w:pPr>
    <w:rPr/>
  </w:style>
  <w:style w:type="paragraph" w:styleId="33">
    <w:name w:val="TOC 3"/>
    <w:basedOn w:val="Normal"/>
    <w:next w:val="Normal"/>
    <w:uiPriority w:val="39"/>
    <w:unhideWhenUsed/>
    <w:pPr>
      <w:spacing w:lineRule="auto" w:line="259" w:beforeAutospacing="0" w:before="280" w:afterAutospacing="0" w:after="100"/>
      <w:ind w:left="440" w:hanging="0"/>
    </w:pPr>
    <w:rPr>
      <w:rFonts w:ascii="Calibri" w:hAnsi="Calibri" w:eastAsia="Times New Roman" w:cs="Times New Roman"/>
      <w:lang w:val="ru-RU" w:eastAsia="ru-RU"/>
    </w:rPr>
  </w:style>
  <w:style w:type="paragraph" w:styleId="25">
    <w:name w:val="TOC 2"/>
    <w:basedOn w:val="Normal"/>
    <w:next w:val="Normal"/>
    <w:uiPriority w:val="39"/>
    <w:unhideWhenUsed/>
    <w:qFormat/>
    <w:pPr>
      <w:spacing w:before="280" w:after="100"/>
      <w:ind w:left="220" w:hanging="0"/>
    </w:pPr>
    <w:rPr/>
  </w:style>
  <w:style w:type="paragraph" w:styleId="Style34">
    <w:name w:val="Title"/>
    <w:basedOn w:val="Normal"/>
    <w:next w:val="Normal"/>
    <w:link w:val="Style14"/>
    <w:uiPriority w:val="10"/>
    <w:qFormat/>
    <w:pPr>
      <w:spacing w:beforeAutospacing="0" w:before="280" w:afterAutospacing="0" w:after="280"/>
      <w:contextualSpacing/>
    </w:pPr>
    <w:rPr>
      <w:rFonts w:ascii="Times New Roman" w:hAnsi="Times New Roman" w:eastAsia="" w:cs="宋体" w:cstheme="majorBidi" w:eastAsiaTheme="majorEastAsia"/>
      <w:b/>
      <w:caps/>
      <w:spacing w:val="-10"/>
      <w:kern w:val="2"/>
      <w:sz w:val="28"/>
      <w:szCs w:val="56"/>
      <w:lang w:val="ru-RU" w:eastAsia="ru-RU"/>
    </w:rPr>
  </w:style>
  <w:style w:type="paragraph" w:styleId="Style35">
    <w:name w:val="Footer"/>
    <w:basedOn w:val="Normal"/>
    <w:link w:val="Style17"/>
    <w:uiPriority w:val="99"/>
    <w:unhideWhenUsed/>
    <w:pPr>
      <w:tabs>
        <w:tab w:val="clear" w:pos="720"/>
        <w:tab w:val="center" w:pos="4677" w:leader="none"/>
        <w:tab w:val="right" w:pos="9355" w:leader="none"/>
      </w:tabs>
    </w:pPr>
    <w:rPr>
      <w:rFonts w:ascii="Calibri" w:hAnsi="Calibri" w:eastAsia="Times New Roman" w:cs="Times New Roman"/>
      <w:sz w:val="20"/>
      <w:szCs w:val="20"/>
      <w:lang w:val="ru-RU"/>
    </w:rPr>
  </w:style>
  <w:style w:type="paragraph" w:styleId="NormalWeb">
    <w:name w:val="Normal (Web)"/>
    <w:basedOn w:val="Normal"/>
    <w:uiPriority w:val="99"/>
    <w:unhideWhenUsed/>
    <w:qFormat/>
    <w:pPr/>
    <w:rPr>
      <w:rFonts w:ascii="Times New Roman" w:hAnsi="Times New Roman" w:cs="Times New Roman"/>
      <w:sz w:val="24"/>
      <w:szCs w:val="24"/>
    </w:rPr>
  </w:style>
  <w:style w:type="paragraph" w:styleId="Style36">
    <w:name w:val="Subtitle"/>
    <w:basedOn w:val="Normal"/>
    <w:link w:val="Style15"/>
    <w:qFormat/>
    <w:pPr>
      <w:spacing w:beforeAutospacing="0" w:before="280" w:afterAutospacing="0" w:after="160"/>
    </w:pPr>
    <w:rPr>
      <w:rFonts w:ascii="Times New Roman" w:hAnsi="Times New Roman" w:eastAsia="Times New Roman" w:cs="Times New Roman"/>
      <w:caps/>
      <w:sz w:val="28"/>
      <w:szCs w:val="20"/>
      <w:lang w:val="ru-RU"/>
    </w:rPr>
  </w:style>
  <w:style w:type="paragraph" w:styleId="HTMLPreformatted">
    <w:name w:val="HTML Preformatted"/>
    <w:basedOn w:val="Normal"/>
    <w:link w:val="HTML"/>
    <w:uiPriority w:val="99"/>
    <w:unhideWhenUsed/>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w:hAnsi="Arial" w:eastAsia="Times New Roman" w:cs="Arial"/>
      <w:sz w:val="20"/>
      <w:szCs w:val="20"/>
      <w:lang w:val="ru-RU" w:eastAsia="ru-RU"/>
    </w:rPr>
  </w:style>
  <w:style w:type="paragraph" w:styleId="111" w:customStyle="1">
    <w:name w:val="Заголовок 11"/>
    <w:basedOn w:val="Normal"/>
    <w:next w:val="Normal"/>
    <w:link w:val="Heading1Char"/>
    <w:uiPriority w:val="9"/>
    <w:qFormat/>
    <w:pPr>
      <w:keepNext w:val="true"/>
      <w:keepLines/>
      <w:outlineLvl w:val="0"/>
    </w:pPr>
    <w:rPr>
      <w:rFonts w:ascii="Cambria" w:hAnsi="Cambria" w:eastAsia="" w:cs="宋体" w:asciiTheme="majorHAnsi" w:cstheme="majorBidi" w:eastAsiaTheme="majorEastAsia" w:hAnsiTheme="majorHAnsi"/>
      <w:b/>
      <w:bCs/>
      <w:color w:val="365F91" w:themeColor="accent1" w:themeShade="bf"/>
      <w:sz w:val="28"/>
      <w:szCs w:val="28"/>
    </w:rPr>
  </w:style>
  <w:style w:type="paragraph" w:styleId="211" w:customStyle="1">
    <w:name w:val="Заголовок 21"/>
    <w:basedOn w:val="Normal"/>
    <w:next w:val="Normal"/>
    <w:uiPriority w:val="9"/>
    <w:qFormat/>
    <w:pPr>
      <w:keepNext w:val="true"/>
      <w:numPr>
        <w:ilvl w:val="1"/>
        <w:numId w:val="2"/>
      </w:numPr>
      <w:suppressAutoHyphens w:val="true"/>
      <w:spacing w:beforeAutospacing="0" w:before="280" w:afterAutospacing="0" w:after="280"/>
      <w:jc w:val="center"/>
      <w:outlineLvl w:val="1"/>
    </w:pPr>
    <w:rPr>
      <w:rFonts w:ascii="Times New Roman" w:hAnsi="Times New Roman" w:eastAsia="Times New Roman" w:cs="Tahoma"/>
      <w:b/>
      <w:sz w:val="32"/>
      <w:szCs w:val="20"/>
    </w:rPr>
  </w:style>
  <w:style w:type="paragraph" w:styleId="18" w:customStyle="1">
    <w:name w:val="Заголовок1"/>
    <w:basedOn w:val="Normal"/>
    <w:next w:val="Style27"/>
    <w:qFormat/>
    <w:pPr>
      <w:keepNext w:val="true"/>
      <w:spacing w:before="240" w:after="120"/>
    </w:pPr>
    <w:rPr>
      <w:rFonts w:ascii="Liberation Sans" w:hAnsi="Liberation Sans" w:eastAsia="Microsoft YaHei" w:cs="Arial"/>
      <w:sz w:val="28"/>
      <w:szCs w:val="28"/>
    </w:rPr>
  </w:style>
  <w:style w:type="paragraph" w:styleId="19" w:customStyle="1">
    <w:name w:val="Название объекта1"/>
    <w:basedOn w:val="Normal"/>
    <w:qFormat/>
    <w:pPr>
      <w:suppressLineNumbers/>
      <w:spacing w:before="120" w:after="120"/>
    </w:pPr>
    <w:rPr>
      <w:rFonts w:cs="Arial"/>
      <w:i/>
      <w:iCs/>
      <w:sz w:val="24"/>
      <w:szCs w:val="24"/>
    </w:rPr>
  </w:style>
  <w:style w:type="paragraph" w:styleId="FR1" w:customStyle="1">
    <w:name w:val="FR1"/>
    <w:qFormat/>
    <w:pPr>
      <w:widowControl w:val="false"/>
      <w:suppressAutoHyphens w:val="true"/>
      <w:bidi w:val="0"/>
      <w:spacing w:lineRule="auto" w:line="252" w:before="0" w:after="0"/>
      <w:ind w:left="40" w:hanging="0"/>
      <w:jc w:val="center"/>
      <w:textAlignment w:val="baseline"/>
    </w:pPr>
    <w:rPr>
      <w:rFonts w:ascii="Times New Roman" w:hAnsi="Times New Roman" w:eastAsia="Arial" w:asciiTheme="minorHAnsi" w:hAnsiTheme="minorHAnsi" w:cs="Times New Roman"/>
      <w:b/>
      <w:color w:val="auto"/>
      <w:kern w:val="0"/>
      <w:sz w:val="22"/>
      <w:szCs w:val="20"/>
      <w:lang w:eastAsia="zh-CN" w:val="ru-RU" w:bidi="ar-SA"/>
    </w:rPr>
  </w:style>
  <w:style w:type="paragraph" w:styleId="PlainText1" w:customStyle="1">
    <w:name w:val="PlainText"/>
    <w:link w:val="PlainText"/>
    <w:qFormat/>
    <w:pPr>
      <w:widowControl/>
      <w:bidi w:val="0"/>
      <w:spacing w:before="120" w:after="0"/>
      <w:ind w:firstLine="567"/>
      <w:jc w:val="both"/>
    </w:pPr>
    <w:rPr>
      <w:rFonts w:eastAsia="Times New Roman" w:ascii="Times New Roman" w:hAnsi="Times New Roman" w:cs="Times New Roman"/>
      <w:color w:val="auto"/>
      <w:kern w:val="0"/>
      <w:sz w:val="24"/>
      <w:szCs w:val="24"/>
      <w:lang w:val="en-US" w:eastAsia="ru-RU" w:bidi="ar-SA"/>
    </w:rPr>
  </w:style>
  <w:style w:type="paragraph" w:styleId="ListParagraph">
    <w:name w:val="List Paragraph"/>
    <w:basedOn w:val="Normal"/>
    <w:link w:val="Style10"/>
    <w:uiPriority w:val="34"/>
    <w:qFormat/>
    <w:pPr>
      <w:spacing w:before="280" w:after="280"/>
      <w:ind w:left="720" w:hanging="0"/>
      <w:contextualSpacing/>
    </w:pPr>
    <w:rPr/>
  </w:style>
  <w:style w:type="paragraph" w:styleId="Style281" w:customStyle="1">
    <w:name w:val="_Style 28"/>
    <w:basedOn w:val="Normal"/>
    <w:next w:val="NormalWeb"/>
    <w:qFormat/>
    <w:pPr>
      <w:suppressAutoHyphens w:val="true"/>
      <w:spacing w:beforeAutospacing="0" w:before="280" w:afterAutospacing="0" w:after="119"/>
    </w:pPr>
    <w:rPr>
      <w:rFonts w:ascii="Times New Roman" w:hAnsi="Times New Roman" w:eastAsia="Times New Roman" w:cs="Times New Roman"/>
      <w:sz w:val="24"/>
      <w:szCs w:val="24"/>
      <w:lang w:val="ru-RU" w:eastAsia="ar-SA"/>
    </w:rPr>
  </w:style>
  <w:style w:type="paragraph" w:styleId="Style37" w:customStyle="1">
    <w:name w:val="Гост-абзац"/>
    <w:basedOn w:val="Normal"/>
    <w:link w:val="Style11"/>
    <w:qFormat/>
    <w:pPr>
      <w:spacing w:lineRule="auto" w:line="360"/>
      <w:ind w:firstLine="851"/>
      <w:jc w:val="both"/>
    </w:pPr>
    <w:rPr>
      <w:rFonts w:ascii="Times New Roman" w:hAnsi="Times New Roman" w:eastAsia="Times New Roman" w:cs="Times New Roman"/>
      <w:sz w:val="24"/>
      <w:szCs w:val="24"/>
      <w:lang w:val="ru-RU" w:eastAsia="ru-RU" w:bidi="en-US"/>
    </w:rPr>
  </w:style>
  <w:style w:type="paragraph" w:styleId="110" w:customStyle="1">
    <w:name w:val="Заголовок оглавления1"/>
    <w:basedOn w:val="1"/>
    <w:next w:val="Normal"/>
    <w:uiPriority w:val="39"/>
    <w:unhideWhenUsed/>
    <w:qFormat/>
    <w:pPr>
      <w:spacing w:lineRule="auto" w:line="276"/>
      <w:outlineLvl w:val="9"/>
    </w:pPr>
    <w:rPr>
      <w:lang w:val="ru-RU" w:eastAsia="ru-RU"/>
    </w:rPr>
  </w:style>
  <w:style w:type="paragraph" w:styleId="Stj0735" w:customStyle="1">
    <w:name w:val="st-j-0-73-5"/>
    <w:basedOn w:val="Normal"/>
    <w:qFormat/>
    <w:pPr>
      <w:spacing w:beforeAutospacing="0" w:before="100" w:afterAutospacing="0" w:after="100"/>
    </w:pPr>
    <w:rPr>
      <w:rFonts w:ascii="Times New Roman" w:hAnsi="Times New Roman" w:eastAsia="Times New Roman" w:cs="Times New Roman"/>
      <w:sz w:val="24"/>
      <w:szCs w:val="24"/>
      <w:lang w:val="ru-RU" w:eastAsia="ru-RU"/>
    </w:rPr>
  </w:style>
  <w:style w:type="paragraph" w:styleId="112" w:customStyle="1">
    <w:name w:val="Нижний колонтитул1"/>
    <w:basedOn w:val="Normal"/>
    <w:uiPriority w:val="99"/>
    <w:unhideWhenUsed/>
    <w:qFormat/>
    <w:pPr>
      <w:tabs>
        <w:tab w:val="clear" w:pos="720"/>
        <w:tab w:val="center" w:pos="4677" w:leader="none"/>
        <w:tab w:val="right" w:pos="9355" w:leader="none"/>
      </w:tabs>
    </w:pPr>
    <w:rPr>
      <w:rFonts w:ascii="Calibri" w:hAnsi="Calibri" w:eastAsia="Times New Roman" w:cs="Times New Roman"/>
      <w:sz w:val="20"/>
      <w:szCs w:val="20"/>
      <w:lang w:val="ru-RU"/>
    </w:rPr>
  </w:style>
  <w:style w:type="paragraph" w:styleId="113" w:customStyle="1">
    <w:name w:val="Заголовок11"/>
    <w:basedOn w:val="Normal"/>
    <w:next w:val="Style27"/>
    <w:qFormat/>
    <w:pPr>
      <w:spacing w:beforeAutospacing="0" w:before="280" w:afterAutospacing="0" w:after="280"/>
      <w:contextualSpacing/>
    </w:pPr>
    <w:rPr>
      <w:rFonts w:ascii="Times New Roman" w:hAnsi="Times New Roman" w:eastAsia="Times New Roman" w:cs="Times New Roman"/>
      <w:b/>
      <w:caps/>
      <w:spacing w:val="-10"/>
      <w:sz w:val="28"/>
      <w:szCs w:val="56"/>
      <w:lang w:val="ru-RU"/>
    </w:rPr>
  </w:style>
  <w:style w:type="paragraph" w:styleId="114" w:customStyle="1">
    <w:name w:val="Рецензия1"/>
    <w:uiPriority w:val="99"/>
    <w:semiHidden/>
    <w:qFormat/>
    <w:pPr>
      <w:widowControl/>
      <w:bidi w:val="0"/>
      <w:spacing w:before="0" w:after="0"/>
      <w:jc w:val="left"/>
    </w:pPr>
    <w:rPr>
      <w:rFonts w:eastAsia="Calibri" w:ascii="Times New Roman" w:hAnsi="Times New Roman" w:cs="Times New Roman"/>
      <w:color w:val="auto"/>
      <w:kern w:val="0"/>
      <w:sz w:val="22"/>
      <w:szCs w:val="22"/>
      <w:lang w:eastAsia="en-US" w:val="ru-RU" w:bidi="ar-SA"/>
    </w:rPr>
  </w:style>
  <w:style w:type="paragraph" w:styleId="Fieldparagraph" w:customStyle="1">
    <w:name w:val="field_paragraph"/>
    <w:basedOn w:val="Normal"/>
    <w:qFormat/>
    <w:pPr>
      <w:spacing w:before="280" w:after="160"/>
    </w:pPr>
    <w:rPr>
      <w:rFonts w:ascii="Times New Roman" w:hAnsi="Times New Roman" w:eastAsia="Times New Roman" w:cs="Times New Roman"/>
      <w:sz w:val="24"/>
      <w:szCs w:val="24"/>
      <w:lang w:val="ru-RU" w:eastAsia="ru-RU"/>
    </w:rPr>
  </w:style>
  <w:style w:type="paragraph" w:styleId="ConsPlusNormal" w:customStyle="1">
    <w:name w:val="ConsPlusNormal"/>
    <w:qFormat/>
    <w:pPr>
      <w:widowControl w:val="fals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qFormat/>
    <w:pPr>
      <w:widowControl w:val="false"/>
      <w:bidi w:val="0"/>
      <w:spacing w:before="0" w:after="0"/>
      <w:jc w:val="left"/>
    </w:pPr>
    <w:rPr>
      <w:rFonts w:ascii="Calibri" w:hAnsi="Calibri" w:eastAsia="Times New Roman" w:cs="Calibri"/>
      <w:b/>
      <w:color w:val="auto"/>
      <w:kern w:val="0"/>
      <w:sz w:val="22"/>
      <w:szCs w:val="20"/>
      <w:lang w:val="ru-RU" w:eastAsia="ru-RU" w:bidi="ar-SA"/>
    </w:rPr>
  </w:style>
  <w:style w:type="paragraph" w:styleId="S1" w:customStyle="1">
    <w:name w:val="s_1"/>
    <w:basedOn w:val="Normal"/>
    <w:qFormat/>
    <w:pPr>
      <w:spacing w:before="280" w:after="160"/>
    </w:pPr>
    <w:rPr>
      <w:rFonts w:ascii="Times New Roman" w:hAnsi="Times New Roman" w:eastAsia="Times New Roman" w:cs="Times New Roman"/>
      <w:sz w:val="24"/>
      <w:szCs w:val="24"/>
      <w:lang w:val="ru-RU" w:eastAsia="ru-RU"/>
    </w:rPr>
  </w:style>
  <w:style w:type="paragraph" w:styleId="TableText" w:customStyle="1">
    <w:name w:val="TableText"/>
    <w:basedOn w:val="Normal"/>
    <w:qFormat/>
    <w:pPr>
      <w:keepLines/>
      <w:spacing w:lineRule="auto" w:line="288"/>
      <w:ind w:firstLine="567"/>
      <w:jc w:val="both"/>
    </w:pPr>
    <w:rPr>
      <w:rFonts w:ascii="Times New Roman" w:hAnsi="Times New Roman" w:eastAsia="Times New Roman" w:cs="Times New Roman"/>
      <w:sz w:val="28"/>
      <w:szCs w:val="20"/>
      <w:lang w:val="ru-RU" w:eastAsia="ru-RU"/>
    </w:rPr>
  </w:style>
  <w:style w:type="paragraph" w:styleId="ConsPlusNonformat" w:customStyle="1">
    <w:name w:val="ConsPlusNonformat"/>
    <w:qFormat/>
    <w:pPr>
      <w:widowControl w:val="false"/>
      <w:bidi w:val="0"/>
      <w:spacing w:beforeAutospacing="0" w:before="0" w:afterAutospacing="0" w:after="0"/>
      <w:jc w:val="left"/>
    </w:pPr>
    <w:rPr>
      <w:rFonts w:ascii="Courier New" w:hAnsi="Courier New" w:eastAsia="Times New Roman" w:cs="Courier New"/>
      <w:color w:val="auto"/>
      <w:kern w:val="0"/>
      <w:sz w:val="22"/>
      <w:szCs w:val="20"/>
      <w:lang w:val="ru-RU" w:eastAsia="ru-RU" w:bidi="ar-SA"/>
    </w:rPr>
  </w:style>
  <w:style w:type="paragraph" w:styleId="NoSpacing">
    <w:name w:val="No Spacing"/>
    <w:uiPriority w:val="1"/>
    <w:qFormat/>
    <w:pPr>
      <w:widowControl/>
      <w:bidi w:val="0"/>
      <w:spacing w:before="0" w:after="0"/>
      <w:jc w:val="left"/>
    </w:pPr>
    <w:rPr>
      <w:rFonts w:ascii="Calibri" w:hAnsi="Calibri" w:eastAsia="Times New Roman" w:cs="Times New Roman"/>
      <w:color w:val="auto"/>
      <w:kern w:val="0"/>
      <w:sz w:val="22"/>
      <w:szCs w:val="22"/>
      <w:lang w:eastAsia="en-US" w:val="ru-RU" w:bidi="ar-SA"/>
    </w:rPr>
  </w:style>
  <w:style w:type="paragraph" w:styleId="Quote">
    <w:name w:val="Quote"/>
    <w:basedOn w:val="Normal"/>
    <w:link w:val="22"/>
    <w:uiPriority w:val="29"/>
    <w:qFormat/>
    <w:pPr>
      <w:spacing w:lineRule="auto" w:line="259" w:beforeAutospacing="0" w:before="200" w:afterAutospacing="0" w:after="160"/>
      <w:ind w:left="864" w:right="864" w:hanging="0"/>
    </w:pPr>
    <w:rPr>
      <w:rFonts w:ascii="Calibri" w:hAnsi="Calibri" w:eastAsia="Times New Roman" w:cs="Times New Roman"/>
      <w:i/>
      <w:iCs/>
      <w:color w:val="404040"/>
      <w:sz w:val="20"/>
      <w:szCs w:val="20"/>
      <w:lang w:val="ru-RU"/>
    </w:rPr>
  </w:style>
  <w:style w:type="paragraph" w:styleId="IntenseQuote">
    <w:name w:val="Intense Quote"/>
    <w:basedOn w:val="Normal"/>
    <w:link w:val="Style18"/>
    <w:uiPriority w:val="30"/>
    <w:qFormat/>
    <w:pPr>
      <w:pBdr>
        <w:top w:val="single" w:sz="4" w:space="10" w:color="5B9BD5"/>
        <w:bottom w:val="single" w:sz="4" w:space="10" w:color="5B9BD5"/>
      </w:pBdr>
      <w:spacing w:lineRule="auto" w:line="259" w:beforeAutospacing="0" w:before="360" w:afterAutospacing="0" w:after="360"/>
      <w:ind w:left="864" w:right="864" w:hanging="0"/>
      <w:jc w:val="center"/>
    </w:pPr>
    <w:rPr>
      <w:rFonts w:ascii="Calibri" w:hAnsi="Calibri" w:eastAsia="Times New Roman" w:cs="Times New Roman"/>
      <w:i/>
      <w:iCs/>
      <w:color w:val="5B9BD5"/>
      <w:sz w:val="20"/>
      <w:szCs w:val="20"/>
      <w:lang w:val="ru-RU"/>
    </w:rPr>
  </w:style>
  <w:style w:type="paragraph" w:styleId="ConsPlusCell" w:customStyle="1">
    <w:name w:val="ConsPlusCell"/>
    <w:qFormat/>
    <w:pPr>
      <w:widowControl w:val="false"/>
      <w:bidi w:val="0"/>
      <w:spacing w:before="0" w:after="0"/>
      <w:jc w:val="left"/>
    </w:pPr>
    <w:rPr>
      <w:rFonts w:ascii="Courier New" w:hAnsi="Courier New" w:eastAsia="Times New Roman" w:cs="Courier New"/>
      <w:color w:val="auto"/>
      <w:kern w:val="0"/>
      <w:sz w:val="22"/>
      <w:szCs w:val="20"/>
      <w:lang w:val="ru-RU" w:eastAsia="ru-RU" w:bidi="ar-SA"/>
    </w:rPr>
  </w:style>
  <w:style w:type="paragraph" w:styleId="ConsPlusDocList" w:customStyle="1">
    <w:name w:val="ConsPlusDocList"/>
    <w:qFormat/>
    <w:pPr>
      <w:widowControl w:val="fals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Page" w:customStyle="1">
    <w:name w:val="ConsPlusTitlePage"/>
    <w:qFormat/>
    <w:pPr>
      <w:widowControl w:val="false"/>
      <w:bidi w:val="0"/>
      <w:spacing w:before="0" w:after="0"/>
      <w:jc w:val="left"/>
    </w:pPr>
    <w:rPr>
      <w:rFonts w:ascii="Tahoma" w:hAnsi="Tahoma" w:eastAsia="Times New Roman" w:cs="Tahoma"/>
      <w:color w:val="auto"/>
      <w:kern w:val="0"/>
      <w:sz w:val="22"/>
      <w:szCs w:val="20"/>
      <w:lang w:val="ru-RU" w:eastAsia="ru-RU" w:bidi="ar-SA"/>
    </w:rPr>
  </w:style>
  <w:style w:type="paragraph" w:styleId="ConsPlusJurTerm" w:customStyle="1">
    <w:name w:val="ConsPlusJurTerm"/>
    <w:qFormat/>
    <w:pPr>
      <w:widowControl w:val="false"/>
      <w:bidi w:val="0"/>
      <w:spacing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pPr>
      <w:widowControl w:val="false"/>
      <w:bidi w:val="0"/>
      <w:spacing w:before="0" w:after="0"/>
      <w:jc w:val="left"/>
    </w:pPr>
    <w:rPr>
      <w:rFonts w:ascii="Arial" w:hAnsi="Arial" w:eastAsia="Times New Roman" w:cs="Arial"/>
      <w:color w:val="auto"/>
      <w:kern w:val="0"/>
      <w:sz w:val="22"/>
      <w:szCs w:val="20"/>
      <w:lang w:val="ru-RU" w:eastAsia="ru-RU" w:bidi="ar-SA"/>
    </w:rPr>
  </w:style>
  <w:style w:type="paragraph" w:styleId="311" w:customStyle="1">
    <w:name w:val="Заголовок 31"/>
    <w:basedOn w:val="Normal"/>
    <w:uiPriority w:val="9"/>
    <w:semiHidden/>
    <w:unhideWhenUsed/>
    <w:qFormat/>
    <w:pPr>
      <w:keepNext w:val="true"/>
      <w:keepLines/>
      <w:spacing w:lineRule="auto" w:line="259" w:beforeAutospacing="0" w:before="40" w:afterAutospacing="0" w:after="280"/>
      <w:outlineLvl w:val="2"/>
    </w:pPr>
    <w:rPr>
      <w:rFonts w:ascii="Calibri Light" w:hAnsi="Calibri Light" w:eastAsia="Times New Roman" w:cs="Times New Roman"/>
      <w:color w:val="1F4E79"/>
      <w:sz w:val="24"/>
      <w:szCs w:val="24"/>
      <w:lang w:val="ru-RU"/>
    </w:rPr>
  </w:style>
  <w:style w:type="paragraph" w:styleId="411" w:customStyle="1">
    <w:name w:val="Заголовок 41"/>
    <w:basedOn w:val="Normal"/>
    <w:uiPriority w:val="9"/>
    <w:semiHidden/>
    <w:unhideWhenUsed/>
    <w:qFormat/>
    <w:pPr>
      <w:keepNext w:val="true"/>
      <w:keepLines/>
      <w:spacing w:lineRule="auto" w:line="259" w:beforeAutospacing="0" w:before="40" w:afterAutospacing="0" w:after="280"/>
      <w:outlineLvl w:val="3"/>
    </w:pPr>
    <w:rPr>
      <w:rFonts w:ascii="Calibri Light" w:hAnsi="Calibri Light" w:eastAsia="Times New Roman" w:cs="Times New Roman"/>
      <w:i/>
      <w:iCs/>
      <w:color w:val="2E74B5"/>
      <w:sz w:val="20"/>
      <w:szCs w:val="20"/>
      <w:lang w:val="ru-RU"/>
    </w:rPr>
  </w:style>
  <w:style w:type="paragraph" w:styleId="511" w:customStyle="1">
    <w:name w:val="Заголовок 51"/>
    <w:basedOn w:val="Normal"/>
    <w:uiPriority w:val="9"/>
    <w:semiHidden/>
    <w:unhideWhenUsed/>
    <w:qFormat/>
    <w:pPr>
      <w:keepNext w:val="true"/>
      <w:keepLines/>
      <w:spacing w:lineRule="auto" w:line="259" w:beforeAutospacing="0" w:before="40" w:afterAutospacing="0" w:after="280"/>
      <w:outlineLvl w:val="4"/>
    </w:pPr>
    <w:rPr>
      <w:rFonts w:ascii="Calibri Light" w:hAnsi="Calibri Light" w:eastAsia="Times New Roman" w:cs="Times New Roman"/>
      <w:color w:val="2E74B5"/>
      <w:sz w:val="20"/>
      <w:szCs w:val="20"/>
      <w:lang w:val="ru-RU"/>
    </w:rPr>
  </w:style>
  <w:style w:type="paragraph" w:styleId="611" w:customStyle="1">
    <w:name w:val="Заголовок 61"/>
    <w:basedOn w:val="Normal"/>
    <w:uiPriority w:val="9"/>
    <w:semiHidden/>
    <w:unhideWhenUsed/>
    <w:qFormat/>
    <w:pPr>
      <w:keepNext w:val="true"/>
      <w:keepLines/>
      <w:spacing w:lineRule="auto" w:line="259" w:beforeAutospacing="0" w:before="40" w:afterAutospacing="0" w:after="280"/>
      <w:outlineLvl w:val="5"/>
    </w:pPr>
    <w:rPr>
      <w:rFonts w:ascii="Calibri Light" w:hAnsi="Calibri Light" w:eastAsia="Times New Roman" w:cs="Times New Roman"/>
      <w:color w:val="1F4E79"/>
      <w:sz w:val="20"/>
      <w:szCs w:val="20"/>
      <w:lang w:val="ru-RU"/>
    </w:rPr>
  </w:style>
  <w:style w:type="paragraph" w:styleId="711" w:customStyle="1">
    <w:name w:val="Заголовок 71"/>
    <w:basedOn w:val="Normal"/>
    <w:uiPriority w:val="9"/>
    <w:semiHidden/>
    <w:unhideWhenUsed/>
    <w:qFormat/>
    <w:pPr>
      <w:keepNext w:val="true"/>
      <w:keepLines/>
      <w:spacing w:lineRule="auto" w:line="259" w:beforeAutospacing="0" w:before="40" w:afterAutospacing="0" w:after="280"/>
      <w:outlineLvl w:val="6"/>
    </w:pPr>
    <w:rPr>
      <w:rFonts w:ascii="Calibri Light" w:hAnsi="Calibri Light" w:eastAsia="Times New Roman" w:cs="Times New Roman"/>
      <w:i/>
      <w:iCs/>
      <w:color w:val="1F4E79"/>
      <w:sz w:val="20"/>
      <w:szCs w:val="20"/>
      <w:lang w:val="ru-RU"/>
    </w:rPr>
  </w:style>
  <w:style w:type="paragraph" w:styleId="811" w:customStyle="1">
    <w:name w:val="Заголовок 81"/>
    <w:basedOn w:val="Normal"/>
    <w:uiPriority w:val="9"/>
    <w:semiHidden/>
    <w:unhideWhenUsed/>
    <w:qFormat/>
    <w:pPr>
      <w:keepNext w:val="true"/>
      <w:keepLines/>
      <w:spacing w:lineRule="auto" w:line="259" w:beforeAutospacing="0" w:before="40" w:afterAutospacing="0" w:after="280"/>
      <w:outlineLvl w:val="7"/>
    </w:pPr>
    <w:rPr>
      <w:rFonts w:ascii="Calibri Light" w:hAnsi="Calibri Light" w:eastAsia="Times New Roman" w:cs="Times New Roman"/>
      <w:color w:val="262626"/>
      <w:sz w:val="21"/>
      <w:szCs w:val="21"/>
      <w:lang w:val="ru-RU"/>
    </w:rPr>
  </w:style>
  <w:style w:type="paragraph" w:styleId="911" w:customStyle="1">
    <w:name w:val="Заголовок 91"/>
    <w:basedOn w:val="Normal"/>
    <w:uiPriority w:val="9"/>
    <w:semiHidden/>
    <w:unhideWhenUsed/>
    <w:qFormat/>
    <w:pPr>
      <w:keepNext w:val="true"/>
      <w:keepLines/>
      <w:spacing w:lineRule="auto" w:line="259" w:beforeAutospacing="0" w:before="40" w:afterAutospacing="0" w:after="280"/>
      <w:outlineLvl w:val="8"/>
    </w:pPr>
    <w:rPr>
      <w:rFonts w:ascii="Calibri Light" w:hAnsi="Calibri Light" w:eastAsia="Times New Roman" w:cs="Times New Roman"/>
      <w:i/>
      <w:iCs/>
      <w:color w:val="262626"/>
      <w:sz w:val="21"/>
      <w:szCs w:val="21"/>
      <w:lang w:val="ru-RU"/>
    </w:rPr>
  </w:style>
  <w:style w:type="paragraph" w:styleId="212" w:customStyle="1">
    <w:name w:val="Цитата 2 Знак1"/>
    <w:basedOn w:val="Normal"/>
    <w:uiPriority w:val="39"/>
    <w:unhideWhenUsed/>
    <w:qFormat/>
    <w:pPr>
      <w:tabs>
        <w:tab w:val="clear" w:pos="720"/>
        <w:tab w:val="left" w:pos="880" w:leader="none"/>
        <w:tab w:val="right" w:pos="9345" w:leader="dot"/>
      </w:tabs>
      <w:spacing w:lineRule="auto" w:line="259" w:beforeAutospacing="0" w:before="280" w:afterAutospacing="0" w:after="100"/>
      <w:ind w:left="220" w:hanging="0"/>
    </w:pPr>
    <w:rPr>
      <w:rFonts w:ascii="Times New Roman" w:hAnsi="Times New Roman" w:eastAsia="Calibri" w:cs="Times New Roman"/>
      <w:lang w:val="ru-RU"/>
    </w:rPr>
  </w:style>
  <w:style w:type="paragraph" w:styleId="115" w:customStyle="1">
    <w:name w:val="Оглавление 11"/>
    <w:basedOn w:val="Normal"/>
    <w:uiPriority w:val="39"/>
    <w:unhideWhenUsed/>
    <w:qFormat/>
    <w:pPr>
      <w:spacing w:lineRule="auto" w:line="259" w:beforeAutospacing="0" w:before="280" w:afterAutospacing="0" w:after="100"/>
    </w:pPr>
    <w:rPr>
      <w:rFonts w:ascii="Times New Roman" w:hAnsi="Times New Roman" w:eastAsia="Calibri" w:cs="Times New Roman"/>
      <w:lang w:val="ru-RU"/>
    </w:rPr>
  </w:style>
  <w:style w:type="paragraph" w:styleId="312" w:customStyle="1">
    <w:name w:val="Оглавление 31"/>
    <w:basedOn w:val="Normal"/>
    <w:uiPriority w:val="39"/>
    <w:unhideWhenUsed/>
    <w:qFormat/>
    <w:pPr>
      <w:spacing w:lineRule="auto" w:line="259" w:beforeAutospacing="0" w:before="280" w:afterAutospacing="0" w:after="100"/>
      <w:ind w:left="440" w:hanging="0"/>
    </w:pPr>
    <w:rPr>
      <w:rFonts w:ascii="Calibri" w:hAnsi="Calibri" w:eastAsia="Times New Roman" w:cs="Times New Roman"/>
      <w:lang w:val="ru-RU" w:eastAsia="ru-RU"/>
    </w:rPr>
  </w:style>
  <w:style w:type="paragraph" w:styleId="116" w:customStyle="1">
    <w:name w:val="Верхний колонтитул1"/>
    <w:basedOn w:val="Normal"/>
    <w:uiPriority w:val="99"/>
    <w:unhideWhenUsed/>
    <w:qFormat/>
    <w:pPr>
      <w:tabs>
        <w:tab w:val="clear" w:pos="720"/>
        <w:tab w:val="center" w:pos="4677" w:leader="none"/>
        <w:tab w:val="right" w:pos="9355" w:leader="none"/>
      </w:tabs>
    </w:pPr>
    <w:rPr>
      <w:rFonts w:ascii="Calibri" w:hAnsi="Calibri" w:eastAsia="Times New Roman" w:cs="Times New Roman"/>
      <w:sz w:val="20"/>
      <w:szCs w:val="20"/>
      <w:lang w:val="ru-RU"/>
    </w:rPr>
  </w:style>
  <w:style w:type="paragraph" w:styleId="117" w:customStyle="1">
    <w:name w:val="Текст сноски1"/>
    <w:basedOn w:val="Normal"/>
    <w:qFormat/>
    <w:pPr>
      <w:spacing w:lineRule="auto" w:line="259" w:beforeAutospacing="0" w:before="280" w:afterAutospacing="0" w:after="160"/>
    </w:pPr>
    <w:rPr>
      <w:rFonts w:ascii="Times New Roman" w:hAnsi="Times New Roman" w:eastAsia="Calibri" w:cs="Times New Roman"/>
      <w:lang w:val="ru-RU"/>
    </w:rPr>
  </w:style>
  <w:style w:type="paragraph" w:styleId="Default" w:customStyle="1">
    <w:name w:val="Default"/>
    <w:qFormat/>
    <w:pPr>
      <w:widowControl/>
      <w:bidi w:val="0"/>
      <w:spacing w:before="0" w:after="0"/>
      <w:jc w:val="left"/>
    </w:pPr>
    <w:rPr>
      <w:rFonts w:eastAsia="Calibri" w:ascii="Times New Roman" w:hAnsi="Times New Roman" w:cs="Times New Roman"/>
      <w:color w:val="000000"/>
      <w:kern w:val="0"/>
      <w:sz w:val="24"/>
      <w:szCs w:val="24"/>
      <w:lang w:val="ru-RU" w:eastAsia="ru-RU" w:bidi="ar-SA"/>
    </w:rPr>
  </w:style>
  <w:style w:type="paragraph" w:styleId="Heading1normal" w:customStyle="1">
    <w:name w:val="heading 1 normal"/>
    <w:basedOn w:val="Normal"/>
    <w:next w:val="Normal"/>
    <w:uiPriority w:val="9"/>
    <w:qFormat/>
    <w:pPr>
      <w:numPr>
        <w:ilvl w:val="0"/>
        <w:numId w:val="1"/>
      </w:numPr>
      <w:spacing w:lineRule="auto" w:line="276" w:beforeAutospacing="0" w:before="120" w:afterAutospacing="0" w:after="120"/>
      <w:jc w:val="both"/>
      <w:outlineLvl w:val="0"/>
    </w:pPr>
    <w:rPr>
      <w:rFonts w:ascii="Times New Roman" w:hAnsi="Times New Roman" w:eastAsia="Times New Roman" w:cs="Times New Roman"/>
      <w:sz w:val="24"/>
      <w:szCs w:val="24"/>
      <w:lang w:val="ru-RU" w:eastAsia="ru-RU"/>
    </w:rPr>
  </w:style>
  <w:style w:type="paragraph" w:styleId="Heading2normal" w:customStyle="1">
    <w:name w:val="heading 2 normal"/>
    <w:basedOn w:val="Normal"/>
    <w:next w:val="Normal"/>
    <w:uiPriority w:val="9"/>
    <w:qFormat/>
    <w:pPr>
      <w:numPr>
        <w:ilvl w:val="1"/>
        <w:numId w:val="1"/>
      </w:numPr>
      <w:spacing w:lineRule="auto" w:line="276" w:beforeAutospacing="0" w:before="120" w:afterAutospacing="0" w:after="120"/>
      <w:ind w:firstLine="482"/>
      <w:jc w:val="both"/>
      <w:outlineLvl w:val="1"/>
    </w:pPr>
    <w:rPr>
      <w:rFonts w:ascii="Times New Roman" w:hAnsi="Times New Roman" w:eastAsia="Times New Roman" w:cs="Times New Roman"/>
      <w:sz w:val="24"/>
      <w:szCs w:val="24"/>
      <w:lang w:val="ru-RU" w:eastAsia="ru-RU"/>
    </w:rPr>
  </w:style>
  <w:style w:type="paragraph" w:styleId="Heading3normal" w:customStyle="1">
    <w:name w:val="heading 3 normal"/>
    <w:basedOn w:val="Normal"/>
    <w:next w:val="Normal"/>
    <w:uiPriority w:val="9"/>
    <w:qFormat/>
    <w:pPr>
      <w:numPr>
        <w:ilvl w:val="2"/>
        <w:numId w:val="1"/>
      </w:numPr>
      <w:spacing w:lineRule="auto" w:line="276" w:beforeAutospacing="0" w:before="120" w:afterAutospacing="0" w:after="120"/>
      <w:ind w:firstLine="482"/>
      <w:jc w:val="both"/>
      <w:outlineLvl w:val="2"/>
    </w:pPr>
    <w:rPr>
      <w:rFonts w:ascii="Times New Roman" w:hAnsi="Times New Roman" w:eastAsia="Times New Roman" w:cs="Times New Roman"/>
      <w:sz w:val="24"/>
      <w:szCs w:val="24"/>
      <w:lang w:val="ru-RU" w:eastAsia="ru-RU"/>
    </w:rPr>
  </w:style>
  <w:style w:type="paragraph" w:styleId="Heading4normal" w:customStyle="1">
    <w:name w:val="heading 4 normal"/>
    <w:basedOn w:val="Normal"/>
    <w:next w:val="Normal"/>
    <w:uiPriority w:val="9"/>
    <w:qFormat/>
    <w:pPr>
      <w:numPr>
        <w:ilvl w:val="3"/>
        <w:numId w:val="1"/>
      </w:numPr>
      <w:spacing w:lineRule="auto" w:line="276" w:beforeAutospacing="0" w:before="120" w:afterAutospacing="0" w:after="120"/>
      <w:ind w:firstLine="482"/>
      <w:jc w:val="both"/>
      <w:outlineLvl w:val="3"/>
    </w:pPr>
    <w:rPr>
      <w:rFonts w:ascii="Times New Roman" w:hAnsi="Times New Roman" w:eastAsia="Times New Roman" w:cs="Times New Roman"/>
      <w:sz w:val="24"/>
      <w:szCs w:val="24"/>
      <w:lang w:val="ru-RU" w:eastAsia="ru-RU"/>
    </w:rPr>
  </w:style>
  <w:style w:type="paragraph" w:styleId="Heading5normal" w:customStyle="1">
    <w:name w:val="heading 5 normal"/>
    <w:basedOn w:val="Normal"/>
    <w:next w:val="Normal"/>
    <w:uiPriority w:val="9"/>
    <w:qFormat/>
    <w:pPr>
      <w:numPr>
        <w:ilvl w:val="4"/>
        <w:numId w:val="1"/>
      </w:numPr>
      <w:spacing w:lineRule="auto" w:line="276" w:beforeAutospacing="0" w:before="120" w:afterAutospacing="0" w:after="120"/>
      <w:ind w:firstLine="482"/>
      <w:jc w:val="both"/>
      <w:outlineLvl w:val="4"/>
    </w:pPr>
    <w:rPr>
      <w:rFonts w:ascii="Times New Roman" w:hAnsi="Times New Roman" w:eastAsia="Times New Roman" w:cs="Times New Roman"/>
      <w:sz w:val="24"/>
      <w:szCs w:val="24"/>
      <w:lang w:val="ru-RU" w:eastAsia="ru-RU"/>
    </w:rPr>
  </w:style>
  <w:style w:type="paragraph" w:styleId="Heading6normal" w:customStyle="1">
    <w:name w:val="heading 6 normal"/>
    <w:basedOn w:val="Normal"/>
    <w:next w:val="Normal"/>
    <w:uiPriority w:val="9"/>
    <w:qFormat/>
    <w:pPr>
      <w:numPr>
        <w:ilvl w:val="5"/>
        <w:numId w:val="1"/>
      </w:numPr>
      <w:spacing w:lineRule="auto" w:line="276" w:beforeAutospacing="0" w:before="120" w:afterAutospacing="0" w:after="120"/>
      <w:ind w:firstLine="482"/>
      <w:jc w:val="both"/>
      <w:outlineLvl w:val="5"/>
    </w:pPr>
    <w:rPr>
      <w:rFonts w:ascii="Times New Roman" w:hAnsi="Times New Roman" w:eastAsia="Times New Roman" w:cs="Times New Roman"/>
      <w:sz w:val="24"/>
      <w:szCs w:val="24"/>
      <w:lang w:val="ru-RU" w:eastAsia="ru-RU"/>
    </w:rPr>
  </w:style>
  <w:style w:type="paragraph" w:styleId="Heading7normal" w:customStyle="1">
    <w:name w:val="heading 7 normal"/>
    <w:basedOn w:val="Normal"/>
    <w:next w:val="Normal"/>
    <w:uiPriority w:val="9"/>
    <w:qFormat/>
    <w:pPr>
      <w:numPr>
        <w:ilvl w:val="6"/>
        <w:numId w:val="1"/>
      </w:numPr>
      <w:spacing w:lineRule="auto" w:line="276" w:beforeAutospacing="0" w:before="120" w:afterAutospacing="0" w:after="120"/>
      <w:ind w:firstLine="482"/>
      <w:jc w:val="both"/>
      <w:outlineLvl w:val="6"/>
    </w:pPr>
    <w:rPr>
      <w:rFonts w:ascii="Times New Roman" w:hAnsi="Times New Roman" w:eastAsia="Times New Roman" w:cs="Times New Roman"/>
      <w:sz w:val="24"/>
      <w:szCs w:val="24"/>
      <w:lang w:val="ru-RU" w:eastAsia="ru-RU"/>
    </w:rPr>
  </w:style>
  <w:style w:type="paragraph" w:styleId="Heading8normal" w:customStyle="1">
    <w:name w:val="heading 8 normal"/>
    <w:basedOn w:val="Normal"/>
    <w:next w:val="Normal"/>
    <w:uiPriority w:val="9"/>
    <w:qFormat/>
    <w:pPr>
      <w:numPr>
        <w:ilvl w:val="7"/>
        <w:numId w:val="1"/>
      </w:numPr>
      <w:spacing w:lineRule="auto" w:line="276" w:beforeAutospacing="0" w:before="120" w:afterAutospacing="0" w:after="120"/>
      <w:ind w:firstLine="482"/>
      <w:jc w:val="both"/>
      <w:outlineLvl w:val="7"/>
    </w:pPr>
    <w:rPr>
      <w:rFonts w:ascii="Times New Roman" w:hAnsi="Times New Roman" w:eastAsia="Times New Roman" w:cs="Times New Roman"/>
      <w:sz w:val="24"/>
      <w:szCs w:val="24"/>
      <w:lang w:val="ru-RU" w:eastAsia="ru-RU"/>
    </w:rPr>
  </w:style>
  <w:style w:type="paragraph" w:styleId="Heading9normal" w:customStyle="1">
    <w:name w:val="heading 9 normal"/>
    <w:basedOn w:val="Normal"/>
    <w:next w:val="Normal"/>
    <w:uiPriority w:val="9"/>
    <w:qFormat/>
    <w:pPr>
      <w:numPr>
        <w:ilvl w:val="8"/>
        <w:numId w:val="1"/>
      </w:numPr>
      <w:spacing w:lineRule="auto" w:line="276" w:beforeAutospacing="0" w:before="120" w:afterAutospacing="0" w:after="120"/>
      <w:ind w:firstLine="482"/>
      <w:jc w:val="both"/>
      <w:outlineLvl w:val="8"/>
    </w:pPr>
    <w:rPr>
      <w:rFonts w:ascii="Times New Roman" w:hAnsi="Times New Roman" w:eastAsia="Times New Roman" w:cs="Times New Roman"/>
      <w:sz w:val="24"/>
      <w:szCs w:val="24"/>
      <w:lang w:val="ru-RU" w:eastAsia="ru-RU"/>
    </w:rPr>
  </w:style>
  <w:style w:type="paragraph" w:styleId="Normalunindented" w:customStyle="1">
    <w:name w:val="Normal unindented"/>
    <w:qFormat/>
    <w:pPr>
      <w:widowControl/>
      <w:bidi w:val="0"/>
      <w:spacing w:lineRule="auto" w:line="276" w:before="120" w:after="120"/>
      <w:jc w:val="both"/>
    </w:pPr>
    <w:rPr>
      <w:rFonts w:eastAsia="Times New Roman" w:ascii="Times New Roman" w:hAnsi="Times New Roman" w:cs="Times New Roman"/>
      <w:color w:val="auto"/>
      <w:kern w:val="0"/>
      <w:sz w:val="22"/>
      <w:szCs w:val="22"/>
      <w:lang w:val="ru-RU" w:eastAsia="ru-RU" w:bidi="ar-SA"/>
    </w:rPr>
  </w:style>
  <w:style w:type="paragraph" w:styleId="Headerlisttarget" w:customStyle="1">
    <w:name w:val="header-listtarget"/>
    <w:basedOn w:val="Normal"/>
    <w:qFormat/>
    <w:rsid w:val="002f1a93"/>
    <w:pPr>
      <w:shd w:val="clear" w:color="auto" w:fill="E66E5A"/>
      <w:spacing w:before="100" w:after="100"/>
    </w:pPr>
    <w:rPr>
      <w:rFonts w:ascii="Arial" w:hAnsi="Arial" w:eastAsia="Times New Roman" w:cs="Arial"/>
      <w:sz w:val="20"/>
      <w:szCs w:val="20"/>
      <w:lang w:val="ru-RU" w:eastAsia="ru-RU"/>
    </w:rPr>
  </w:style>
  <w:style w:type="paragraph" w:styleId="34" w:customStyle="1">
    <w:name w:val="Основной текст (3)"/>
    <w:basedOn w:val="Normal"/>
    <w:link w:val="32"/>
    <w:qFormat/>
    <w:rsid w:val="00c01274"/>
    <w:pPr>
      <w:widowControl w:val="false"/>
      <w:shd w:val="clear" w:color="auto" w:fill="FFFFFF"/>
      <w:spacing w:lineRule="exact" w:line="245"/>
      <w:jc w:val="both"/>
    </w:pPr>
    <w:rPr>
      <w:rFonts w:ascii="Times New Roman" w:hAnsi="Times New Roman" w:eastAsia="Times New Roman" w:cs="Times New Roman"/>
      <w:b/>
      <w:bCs/>
      <w:sz w:val="20"/>
      <w:szCs w:val="20"/>
      <w:lang w:val="ru-RU" w:eastAsia="ru-RU"/>
    </w:rPr>
  </w:style>
  <w:style w:type="paragraph" w:styleId="43" w:customStyle="1">
    <w:name w:val="Основной текст (4)"/>
    <w:basedOn w:val="Normal"/>
    <w:link w:val="42"/>
    <w:qFormat/>
    <w:rsid w:val="00c01274"/>
    <w:pPr>
      <w:widowControl w:val="false"/>
      <w:shd w:val="clear" w:color="auto" w:fill="FFFFFF"/>
      <w:spacing w:lineRule="atLeast" w:line="0" w:beforeAutospacing="0" w:before="240" w:afterAutospacing="0" w:after="280"/>
      <w:jc w:val="both"/>
    </w:pPr>
    <w:rPr>
      <w:rFonts w:ascii="Times New Roman" w:hAnsi="Times New Roman" w:eastAsia="Times New Roman" w:cs="Times New Roman"/>
      <w:spacing w:val="40"/>
      <w:sz w:val="10"/>
      <w:szCs w:val="10"/>
      <w:lang w:val="ru-RU" w:eastAsia="ru-RU"/>
    </w:rPr>
  </w:style>
  <w:style w:type="paragraph" w:styleId="213" w:customStyle="1">
    <w:name w:val="Основной текст (2)1"/>
    <w:basedOn w:val="Normal"/>
    <w:link w:val="23"/>
    <w:qFormat/>
    <w:rsid w:val="00c01274"/>
    <w:pPr>
      <w:widowControl w:val="false"/>
      <w:shd w:val="clear" w:color="auto" w:fill="FFFFFF"/>
      <w:spacing w:lineRule="atLeast" w:line="0"/>
      <w:jc w:val="both"/>
    </w:pPr>
    <w:rPr>
      <w:rFonts w:ascii="Times New Roman" w:hAnsi="Times New Roman" w:eastAsia="Times New Roman" w:cs="Times New Roman"/>
      <w:sz w:val="20"/>
      <w:szCs w:val="20"/>
      <w:lang w:val="ru-RU" w:eastAsia="ru-RU"/>
    </w:rPr>
  </w:style>
  <w:style w:type="paragraph" w:styleId="Copyrightinfo" w:customStyle="1">
    <w:name w:val="copyright-info"/>
    <w:basedOn w:val="Normal"/>
    <w:qFormat/>
    <w:rsid w:val="00893e51"/>
    <w:pPr>
      <w:spacing w:beforeAutospacing="0" w:before="100" w:afterAutospacing="0" w:after="100"/>
    </w:pPr>
    <w:rPr>
      <w:rFonts w:ascii="Times New Roman" w:hAnsi="Times New Roman" w:eastAsia="Times New Roman" w:cs="Times New Roman"/>
      <w:sz w:val="24"/>
      <w:szCs w:val="24"/>
      <w:lang w:val="ru-RU" w:eastAsia="ru-RU"/>
    </w:rPr>
  </w:style>
  <w:style w:type="paragraph" w:styleId="Style38">
    <w:name w:val="Содержимое врезки"/>
    <w:basedOn w:val="Normal"/>
    <w:qFormat/>
    <w:pPr/>
    <w:rPr/>
  </w:style>
  <w:style w:type="numbering" w:styleId="NoList" w:default="1">
    <w:name w:val="No List"/>
    <w:uiPriority w:val="99"/>
    <w:semiHidden/>
    <w:unhideWhenUsed/>
    <w:qFormat/>
  </w:style>
  <w:style w:type="numbering" w:styleId="118" w:customStyle="1">
    <w:name w:val="Нет списка1"/>
    <w:uiPriority w:val="99"/>
    <w:semiHidden/>
    <w:unhideWhenUsed/>
    <w:qFormat/>
    <w:rsid w:val="002f1a93"/>
  </w:style>
  <w:style w:type="numbering" w:styleId="119" w:customStyle="1">
    <w:name w:val="Текущий список1"/>
    <w:uiPriority w:val="99"/>
    <w:qFormat/>
    <w:rsid w:val="002a77dc"/>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basedOn w:val="a1"/>
    <w:uiPriority w:val="39"/>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Сетка таблицы4"/>
    <w:basedOn w:val="a1"/>
    <w:uiPriority w:val="39"/>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0">
    <w:name w:val="Сетка таблицы1"/>
    <w:basedOn w:val="a1"/>
    <w:uiPriority w:val="99"/>
    <w:rsid w:val="0003742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mo.consultant.ru/cgi/online.cgi?ref=9D8161AA42813FF2C5CEF20345109A18045E915A4D486592BF0D91A3DD55F1698951AD87C989255BD5FAE991C30C9B654393C4422B6702763792395C742FD69E8EDC4717EA615CE677B5d6R0M" TargetMode="External"/><Relationship Id="rId3" Type="http://schemas.openxmlformats.org/officeDocument/2006/relationships/hyperlink" Target="https://demo.consultant.ru/cgi/online.cgi?ref=9D8161AA42813FF2C5CEF20345109A18045E915A4D486592BF0D91A3DD55F1698951AD87C989255BD5FAE996C40691654393C4422B6702763792395C742FD69E8EDC4717EA615CE677B5d6R0M" TargetMode="External"/><Relationship Id="rId4" Type="http://schemas.openxmlformats.org/officeDocument/2006/relationships/hyperlink" Target="https://demo.consultant.ru/cgi/online.cgi?ref=9D8161AA42813FF2C5CEF20345109A18045E915A4D486592BF0D91A3DD55F1698951AD87C989255BD5FBE893C30799654393C4422B6702763792395C742FD69E8FDD4C4BBB23d1R3M" TargetMode="External"/><Relationship Id="rId5" Type="http://schemas.openxmlformats.org/officeDocument/2006/relationships/hyperlink" Target="https://demo.consultant.ru/cgi/online.cgi?ref=9D8161AA42813FF2C5CEF20345109A18045E915A4D486592BF0D91A3DD55F1698951AD87C989255BD5FBE893C30799654393C4422B6702763792395C742FD69E8FDD4C4BBB23d1R3M" TargetMode="External"/><Relationship Id="rId6" Type="http://schemas.openxmlformats.org/officeDocument/2006/relationships/hyperlink" Target="https://demo.consultant.ru/cgi/online.cgi?ref=9D8161AA42813FF2C5CEF20345109A18045E915A4D486592BF0D91A3DD55F1698951AD87C989255BD5FBE893C30491654393C4422B6702763792395C742FD69E8FDD4C4BBB23d1R3M" TargetMode="External"/><Relationship Id="rId7" Type="http://schemas.openxmlformats.org/officeDocument/2006/relationships/hyperlink" Target="https://demo.consultant.ru/cgi/online.cgi?ref=9D8161AA42813FF2C5CEF20345109A18045E915A4D486592BF0D91A3DD55F1698951AD87C989255BD5FBE893C30491654393C4422B6702763792395C742FD69E8FDD4C4BBB23d1R3M" TargetMode="External"/><Relationship Id="rId8" Type="http://schemas.openxmlformats.org/officeDocument/2006/relationships/hyperlink" Target="https://demo.consultant.ru/cgi/online.cgi?ref=9D8161AA42813FF2C5CEF20345109A18045E915A4D486592BF0D91A3DD55F1698951AD87C989255BD5FBE893C10091654393C4422B6702763792395C742FD69E8FDD4C4BBB23d1R3M" TargetMode="External"/><Relationship Id="rId9" Type="http://schemas.openxmlformats.org/officeDocument/2006/relationships/hyperlink" Target="https://demo.consultant.ru/cgi/online.cgi?ref=9D8161AA42813FF2C5CEF20345109A18045E915A4D486592BF0D91A3DD55F1698951AD87C989255BD5FBE893C10091654393C4422B6702763792395C742FD69E8FDD4C4BBB23d1R3M" TargetMode="External"/><Relationship Id="rId10" Type="http://schemas.openxmlformats.org/officeDocument/2006/relationships/hyperlink" Target="https://demo.consultant.ru/cgi/online.cgi?ref=9D8161AA42813FF2C5CEF20345109A18045E915A4D486592BF0D91A3DD55F1698951AD87C989255BD5FBE893C30798654393C4422B6702763792395C742FD69E8FDD4C4BBB23d1R3M" TargetMode="External"/><Relationship Id="rId11" Type="http://schemas.openxmlformats.org/officeDocument/2006/relationships/hyperlink" Target="https://demo.consultant.ru/cgi/online.cgi?ref=9D8161AA42813FF2C5CEF20345109A18045E915A4D486592BF0D91A3DD55F1698951AD87C989255BD5FBE893C30798654393C4422B6702763792395C742FD69E8FDD4C4BBB23d1R3M" TargetMode="External"/><Relationship Id="rId12" Type="http://schemas.openxmlformats.org/officeDocument/2006/relationships/hyperlink" Target="https://demo.consultant.ru/cgi/online.cgi?ref=9D8161AA42813FF2C5CEF20345109A18045E915A4D486592BF0D91A3DD55F1698951AD87C989255BD5FBE893C30490654393C4422B6702763792395C742FD69E8FDD4C4BBB23d1R3M" TargetMode="External"/><Relationship Id="rId13" Type="http://schemas.openxmlformats.org/officeDocument/2006/relationships/hyperlink" Target="https://demo.consultant.ru/cgi/online.cgi?ref=9D8161AA42813FF2C5CEF20345109A18045E915A4D486592BF0D91A3DD55F1698951AD87C989255BD5FBE893C30490654393C4422B6702763792395C742FD69E8FDD4C4BBB23d1R3M" TargetMode="External"/><Relationship Id="rId14" Type="http://schemas.openxmlformats.org/officeDocument/2006/relationships/hyperlink" Target="https://demo.consultant.ru/cgi/online.cgi?ref=9D8161AA42813FF2C5CEF20345109A18045E915A4D486592BF0D91A3DD55F1698951AD87C989255BD5FBE09DC1019F654393C4422B6702763792395C742FD69E8FDD4C4BBB23d1R3M" TargetMode="External"/><Relationship Id="rId15" Type="http://schemas.openxmlformats.org/officeDocument/2006/relationships/hyperlink" Target="https://demo.consultant.ru/cgi/online.cgi?ref=9D8161AA42813FF2C5CEF20345109A18045E915A4D486592BF0D91A3DD55F1698951AD87C989255BD5FBE09DC1019F654393C4422B6702763792395C742FD69E8FDD4C4BBB23d1R3M" TargetMode="External"/><Relationship Id="rId16" Type="http://schemas.openxmlformats.org/officeDocument/2006/relationships/hyperlink" Target="https://demo.consultant.ru/cgi/online.cgi?ref=9D8161AA42813FF2C5CEF20345109A18045E915A4D486592BF0D91A3DD55F1698951AD87C989255BD5FBE09DC1029A654393C4422B6702763792395C742FD69E8FDD4C4BBB23d1R3M" TargetMode="External"/><Relationship Id="rId17" Type="http://schemas.openxmlformats.org/officeDocument/2006/relationships/hyperlink" Target="https://demo.consultant.ru/cgi/online.cgi?ref=9D8161AA42813FF2C5CEF20345109A18045E915A4D486592BF0D91A3DD55F1698951AD87C989255BD5FBE09DC1029A654393C4422B6702763792395C742FD69E8FDD4C4BBB23d1R3M" TargetMode="External"/><Relationship Id="rId18" Type="http://schemas.openxmlformats.org/officeDocument/2006/relationships/hyperlink" Target="https://demo.consultant.ru/cgi/online.cgi?ref=9D8161AA42813FF2C5CEF20345109A18045E915A4D486592BF0D91A3DD55F1698951AD87C989255BD5FBE091C30D9A654393C4422B6702763792395C742FD69E8FDD4C4BBB23d1R3M" TargetMode="External"/><Relationship Id="rId19" Type="http://schemas.openxmlformats.org/officeDocument/2006/relationships/hyperlink" Target="https://demo.consultant.ru/cgi/online.cgi?ref=9D8161AA42813FF2C5CEF20345109A18045E915A4D486592BF0D91A3DD55F1698951AD87C989255BD5FBE091C30D9A654393C4422B6702763792395C742FD69E8FDD4C4BBB23d1R3M" TargetMode="External"/><Relationship Id="rId20" Type="http://schemas.openxmlformats.org/officeDocument/2006/relationships/hyperlink" Target="https://demo.consultant.ru/cgi/online.cgi?ref=9D8161AA42813FF2C5CEF20345109A18045E915A4D486592BF0D91A3DD55F1698951AD87C989255BD5FBE09DC10190654393C4422B6702763792395C742FD69E8FDD4C4BBB23d1R3M" TargetMode="External"/><Relationship Id="rId21" Type="http://schemas.openxmlformats.org/officeDocument/2006/relationships/hyperlink" Target="https://demo.consultant.ru/cgi/online.cgi?ref=9D8161AA42813FF2C5CEF20345109A18045E915A4D486592BF0D91A3DD55F1698951AD87C989255BD5FBE09DC10190654393C4422B6702763792395C742FD69E8FDD4C4BBB23d1R3M" TargetMode="External"/><Relationship Id="rId22" Type="http://schemas.openxmlformats.org/officeDocument/2006/relationships/hyperlink" Target="https://demo.consultant.ru/cgi/online.cgi?ref=9D8161AA42813FF2C5CEF20345109A18045E915A4D486592BF0D91A3DD55F1698951AD87C989255BD5FBE09DC10190654393C4422B6702763792395C742FD69E8FDD4C4BBB23d1R3M" TargetMode="External"/><Relationship Id="rId23" Type="http://schemas.openxmlformats.org/officeDocument/2006/relationships/hyperlink" Target="https://demo.consultant.ru/cgi/online.cgi?ref=9D8161AA42813FF2C5CEF20345109A18045E915A4D486592BF0D91A3DD55F1698951AD87C989255BD5FBE09DC10190654393C4422B6702763792395C742FD69E8FDD4C4BBB23d1R3M" TargetMode="External"/><Relationship Id="rId24" Type="http://schemas.openxmlformats.org/officeDocument/2006/relationships/hyperlink" Target="https://demo.consultant.ru/cgi/online.cgi?ref=9D8161AA42813FF2C5CEF20345109A18045E915A4D486592BF0D91A3DD55F1698951AD87C989255BD5FAE994C6039B654393C4422B6702763792395C742FD69E8FDD4C4BBB23d1R3M" TargetMode="External"/><Relationship Id="rId25" Type="http://schemas.openxmlformats.org/officeDocument/2006/relationships/hyperlink" Target="https://demo.consultant.ru/cgi/online.cgi?ref=9D8161AA42813FF2C5CEF20345109A18045E915A4D486592BF0D91A3DD55F1698951AD87C989255BD5FAE994C6039B654393C4422B6702763792395C742FD69E8FDD4C4BBB23d1R3M" TargetMode="External"/><Relationship Id="rId26" Type="http://schemas.openxmlformats.org/officeDocument/2006/relationships/hyperlink" Target="https://demo.consultant.ru/cgi/online.cgi?ref=9D8161AA42813FF2C5CEF20345109A18045E915A4D486592BF0D91A3DD55F1698951AD87C989255BD5FBE09DC5059F654393C4422B6702763792395C742FD69E8FDD4C43BB2402B726F43A412BD403E6C2A4E60AF36CdFRFM" TargetMode="External"/><Relationship Id="rId27" Type="http://schemas.openxmlformats.org/officeDocument/2006/relationships/hyperlink" Target="https://demo.consultant.ru/cgi/online.cgi?ref=9D8161AA42813FF2C5CEF20345109A18045E915A4D486592BF0D91A3DD55F1698951AD87C989255BD5FBE09DC5059F654393C4422B6702763792395C742FD69E8FDD4C43BB2402B726F43A412BD403E6C2A4E60AF36CdFRFM" TargetMode="External"/><Relationship Id="rId28" Type="http://schemas.openxmlformats.org/officeDocument/2006/relationships/hyperlink" Target="https://demo.consultant.ru/cgi/online.cgi?ref=9D8161AA42813FF2C5CEF20345109A18045E915A4D486592BF0D91A3DD55F1698951AD87C989255BD5FAE994C6039C654393C4422B6702763792395C742FD69E8FDD4C43BB2402B726F43A412BD403E6C2A4E60AF36CdFRFM" TargetMode="External"/><Relationship Id="rId29" Type="http://schemas.openxmlformats.org/officeDocument/2006/relationships/hyperlink" Target="https://demo.consultant.ru/cgi/online.cgi?ref=9D8161AA42813FF2C5CEF20345109A18045E915A4D486592BF0D91A3DD55F1698951AD87C989255BD5FAE994C6039C654393C4422B6702763792395C742FD69E8FDD4C43BB2402B726F43A412BD403E6C2A4E60AF36CdFRFM" TargetMode="External"/><Relationship Id="rId30" Type="http://schemas.openxmlformats.org/officeDocument/2006/relationships/hyperlink" Target="https://demo.consultant.ru/cgi/online.cgi?ref=9D8161AA42813FF2C5CEF20345109A18045E915A4D486592BF0D91A3DD55F1698951AD87C989255BD5FAE993C50591654393C4422B6702763792395C742FD69E8FDD4C43BB2402B726F43A412BD403E6C2A4E60AF36CdFRFM" TargetMode="External"/><Relationship Id="rId31" Type="http://schemas.openxmlformats.org/officeDocument/2006/relationships/hyperlink" Target="https://demo.consultant.ru/cgi/online.cgi?ref=9D8161AA42813FF2C5CEF20345109A18045E915A4D486592BF0D91A3DD55F1698951AD87C989255BD5FAE993C50591654393C4422B6702763792395C742FD69E8FDD4C43BB2402B726F43A412BD403E6C2A4E60AF36CdFRFM" TargetMode="External"/><Relationship Id="rId32" Type="http://schemas.openxmlformats.org/officeDocument/2006/relationships/hyperlink" Target="https://demo.consultant.ru/cgi/online.cgi?ref=9D8161AA42813FF2C5CEF20345109A18045E915A4D486592BF0D91A3DD55F1698951AD87C989255BD5FAE890CA0099654393C4422B6702763792395C742FD69E8FDD4C43BB2402B726F43A412BD403E6C2A4E60AF36CdFRFM" TargetMode="External"/><Relationship Id="rId33" Type="http://schemas.openxmlformats.org/officeDocument/2006/relationships/hyperlink" Target="https://demo.consultant.ru/cgi/online.cgi?ref=9D8161AA42813FF2C5CEF20345109A18045E915A4D486592BF0D91A3DD55F1698951AD87C989255BD5FAE890CA0099654393C4422B6702763792395C742FD69E8FDD4C43BB2402B726F43A412BD403E6C2A4E60AF36CdFRFM" TargetMode="External"/><Relationship Id="rId34" Type="http://schemas.openxmlformats.org/officeDocument/2006/relationships/hyperlink" Target="consultantplus://offline/ref=EB120AAF1C1E1D10E91378AA4D7B48BC303A88F5C360B8AD14B8D5BC76214BJ" TargetMode="External"/><Relationship Id="rId3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6"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37" Type="http://schemas.openxmlformats.org/officeDocument/2006/relationships/hyperlink" Target="consultantplus://offline/ref=9D8161AA42813FF2C5CEF20345109A18045E915A4D486592BF0D91A3DD55F1698951AD87C989255BD5FBE893C30799654393C4422B6702763792395C742FD69E87D84C43BB2402B724F13A4022D403E6C2A5E60AF36CdFRFM" TargetMode="External"/><Relationship Id="rId38" Type="http://schemas.openxmlformats.org/officeDocument/2006/relationships/hyperlink" Target="consultantplus://offline/ref=9D8161AA42813FF2C5CEF20345109A18045E915A4D486592BF0D91A3DD55F1698951AD87C989255BD5FBE092C10199654393C4422B6702763792395C732ADDC2DF9Fd0R3M" TargetMode="External"/><Relationship Id="rId39" Type="http://schemas.openxmlformats.org/officeDocument/2006/relationships/hyperlink" Target="https://demo.consultant.ru/cgi/online.cgi?ref=9D8161AA42813FF2C5CEF20345109A18045E915A4D486592BF0D91A3DD55F1698951AD87C989255BD5FBE190C6009D654393C4422B6702763792395C742FD49D88D94C4BBB23d1R3M" TargetMode="External"/><Relationship Id="rId40" Type="http://schemas.openxmlformats.org/officeDocument/2006/relationships/hyperlink" Target="https://demo.consultant.ru/cgi/online.cgi?ref=9D8161AA42813FF2C5CEF20345109A18045E915A4D486592BF0D91A3DD55F1698951AD87C989255BD5FBE190C6009D654393C4422B6702763792395C742FD79A89DB4C4BBB23d1R3M" TargetMode="External"/><Relationship Id="rId41" Type="http://schemas.openxmlformats.org/officeDocument/2006/relationships/hyperlink" Target="https://demo.consultant.ru/cgi/online.cgi?ref=9D8161AA42813FF2C5CEF20345109A18045E915A4D486592BF0D91A3DD55F1698951AD87C989255BD5FBE190C6009D654393C4422B6702763792395C742FD79689D44C4BBB23d1R3M" TargetMode="External"/><Relationship Id="rId42" Type="http://schemas.openxmlformats.org/officeDocument/2006/relationships/hyperlink" Target="https://demo.consultant.ru/cgi/online.cgi?ref=9D8161AA42813FF2C5CEF20345109A18045E915A4D486592BF0D91A3DD55F1698951AD87C989255BD5FBE190C6009D654393C4422B6702763792395C742FD49D88D94C4BBB23d1R3M" TargetMode="External"/><Relationship Id="rId43" Type="http://schemas.openxmlformats.org/officeDocument/2006/relationships/hyperlink" Target="https://demo.consultant.ru/cgi/online.cgi?ref=9D8161AA42813FF2C5CEF20345109A18045E915A4D486592BF0D91A3DD55F1698951AD87C989255BD5FBE190C6009D654393C4422B6702763792395C742FD49E8CDD4C4BBB23d1R3M" TargetMode="External"/><Relationship Id="rId44" Type="http://schemas.openxmlformats.org/officeDocument/2006/relationships/hyperlink" Target="https://demo.consultant.ru/cgi/online.cgi?ref=9D8161AA42813FF2C5CEF20345109A18045E915A4D486592BF0D91A3DD55F1698951AD87C989255BD5FBEA9DCA039338499B9D4E29600D2920957050752ED0998ED71B46A9d2R4M" TargetMode="External"/><Relationship Id="rId45" Type="http://schemas.openxmlformats.org/officeDocument/2006/relationships/hyperlink" Target="https://demo.consultant.ru/cgi/online.cgi?ref=9D8161AA42813FF2C5CEF20345109A18045E915A4D486592BF0D91A3DD55F1698951AD87C989255BD5FBE092C10199654393C4422B6702763792395C742FD7988EDE4C43BB2402B727F63A412BD403E6C2A5E60AF36CdFRFM" TargetMode="External"/><Relationship Id="rId46" Type="http://schemas.openxmlformats.org/officeDocument/2006/relationships/hyperlink" Target="https://demo.consultant.ru/cgi/online.cgi?ref=9D8161AA42813FF2C5CEF20345109A18045E915A4D486592BF0D91A3DD55F1698951AD87C989255BD5FAE892C3049C654393C4422B6702763792395C7727D39D85881653BF6D57BE38F6265E29CA00EFC8F1BC15dER6M" TargetMode="External"/><Relationship Id="rId47" Type="http://schemas.openxmlformats.org/officeDocument/2006/relationships/hyperlink" Target="consultantplus://offline/ref=32960CBE0A14964BD73BD7DE6734DF2214A429E2F03D6AEC0190EB7C1B3E83ECD29EA65855358CB29484877817561BAE68C6591659012F52N5iDO" TargetMode="External"/><Relationship Id="rId48" Type="http://schemas.openxmlformats.org/officeDocument/2006/relationships/hyperlink" Target="https://demo.consultant.ru/cgi/online.cgi?ref=9D8161AA42813FF2C5CEF20345109A18045E915A4D486592BF0D91A3DD55F1698951AD87C989255BD5FBE092C10199654393C4422B6702763792395C742FD7988DD84C43BB2402B727F63A412BD403E6C2A5E60AF36CdFRFM" TargetMode="External"/><Relationship Id="rId49" Type="http://schemas.openxmlformats.org/officeDocument/2006/relationships/hyperlink" Target="https://demo.consultant.ru/cgi/online.cgi?ref=9D8161AA42813FF2C5CEF20345109A18045E915A4D486592BF0D91A3DD55F1698951AD87C989255BD5FBE092C10199654393C4422B6702763792395C742FD7968CD84C43BB2402B727F63A412BD403E6C2A5E60AF36CdFRFM" TargetMode="External"/><Relationship Id="rId50" Type="http://schemas.openxmlformats.org/officeDocument/2006/relationships/hyperlink" Target="https://demo.consultant.ru/cgi/online.cgi?ref=9D8161AA42813FF2C5CEF20345109A18045E915A4D486592BF0D91A3DD55F1698951AD87C989255BD5FBE092C10199654393C4422B6702763792395C742FD7968CD54C43BB2402B727F63A412BD403E6C2A5E60AF36CdFRFM" TargetMode="External"/><Relationship Id="rId51" Type="http://schemas.openxmlformats.org/officeDocument/2006/relationships/hyperlink" Target="https://demo.consultant.ru/cgi/online.cgi?ref=9D8161AA42813FF2C5CEF20345109A18045E915A4D486592BF0D91A3DD55F1698951AD87C989255BD5FBE190C6009D654393C4422B6702763792395C742FD5988DD94C43BB2402B724F33A412BD403E6C2A5E60AF36CdFRFM" TargetMode="External"/><Relationship Id="rId52" Type="http://schemas.openxmlformats.org/officeDocument/2006/relationships/hyperlink" Target="https://demo.consultant.ru/cgi/online.cgi?ref=9D8161AA42813FF2C5CEF20345109A18045E915A4D486592BF0D91A3DD55F1698951AD87C989255BD5FBE092C10199654393C4422B6702763792395C7D2BDDCADF98121AEB6049BB26E826402AC20ABA92EEdAR9M" TargetMode="External"/><Relationship Id="rId53" Type="http://schemas.openxmlformats.org/officeDocument/2006/relationships/hyperlink" Target="https://demo.consultant.ru/cgi/online.cgi?ref=9D8161AA42813FF2C5CEF20345109A18045E915A4D486592BF0D91A3DD55F1698951AD87C989255BD5FBE190C6009D654393C4422B6702763792395C742FD39E87DD4C4BBB23d1R3M" TargetMode="External"/><Relationship Id="rId54" Type="http://schemas.openxmlformats.org/officeDocument/2006/relationships/hyperlink" Target="https://demo.consultant.ru/cgi/online.cgi?ref=9D8161AA42813FF2C5CEF20345109A18045E915A4D486592BF0D91A3DD55F1698951AD87C989255BD5FBE092C10199654393C4422B6702763792395C742FD49D88DC4C43BB2402B727F63A412BD403E6C2A5E60AF36CdFRFM" TargetMode="External"/><Relationship Id="rId55" Type="http://schemas.openxmlformats.org/officeDocument/2006/relationships/hyperlink" Target="https://demo.consultant.ru/cgi/online.cgi?ref=9D8161AA42813FF2C5CEF20345109A18045E915A4D486592BF0D91A3DD55F1698951AD87C989255BD5FBE092C10199654393C4422B6702763792395C742FD49D88DC4C43BB2402B727F63A412BD403E6C2A5E60AF36CdFRFM" TargetMode="External"/><Relationship Id="rId56" Type="http://schemas.openxmlformats.org/officeDocument/2006/relationships/hyperlink" Target="consultantplus://offline/ref=683D2AD06E355757503F5349AAE9A6982FDD7BB4A481B51FA989C9369A370C6D19B9C56CF97FC762Z2oEN" TargetMode="External"/><Relationship Id="rId57" Type="http://schemas.openxmlformats.org/officeDocument/2006/relationships/hyperlink" Target="consultantplus://offline/ref=683D2AD06E355757503F5349AAE9A6982FDD7BB4A481B51FA989C9369A370C6D19B9C56CF97FC762Z2oEN" TargetMode="External"/><Relationship Id="rId58" Type="http://schemas.openxmlformats.org/officeDocument/2006/relationships/hyperlink" Target="consultantplus://offline/ref=683D2AD06E355757503F5349AAE9A6982FDD77B8A983B51FA989C9369A370C6D19B9C56CF97DCE63Z2oEN" TargetMode="External"/><Relationship Id="rId59" Type="http://schemas.openxmlformats.org/officeDocument/2006/relationships/hyperlink" Target="consultantplus://offline/ref=683D2AD06E355757503F5349AAE9A6982FDD77B8A983B51FA989C9369A370C6D19B9C56CF97DCE64Z2oCN" TargetMode="External"/><Relationship Id="rId60" Type="http://schemas.openxmlformats.org/officeDocument/2006/relationships/hyperlink" Target="consultantplus://offline/ref=EB120AAF1C1E1D10E91378AA4D7B48BC303B8AF1C264B8AD14B8D5BC76214BJ" TargetMode="External"/><Relationship Id="rId61" Type="http://schemas.openxmlformats.org/officeDocument/2006/relationships/hyperlink" Target="consultantplus://offline/ref=EB120AAF1C1E1D10E91378AA4D7B48BC303B8AFBC567B8AD14B8D5BC76214BJ" TargetMode="External"/><Relationship Id="rId62" Type="http://schemas.openxmlformats.org/officeDocument/2006/relationships/hyperlink" Target="consultantplus://offline/ref=EB120AAF1C1E1D10E91378AA4D7B48BC303B8AFBC567B8AD14B8D5BC76214BJ" TargetMode="External"/><Relationship Id="rId63" Type="http://schemas.openxmlformats.org/officeDocument/2006/relationships/hyperlink" Target="consultantplus://offline/ref=EB120AAF1C1E1D10E91378AA4D7B48BC303A88F5C360B8AD14B8D5BC76214BJ" TargetMode="External"/><Relationship Id="rId64" Type="http://schemas.openxmlformats.org/officeDocument/2006/relationships/hyperlink" Target="consultantplus://offline/ref=87E429455C087CCB6A1F22847BA8EFCC3645C4BA5F7BAFFA6629A82073DE74BED7B288E0369D4F7125s8J" TargetMode="External"/><Relationship Id="rId65" Type="http://schemas.openxmlformats.org/officeDocument/2006/relationships/hyperlink" Target="consultantplus://offline/ref=87E429455C087CCB6A1F22847BA8EFCC3548C5B0507EAFFA6629A82073DE74BED7B288E0369C497725s9J" TargetMode="External"/><Relationship Id="rId66" Type="http://schemas.openxmlformats.org/officeDocument/2006/relationships/hyperlink" Target="consultantplus://offline/ref=87E429455C087CCB6A1F22847BA8EFCC3645C4BA5F7BAFFA6629A82073DE74BED7B288E0369D4F7725sEJ" TargetMode="External"/><Relationship Id="rId67" Type="http://schemas.openxmlformats.org/officeDocument/2006/relationships/hyperlink" Target="consultantplus://offline/ref=87E429455C087CCB6A1F22847BA8EFCC3548C5B0507EAFFA6629A82073DE74BED7B288E0369C497725s9J" TargetMode="External"/><Relationship Id="rId68" Type="http://schemas.openxmlformats.org/officeDocument/2006/relationships/hyperlink" Target="consultantplus://offline/ref=87E429455C087CCB6A1F22847BA8EFCC3645C4BA5F7BAFFA6629A82073DE74BED7B288E0369A24s9J" TargetMode="External"/><Relationship Id="rId69" Type="http://schemas.openxmlformats.org/officeDocument/2006/relationships/hyperlink" Target="consultantplus://offline/ref=87E429455C087CCB6A1F22847BA8EFCC3645C4BA5F7BAFFA6629A82073DE74BED7B288E0369A24s9J" TargetMode="External"/><Relationship Id="rId70" Type="http://schemas.openxmlformats.org/officeDocument/2006/relationships/hyperlink" Target="consultantplus://offline/ref=87E429455C087CCB6A1F22847BA8EFCC3645C4BA5F7BAFFA6629A82073DE74BED7B288E0369A24s9J" TargetMode="External"/><Relationship Id="rId71" Type="http://schemas.openxmlformats.org/officeDocument/2006/relationships/hyperlink" Target="consultantplus://offline/ref=87E429455C087CCB6A1F22847BA8EFCC3645C4BA5F7BAFFA6629A82073DE74BED7B288E0369A24s8J" TargetMode="External"/><Relationship Id="rId72" Type="http://schemas.openxmlformats.org/officeDocument/2006/relationships/hyperlink" Target="consultantplus://offline/ref=87E429455C087CCB6A1F22847BA8EFCC3645C4BA5F7BAFFA6629A82073DE74BED7B288E0369D4F7625sCJ" TargetMode="External"/><Relationship Id="rId73" Type="http://schemas.openxmlformats.org/officeDocument/2006/relationships/hyperlink" Target="consultantplus://offline/ref=87E429455C087CCB6A1F22847BA8EFCC3548C5B0507EAFFA6629A82073DE74BED7B288E0369C497725sAJ" TargetMode="External"/><Relationship Id="rId74" Type="http://schemas.openxmlformats.org/officeDocument/2006/relationships/hyperlink" Target="consultantplus://offline/ref=87E429455C087CCB6A1F22847BA8EFCC3644CFBA5F7EAFFA6629A82073DE74BED7B288E0369C487525sDJ" TargetMode="External"/><Relationship Id="rId75" Type="http://schemas.openxmlformats.org/officeDocument/2006/relationships/hyperlink" Target="consultantplus://offline/ref=87E429455C087CCB6A1F22847BA8EFCC3645C9B75778AFFA6629A82073DE74BED7B288E23529s9J" TargetMode="External"/><Relationship Id="rId76" Type="http://schemas.openxmlformats.org/officeDocument/2006/relationships/hyperlink" Target="consultantplus://offline/ref=87E429455C087CCB6A1F22847BA8EFCC3645C4BA5F7BAFFA6629A82073DE74BED7B288E0369D4B7125sCJ" TargetMode="External"/><Relationship Id="rId77" Type="http://schemas.openxmlformats.org/officeDocument/2006/relationships/hyperlink" Target="consultantplus://offline/ref=EB120AAF1C1E1D10E91378AA4D7B48BC303A8CF0C966B8AD14B8D5BC761B2531C7515813968162AE2B43J" TargetMode="External"/><Relationship Id="rId78" Type="http://schemas.openxmlformats.org/officeDocument/2006/relationships/hyperlink" Target="consultantplus://offline/ref=EB120AAF1C1E1D10E91378AA4D7B48BC303B8AFBC567B8AD14B8D5BC76214BJ" TargetMode="External"/><Relationship Id="rId79" Type="http://schemas.openxmlformats.org/officeDocument/2006/relationships/hyperlink" Target="https://demo.consultant.ru/cgi/online.cgi?ref=9D8161AA42813FF2C5CEF20345109A18045E915A4D486592BF0D91A3DD55F1698951AD9BC98E255BD5FCEE95C7079338499B9D4E29600D213292d3R9M" TargetMode="External"/><Relationship Id="rId80" Type="http://schemas.openxmlformats.org/officeDocument/2006/relationships/hyperlink" Target="https://demo.consultant.ru/cgi/online.cgi?ref=9D8161AA42813FF2C5CEF20345109A18045E915A4D486592BF0D91A3DD55F1698951AD9BC98E255BD5FCED91C70D9338499B9D4E29600D213292d3R9M" TargetMode="External"/><Relationship Id="rId81" Type="http://schemas.openxmlformats.org/officeDocument/2006/relationships/hyperlink" Target="https://demo.consultant.ru/cgi/online.cgi?ref=9D8161AA42813FF2C5CEF20345109A18045E915A4D486592BF0D91A3DD55F1698951AD9BC98E255BD5FCEE95C1019338499B9D4E29600D213292d3R9M" TargetMode="External"/><Relationship Id="rId82" Type="http://schemas.openxmlformats.org/officeDocument/2006/relationships/hyperlink" Target="http://blanker.ru/doc/akt-priema-peredachi-dokumentov" TargetMode="External"/><Relationship Id="rId83" Type="http://schemas.openxmlformats.org/officeDocument/2006/relationships/hyperlink" Target="consultantplus://offline/ref=8790E19AB9D4EB8C92430E7799AD76DE33CCE2890EF17FF1D03CA4CF1FLA0AL" TargetMode="External"/><Relationship Id="rId84" Type="http://schemas.openxmlformats.org/officeDocument/2006/relationships/footer" Target="footer1.xml"/><Relationship Id="rId85" Type="http://schemas.openxmlformats.org/officeDocument/2006/relationships/hyperlink" Target="consultantplus://offline/ref=8790E19AB9D4EB8C92430E7799AD76DE30C0EE890FF47FF1D03CA4CF1FAA30669069F3AF9893A246LD0EL" TargetMode="External"/><Relationship Id="rId86" Type="http://schemas.openxmlformats.org/officeDocument/2006/relationships/hyperlink" Target="consultantplus://offline/ref=8790E19AB9D4EB8C92430E7799AD76DE30C0EE890FF47FF1D03CA4CF1FAA30669069F3ADL908L" TargetMode="External"/><Relationship Id="rId87" Type="http://schemas.openxmlformats.org/officeDocument/2006/relationships/hyperlink" Target="consultantplus://offline/ref=8790E19AB9D4EB8C92430E7799AD76DE30C0EE890FF47FF1D03CA4CF1FAA30669069F3AF9893A247LD0AL" TargetMode="External"/><Relationship Id="rId88" Type="http://schemas.openxmlformats.org/officeDocument/2006/relationships/hyperlink" Target="consultantplus://offline/ref=8790E19AB9D4EB8C92430E7799AD76DE30C0EE890FF47FF1D03CA4CF1FAA30669069F3AF9893A34FLD08L" TargetMode="External"/><Relationship Id="rId89" Type="http://schemas.openxmlformats.org/officeDocument/2006/relationships/hyperlink" Target="consultantplus://offline/ref=8790E19AB9D4EB8C92430E7799AD76DE30C0EE890FF47FF1D03CA4CF1FAA30669069F3AF9893A34ALD0AL" TargetMode="External"/><Relationship Id="rId90" Type="http://schemas.openxmlformats.org/officeDocument/2006/relationships/hyperlink" Target="consultantplus://offline/ref=8790E19AB9D4EB8C92430E7799AD76DE30C0EF830CF57FF1D03CA4CF1FAA30669069F3AF9892A04DLD02L" TargetMode="External"/><Relationship Id="rId91" Type="http://schemas.openxmlformats.org/officeDocument/2006/relationships/hyperlink" Target="consultantplus://offline/ref=8790E19AB9D4EB8C92430E7799AD76DE30C0EF830CF57FF1D03CA4CF1FAA30669069F3AF9892A04DLD02L" TargetMode="External"/><Relationship Id="rId92" Type="http://schemas.openxmlformats.org/officeDocument/2006/relationships/footer" Target="footer2.xml"/><Relationship Id="rId93" Type="http://schemas.openxmlformats.org/officeDocument/2006/relationships/hyperlink" Target="consultantplus://offline/ref=8790E19AB9D4EB8C92430E7799AD76DE30C0EF830CF57FF1D03CA4CF1FAA30669069F3AF9892A14ELD09L" TargetMode="External"/><Relationship Id="rId94" Type="http://schemas.openxmlformats.org/officeDocument/2006/relationships/hyperlink" Target="consultantplus://offline/ref=8790E19AB9D4EB8C92430E7799AD76DE30C0EF830CF57FF1D03CA4CF1FAA30669069F3AF9892A14FLD02L" TargetMode="External"/><Relationship Id="rId95" Type="http://schemas.openxmlformats.org/officeDocument/2006/relationships/hyperlink" Target="consultantplus://offline/ref=8790E19AB9D4EB8C92430E7799AD76DE30C0EF830CF57FF1D03CA4CF1FAA30669069F3AF9A91A6L40DL" TargetMode="External"/><Relationship Id="rId96" Type="http://schemas.openxmlformats.org/officeDocument/2006/relationships/hyperlink" Target="consultantplus://offline/ref=8790E19AB9D4EB8C92430E7799AD76DE30C0EF830CF57FF1D03CA4CF1FAA30669069F3A69C91LA00L" TargetMode="External"/><Relationship Id="rId97" Type="http://schemas.openxmlformats.org/officeDocument/2006/relationships/hyperlink" Target="consultantplus://offline/ref=8790E19AB9D4EB8C92430E7799AD76DE30C0EF830CF57FF1D03CA4CF1FAA30669069F3AF9892A14ALD0CL" TargetMode="External"/><Relationship Id="rId98" Type="http://schemas.openxmlformats.org/officeDocument/2006/relationships/hyperlink" Target="consultantplus://offline/ref=8790E19AB9D4EB8C92430E7799AD76DE30C0EF830CF57FF1D03CA4CF1FAA30669069F3AF9892A146LD0BL" TargetMode="External"/><Relationship Id="rId99" Type="http://schemas.openxmlformats.org/officeDocument/2006/relationships/hyperlink" Target="consultantplus://offline/ref=8790E19AB9D4EB8C92430E7799AD76DE30C0EF830CF57FF1D03CA4CF1FAA30669069F3AF9A91A4L40FL" TargetMode="External"/><Relationship Id="rId100" Type="http://schemas.openxmlformats.org/officeDocument/2006/relationships/hyperlink" Target="consultantplus://offline/ref=8790E19AB9D4EB8C92430E7799AD76DE30C0EF830CF57FF1D03CA4CF1FAA30669069F3AF989BAAL409L" TargetMode="External"/><Relationship Id="rId101" Type="http://schemas.openxmlformats.org/officeDocument/2006/relationships/footer" Target="footer3.xml"/><Relationship Id="rId102" Type="http://schemas.openxmlformats.org/officeDocument/2006/relationships/footer" Target="footer4.xml"/><Relationship Id="rId103" Type="http://schemas.openxmlformats.org/officeDocument/2006/relationships/footer" Target="footer5.xml"/><Relationship Id="rId104" Type="http://schemas.openxmlformats.org/officeDocument/2006/relationships/footer" Target="footer6.xml"/><Relationship Id="rId105" Type="http://schemas.openxmlformats.org/officeDocument/2006/relationships/footnotes" Target="footnotes.xml"/><Relationship Id="rId106" Type="http://schemas.openxmlformats.org/officeDocument/2006/relationships/numbering" Target="numbering.xml"/><Relationship Id="rId107" Type="http://schemas.openxmlformats.org/officeDocument/2006/relationships/fontTable" Target="fontTable.xml"/><Relationship Id="rId108" Type="http://schemas.openxmlformats.org/officeDocument/2006/relationships/settings" Target="settings.xml"/><Relationship Id="rId109" Type="http://schemas.openxmlformats.org/officeDocument/2006/relationships/theme" Target="theme/theme1.xml"/><Relationship Id="rId1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consultantplus://offline/ref=8790E19AB9D4EB8C92430E7799AD76DE30C0EF830CF57FF1D03CA4CF1FAA30669069F3AF9892A04DLD02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F5B3-E0FF-4AFE-9882-E74E326D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LibreOffice/7.3.2.2$Windows_x86 LibreOffice_project/49f2b1bff42cfccbd8f788c8dc32c1c309559be0</Application>
  <AppVersion>15.0000</AppVersion>
  <Pages>147</Pages>
  <Words>32501</Words>
  <Characters>231935</Characters>
  <CharactersWithSpaces>263911</CharactersWithSpaces>
  <Paragraphs>2863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2023-04-05T11:21:00Z</dcterms:created>
  <dc:creator/>
  <dc:description/>
  <dc:language>ru-RU</dc:language>
  <cp:lastModifiedBy/>
  <dcterms:modified xsi:type="dcterms:W3CDTF">2023-04-06T09:12:44Z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B6E996C25D264438A821CEE5BB9DE7CD</vt:lpwstr>
  </property>
  <property fmtid="{D5CDD505-2E9C-101B-9397-08002B2CF9AE}" pid="3" name="KSOProductBuildVer">
    <vt:lpwstr>1049-11.2.0.11417</vt:lpwstr>
  </property>
</Properties>
</file>