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92" w:rsidRDefault="00357992" w:rsidP="009B2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B25B1" w:rsidRPr="00357992" w:rsidRDefault="00357992" w:rsidP="0035799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92">
        <w:rPr>
          <w:rFonts w:ascii="Times New Roman" w:hAnsi="Times New Roman" w:cs="Times New Roman"/>
          <w:b/>
          <w:sz w:val="28"/>
          <w:szCs w:val="28"/>
        </w:rPr>
        <w:t>Информация об определении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индивидуальных рынков для соде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ствия развитию конкуренции (с учётом территориальной специфики)</w:t>
      </w:r>
    </w:p>
    <w:p w:rsidR="00357992" w:rsidRDefault="00357992" w:rsidP="009B25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243DC" w:rsidRPr="003A53A3" w:rsidRDefault="009B25B1" w:rsidP="00C243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3A3">
        <w:rPr>
          <w:rFonts w:ascii="Times New Roman" w:hAnsi="Times New Roman" w:cs="Times New Roman"/>
          <w:sz w:val="28"/>
          <w:szCs w:val="28"/>
        </w:rPr>
        <w:t>На территории Тимашевского района определены 5 приоритетных для развития рынков: рынок сельхозпродукции, рынок бытовых услуг, рынок с</w:t>
      </w:r>
      <w:r w:rsidRPr="003A53A3">
        <w:rPr>
          <w:rFonts w:ascii="Times New Roman" w:hAnsi="Times New Roman" w:cs="Times New Roman"/>
          <w:sz w:val="28"/>
          <w:szCs w:val="28"/>
        </w:rPr>
        <w:t>а</w:t>
      </w:r>
      <w:r w:rsidRPr="003A53A3">
        <w:rPr>
          <w:rFonts w:ascii="Times New Roman" w:hAnsi="Times New Roman" w:cs="Times New Roman"/>
          <w:sz w:val="28"/>
          <w:szCs w:val="28"/>
        </w:rPr>
        <w:t>наторно-курортных и туристических услуг, рынок пищевой продукции, р</w:t>
      </w:r>
      <w:r w:rsidRPr="003A53A3">
        <w:rPr>
          <w:rFonts w:ascii="Times New Roman" w:hAnsi="Times New Roman" w:cs="Times New Roman"/>
          <w:sz w:val="28"/>
          <w:szCs w:val="28"/>
        </w:rPr>
        <w:t>ы</w:t>
      </w:r>
      <w:r w:rsidRPr="003A53A3">
        <w:rPr>
          <w:rFonts w:ascii="Times New Roman" w:hAnsi="Times New Roman" w:cs="Times New Roman"/>
          <w:sz w:val="28"/>
          <w:szCs w:val="28"/>
        </w:rPr>
        <w:t>нок продукции легкой промышленности.</w:t>
      </w:r>
      <w:r w:rsidR="001B727B" w:rsidRPr="003A5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F2E" w:rsidRPr="003A53A3" w:rsidRDefault="004E0964" w:rsidP="00095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3A3">
        <w:rPr>
          <w:rFonts w:ascii="Times New Roman" w:hAnsi="Times New Roman" w:cs="Times New Roman"/>
          <w:sz w:val="28"/>
          <w:szCs w:val="28"/>
        </w:rPr>
        <w:t>С учетом выгодного географического положения района и являясь крупным  транспортным узлом регионального уров</w:t>
      </w:r>
      <w:r w:rsidR="00C243DC" w:rsidRPr="003A53A3">
        <w:rPr>
          <w:rFonts w:ascii="Times New Roman" w:hAnsi="Times New Roman" w:cs="Times New Roman"/>
          <w:sz w:val="28"/>
          <w:szCs w:val="28"/>
        </w:rPr>
        <w:t>ня, эти отрасли определ</w:t>
      </w:r>
      <w:r w:rsidR="00C243DC" w:rsidRPr="003A53A3">
        <w:rPr>
          <w:rFonts w:ascii="Times New Roman" w:hAnsi="Times New Roman" w:cs="Times New Roman"/>
          <w:sz w:val="28"/>
          <w:szCs w:val="28"/>
        </w:rPr>
        <w:t>е</w:t>
      </w:r>
      <w:r w:rsidR="00C243DC" w:rsidRPr="003A53A3">
        <w:rPr>
          <w:rFonts w:ascii="Times New Roman" w:hAnsi="Times New Roman" w:cs="Times New Roman"/>
          <w:sz w:val="28"/>
          <w:szCs w:val="28"/>
        </w:rPr>
        <w:t>ны как приоритетно ориентированные, развитие которых позволит развивать экономику Тимашевского района и содействовать развитию конкуренции в данных направлениях.</w:t>
      </w:r>
    </w:p>
    <w:p w:rsidR="009B25B1" w:rsidRPr="003A53A3" w:rsidRDefault="0009501E" w:rsidP="009B25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3A3">
        <w:rPr>
          <w:rFonts w:ascii="Times New Roman" w:hAnsi="Times New Roman" w:cs="Times New Roman"/>
          <w:sz w:val="28"/>
          <w:szCs w:val="28"/>
        </w:rPr>
        <w:t>К примеру,</w:t>
      </w:r>
      <w:r w:rsidRPr="003A53A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C66159" w:rsidRPr="003A53A3">
        <w:rPr>
          <w:rFonts w:ascii="Times New Roman" w:hAnsi="Times New Roman" w:cs="Times New Roman"/>
          <w:b/>
          <w:sz w:val="28"/>
          <w:szCs w:val="28"/>
        </w:rPr>
        <w:t>ынок санаторно-курортных и туристических услуг</w:t>
      </w:r>
      <w:r w:rsidRPr="003A5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3A3">
        <w:rPr>
          <w:rFonts w:ascii="Times New Roman" w:hAnsi="Times New Roman" w:cs="Times New Roman"/>
          <w:sz w:val="28"/>
          <w:szCs w:val="28"/>
        </w:rPr>
        <w:t>в</w:t>
      </w:r>
      <w:r w:rsidRPr="003A53A3">
        <w:rPr>
          <w:rFonts w:ascii="Times New Roman" w:hAnsi="Times New Roman" w:cs="Times New Roman"/>
          <w:sz w:val="28"/>
          <w:szCs w:val="28"/>
        </w:rPr>
        <w:t>о</w:t>
      </w:r>
      <w:r w:rsidRPr="003A53A3">
        <w:rPr>
          <w:rFonts w:ascii="Times New Roman" w:hAnsi="Times New Roman" w:cs="Times New Roman"/>
          <w:sz w:val="28"/>
          <w:szCs w:val="28"/>
        </w:rPr>
        <w:t>шел в число приоритетных рынков исходя из следующих критериев</w:t>
      </w:r>
      <w:r w:rsidR="00C66159" w:rsidRPr="003A53A3">
        <w:rPr>
          <w:rFonts w:ascii="Times New Roman" w:hAnsi="Times New Roman" w:cs="Times New Roman"/>
          <w:sz w:val="28"/>
          <w:szCs w:val="28"/>
        </w:rPr>
        <w:t>.</w:t>
      </w:r>
    </w:p>
    <w:p w:rsidR="008C7CB9" w:rsidRPr="003A53A3" w:rsidRDefault="008C7CB9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3A53A3">
        <w:rPr>
          <w:rFonts w:ascii="Times New Roman" w:hAnsi="Times New Roman" w:cs="Times New Roman"/>
          <w:sz w:val="28"/>
          <w:szCs w:val="28"/>
        </w:rPr>
        <w:tab/>
        <w:t xml:space="preserve">Краснодарский край является самым популярным туристско-рекреационным регионом России, на территории которого находятся </w:t>
      </w:r>
      <w:r w:rsidRPr="003A53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главные морские курорты и здравницы (Сочи</w:t>
      </w:r>
      <w:r w:rsidRPr="003A53A3">
        <w:rPr>
          <w:rFonts w:ascii="Times New Roman" w:hAnsi="Times New Roman" w:cs="Times New Roman"/>
          <w:sz w:val="28"/>
          <w:szCs w:val="28"/>
        </w:rPr>
        <w:t xml:space="preserve">, Анапа, Геленджик, Новороссийск и др.). </w:t>
      </w:r>
      <w:r w:rsidRPr="003A53A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Курорты Красно</w:t>
      </w:r>
      <w:r w:rsidRPr="003A53A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softHyphen/>
        <w:t>дарского края ежегодно принимают более 15 милли</w:t>
      </w:r>
      <w:r w:rsidRPr="003A53A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</w:t>
      </w:r>
      <w:r w:rsidRPr="003A53A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нов отдыхающих. </w:t>
      </w:r>
    </w:p>
    <w:p w:rsidR="000B01B2" w:rsidRPr="003A53A3" w:rsidRDefault="008C7CB9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53A3">
        <w:rPr>
          <w:rFonts w:ascii="Times New Roman" w:eastAsia="Times New Roman" w:hAnsi="Times New Roman" w:cs="Times New Roman"/>
          <w:sz w:val="28"/>
          <w:szCs w:val="28"/>
        </w:rPr>
        <w:tab/>
        <w:t>Тимашевский район был и остается районом с высоким уровнем соц</w:t>
      </w:r>
      <w:r w:rsidRPr="003A53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53A3">
        <w:rPr>
          <w:rFonts w:ascii="Times New Roman" w:eastAsia="Times New Roman" w:hAnsi="Times New Roman" w:cs="Times New Roman"/>
          <w:sz w:val="28"/>
          <w:szCs w:val="28"/>
        </w:rPr>
        <w:t>альной устойчивости и стабильно-высоким уровнем экономического разв</w:t>
      </w:r>
      <w:r w:rsidRPr="003A53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53A3">
        <w:rPr>
          <w:rFonts w:ascii="Times New Roman" w:eastAsia="Times New Roman" w:hAnsi="Times New Roman" w:cs="Times New Roman"/>
          <w:sz w:val="28"/>
          <w:szCs w:val="28"/>
        </w:rPr>
        <w:t>тия. Это экономически развитый агропромышленный район Кубани, имеет выгодное и удобное географическое положение. Здесь проходят главные ж</w:t>
      </w:r>
      <w:r w:rsidRPr="003A53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53A3">
        <w:rPr>
          <w:rFonts w:ascii="Times New Roman" w:eastAsia="Times New Roman" w:hAnsi="Times New Roman" w:cs="Times New Roman"/>
          <w:sz w:val="28"/>
          <w:szCs w:val="28"/>
        </w:rPr>
        <w:t>лезнодорожные линии и автомагистрали федерального значения, ориентир</w:t>
      </w:r>
      <w:r w:rsidRPr="003A53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53A3">
        <w:rPr>
          <w:rFonts w:ascii="Times New Roman" w:eastAsia="Times New Roman" w:hAnsi="Times New Roman" w:cs="Times New Roman"/>
          <w:sz w:val="28"/>
          <w:szCs w:val="28"/>
        </w:rPr>
        <w:t xml:space="preserve">ванные в сторону морских портов и курортов Черноморского и Азовского морей, а также полуострова Крым, что делает район важным транспортным узлом, соединяющим различные части края и страны. </w:t>
      </w:r>
      <w:r w:rsidRPr="003A53A3">
        <w:rPr>
          <w:rFonts w:ascii="Times New Roman" w:hAnsi="Times New Roman" w:cs="Times New Roman"/>
          <w:sz w:val="28"/>
          <w:szCs w:val="28"/>
        </w:rPr>
        <w:t xml:space="preserve">При этом значительная часть автотуристов проезжает через Тимашевский район к местам отдыха на Черноморское побережье и Крым. </w:t>
      </w:r>
    </w:p>
    <w:p w:rsidR="000B01B2" w:rsidRPr="003A53A3" w:rsidRDefault="000B01B2" w:rsidP="000B01B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53A3">
        <w:rPr>
          <w:rFonts w:ascii="Times New Roman" w:hAnsi="Times New Roman" w:cs="Times New Roman"/>
          <w:sz w:val="28"/>
          <w:szCs w:val="28"/>
          <w:lang w:eastAsia="en-US"/>
        </w:rPr>
        <w:t>В связи с этим в районе стали востребованы коллективные средства размещения, которые предлагают туристам, следующим в южном направл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нии</w:t>
      </w:r>
      <w:r w:rsidR="0009501E" w:rsidRPr="003A53A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комфортные условия </w:t>
      </w:r>
      <w:r w:rsidR="0009501E" w:rsidRPr="003A53A3">
        <w:rPr>
          <w:rFonts w:ascii="Times New Roman" w:hAnsi="Times New Roman" w:cs="Times New Roman"/>
          <w:sz w:val="28"/>
          <w:szCs w:val="28"/>
          <w:lang w:eastAsia="en-US"/>
        </w:rPr>
        <w:t>для отдыха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B01B2" w:rsidRPr="003A53A3" w:rsidRDefault="000B01B2" w:rsidP="000B01B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53A3">
        <w:rPr>
          <w:rFonts w:ascii="Times New Roman" w:hAnsi="Times New Roman" w:cs="Times New Roman"/>
          <w:sz w:val="28"/>
          <w:szCs w:val="28"/>
          <w:lang w:eastAsia="en-US"/>
        </w:rPr>
        <w:t>Курортно-туристический комплекс МО Тимашевский район предста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лен 19 гостиницами с номерным фондом 258 номеров (508 койко-мест), 1 </w:t>
      </w:r>
      <w:r w:rsidRPr="003A53A3">
        <w:rPr>
          <w:rFonts w:ascii="Times New Roman" w:eastAsia="Times New Roman" w:hAnsi="Times New Roman" w:cs="Times New Roman"/>
          <w:sz w:val="28"/>
          <w:szCs w:val="28"/>
        </w:rPr>
        <w:t>оздоровительный лагерь дневного пребывания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(400 койко-мест).</w:t>
      </w:r>
    </w:p>
    <w:p w:rsidR="004C000A" w:rsidRPr="003A53A3" w:rsidRDefault="000B01B2" w:rsidP="004C000A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>Учитывая природно-климатическое расположение Тимашевского рай</w:t>
      </w:r>
      <w:r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>на, на территории действуют три объекта сельского (аграрного) туризма (базы отдыха «Пруды, «Тихая Гавань», «Казачье подворье»)</w:t>
      </w:r>
      <w:r w:rsidR="00425FEC">
        <w:rPr>
          <w:rFonts w:ascii="Times New Roman" w:hAnsi="Times New Roman" w:cs="Times New Roman"/>
          <w:kern w:val="2"/>
          <w:sz w:val="28"/>
          <w:szCs w:val="28"/>
          <w:lang w:eastAsia="ar-SA"/>
        </w:rPr>
        <w:t>, каждое из которых</w:t>
      </w:r>
      <w:r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з</w:t>
      </w:r>
      <w:r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>а</w:t>
      </w:r>
      <w:r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>нимается содержанием сельскохозяйственных животных и предоставляет условия для рыбалки и отдыха выходного дня (беседки, мангалы, сауны, спортивные и детские площадки). Основными посетителями  данных объе</w:t>
      </w:r>
      <w:r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>к</w:t>
      </w:r>
      <w:r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>тов являются жители района и Краснодарского края</w:t>
      </w:r>
      <w:r w:rsidR="0009501E"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r w:rsidRPr="003A53A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1D23ED" w:rsidRPr="003A53A3" w:rsidRDefault="001D23ED" w:rsidP="001D23E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53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Пять гостиниц находятся на территории сельских поселений (ст.Медведовская Медведовское сельское поселение; </w:t>
      </w:r>
      <w:proofErr w:type="spellStart"/>
      <w:r w:rsidRPr="003A53A3">
        <w:rPr>
          <w:rFonts w:ascii="Times New Roman" w:hAnsi="Times New Roman" w:cs="Times New Roman"/>
          <w:sz w:val="28"/>
          <w:szCs w:val="28"/>
          <w:lang w:eastAsia="en-US"/>
        </w:rPr>
        <w:t>х</w:t>
      </w:r>
      <w:proofErr w:type="gramStart"/>
      <w:r w:rsidRPr="003A53A3">
        <w:rPr>
          <w:rFonts w:ascii="Times New Roman" w:hAnsi="Times New Roman" w:cs="Times New Roman"/>
          <w:sz w:val="28"/>
          <w:szCs w:val="28"/>
          <w:lang w:eastAsia="en-US"/>
        </w:rPr>
        <w:t>.О</w:t>
      </w:r>
      <w:proofErr w:type="gramEnd"/>
      <w:r w:rsidRPr="003A53A3">
        <w:rPr>
          <w:rFonts w:ascii="Times New Roman" w:hAnsi="Times New Roman" w:cs="Times New Roman"/>
          <w:sz w:val="28"/>
          <w:szCs w:val="28"/>
          <w:lang w:eastAsia="en-US"/>
        </w:rPr>
        <w:t>льховский</w:t>
      </w:r>
      <w:proofErr w:type="spellEnd"/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Днепро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ское сельское поселение; </w:t>
      </w:r>
      <w:proofErr w:type="spellStart"/>
      <w:r w:rsidRPr="003A53A3">
        <w:rPr>
          <w:rFonts w:ascii="Times New Roman" w:hAnsi="Times New Roman" w:cs="Times New Roman"/>
          <w:sz w:val="28"/>
          <w:szCs w:val="28"/>
          <w:lang w:eastAsia="en-US"/>
        </w:rPr>
        <w:t>х.Новоленинский</w:t>
      </w:r>
      <w:proofErr w:type="spellEnd"/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3A3">
        <w:rPr>
          <w:rFonts w:ascii="Times New Roman" w:hAnsi="Times New Roman" w:cs="Times New Roman"/>
          <w:sz w:val="28"/>
          <w:szCs w:val="28"/>
          <w:lang w:eastAsia="en-US"/>
        </w:rPr>
        <w:t>Новоленинского</w:t>
      </w:r>
      <w:proofErr w:type="spellEnd"/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ления, Поселкового сельского поселения)</w:t>
      </w:r>
      <w:r w:rsidR="00425FEC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остальные 14 гостиниц находятся на территории Тимашевского городского поселения.</w:t>
      </w:r>
    </w:p>
    <w:p w:rsidR="00351D28" w:rsidRPr="003A53A3" w:rsidRDefault="0009501E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53A3">
        <w:rPr>
          <w:rFonts w:ascii="Times New Roman" w:hAnsi="Times New Roman" w:cs="Times New Roman"/>
          <w:sz w:val="28"/>
          <w:szCs w:val="28"/>
          <w:lang w:eastAsia="en-US"/>
        </w:rPr>
        <w:t>В районе запущен совместный проект с Музеем семьи Степановых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(филиал Государственного бюджетного учреждения культуры Краснодарск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го края «Краснодарский государственный историко-археологический музей-заповедник имени </w:t>
      </w:r>
      <w:proofErr w:type="spellStart"/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Е.Д.Фелицына</w:t>
      </w:r>
      <w:proofErr w:type="spellEnd"/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»)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для гостей города.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Так, в гостиницах п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стояльцы могут воспользоваться</w:t>
      </w:r>
      <w:r w:rsidR="00351D28" w:rsidRPr="003A53A3">
        <w:t xml:space="preserve"> 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услугами гида музея, который сопроводит непосредственно в музей, а также в мемориальное подворье семьи Степан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вых.</w:t>
      </w:r>
      <w:r w:rsidR="00351D28" w:rsidRPr="003A53A3">
        <w:t xml:space="preserve"> 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В административном здании подворья разместилась выставка «Славя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ское жилище», наглядно рисующая дореволюционный жизненный уклад т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машевцев. Мемориальное подворье семьи Степановых является историч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ским памятником, вошедшим, по итогам конкурса «Семь жемчужин Куб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ни», проводимого телерадиокомпанией «НТК» и газетой «Вольная Кубань», в список семи лучших достопримечательностей Краснодарского края, пол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351D28" w:rsidRPr="003A53A3">
        <w:rPr>
          <w:rFonts w:ascii="Times New Roman" w:hAnsi="Times New Roman" w:cs="Times New Roman"/>
          <w:sz w:val="28"/>
          <w:szCs w:val="28"/>
          <w:lang w:eastAsia="en-US"/>
        </w:rPr>
        <w:t>чившего статус «Объекта традиционной народной культуры Краснодарского края».</w:t>
      </w:r>
    </w:p>
    <w:p w:rsidR="00351D28" w:rsidRPr="003A53A3" w:rsidRDefault="00351D28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53A3">
        <w:rPr>
          <w:rFonts w:ascii="Times New Roman" w:hAnsi="Times New Roman" w:cs="Times New Roman"/>
          <w:sz w:val="28"/>
          <w:szCs w:val="28"/>
          <w:lang w:eastAsia="en-US"/>
        </w:rPr>
        <w:t>В 2018 году данная услуга стала популярной среди автотуристов, кот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рые останавливались по пути следования к местам отдыха в гостиницах ра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она.</w:t>
      </w:r>
    </w:p>
    <w:p w:rsidR="00351D28" w:rsidRDefault="00351D28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Учитывая большую пропускную способность Крымского </w:t>
      </w:r>
      <w:r w:rsidR="00D31E1A" w:rsidRPr="003A53A3">
        <w:rPr>
          <w:rFonts w:ascii="Times New Roman" w:hAnsi="Times New Roman" w:cs="Times New Roman"/>
          <w:sz w:val="28"/>
          <w:szCs w:val="28"/>
          <w:lang w:eastAsia="en-US"/>
        </w:rPr>
        <w:t>моста,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 поток туристов будет возрастать, а, следовательно, необходимо развивать гост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ничный бизнес, улучшать качество сервиса, а также совершенствовать </w:t>
      </w:r>
      <w:r w:rsidR="00840CE2" w:rsidRPr="003A53A3">
        <w:rPr>
          <w:rFonts w:ascii="Times New Roman" w:hAnsi="Times New Roman" w:cs="Times New Roman"/>
          <w:sz w:val="28"/>
          <w:szCs w:val="28"/>
          <w:lang w:eastAsia="en-US"/>
        </w:rPr>
        <w:t>и ра</w:t>
      </w:r>
      <w:r w:rsidR="00840CE2" w:rsidRPr="003A53A3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840CE2"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вивать </w:t>
      </w:r>
      <w:r w:rsidRPr="003A53A3">
        <w:rPr>
          <w:rFonts w:ascii="Times New Roman" w:hAnsi="Times New Roman" w:cs="Times New Roman"/>
          <w:sz w:val="28"/>
          <w:szCs w:val="28"/>
          <w:lang w:eastAsia="en-US"/>
        </w:rPr>
        <w:t xml:space="preserve">услуги </w:t>
      </w:r>
      <w:r w:rsidR="001046C4" w:rsidRPr="003A53A3">
        <w:rPr>
          <w:rFonts w:ascii="Times New Roman" w:hAnsi="Times New Roman" w:cs="Times New Roman"/>
          <w:sz w:val="28"/>
          <w:szCs w:val="28"/>
          <w:lang w:eastAsia="en-US"/>
        </w:rPr>
        <w:t>в объектах туристического показа.</w:t>
      </w:r>
    </w:p>
    <w:p w:rsidR="00B07313" w:rsidRPr="00093EFD" w:rsidRDefault="00B07313" w:rsidP="00B073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93EFD">
        <w:rPr>
          <w:rFonts w:ascii="Times New Roman" w:hAnsi="Times New Roman" w:cs="Times New Roman"/>
          <w:b/>
          <w:sz w:val="28"/>
          <w:szCs w:val="28"/>
          <w:lang w:eastAsia="en-US"/>
        </w:rPr>
        <w:t>Рынок объектов придорожного сервиса</w:t>
      </w:r>
    </w:p>
    <w:p w:rsidR="00B07313" w:rsidRPr="0035750C" w:rsidRDefault="00B07313" w:rsidP="00B0731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Тимашевский район - транзитный район, через который большой поток туристов следуют к курортам Черноморского побережья и полуострова Крым. </w:t>
      </w:r>
      <w:r w:rsidRPr="0035750C">
        <w:rPr>
          <w:rFonts w:ascii="Times New Roman" w:hAnsi="Times New Roman" w:cs="Times New Roman"/>
          <w:sz w:val="28"/>
          <w:szCs w:val="28"/>
        </w:rPr>
        <w:t>Автотуристы по пути к месту отдыха покупают товары и пользуются услугами объектов дорожного сервиса, при этом отдают предпочтение сел</w:t>
      </w:r>
      <w:r w:rsidRPr="0035750C">
        <w:rPr>
          <w:rFonts w:ascii="Times New Roman" w:hAnsi="Times New Roman" w:cs="Times New Roman"/>
          <w:sz w:val="28"/>
          <w:szCs w:val="28"/>
        </w:rPr>
        <w:t>ь</w:t>
      </w:r>
      <w:r w:rsidRPr="0035750C">
        <w:rPr>
          <w:rFonts w:ascii="Times New Roman" w:hAnsi="Times New Roman" w:cs="Times New Roman"/>
          <w:sz w:val="28"/>
          <w:szCs w:val="28"/>
        </w:rPr>
        <w:t>хоз продукции местного производства, прежде всего, кубанским бахчевым культурам, фруктам и овощам, которые пользуются большим спросом у го</w:t>
      </w:r>
      <w:r w:rsidRPr="0035750C">
        <w:rPr>
          <w:rFonts w:ascii="Times New Roman" w:hAnsi="Times New Roman" w:cs="Times New Roman"/>
          <w:sz w:val="28"/>
          <w:szCs w:val="28"/>
        </w:rPr>
        <w:t>с</w:t>
      </w:r>
      <w:r w:rsidRPr="0035750C">
        <w:rPr>
          <w:rFonts w:ascii="Times New Roman" w:hAnsi="Times New Roman" w:cs="Times New Roman"/>
          <w:sz w:val="28"/>
          <w:szCs w:val="28"/>
        </w:rPr>
        <w:t>тей района и края.</w:t>
      </w:r>
    </w:p>
    <w:p w:rsidR="00B07313" w:rsidRPr="0035750C" w:rsidRDefault="00B07313" w:rsidP="00B073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Придорожный сервис является обязательным условием успешного ра</w:t>
      </w:r>
      <w:r w:rsidRPr="0035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5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вития района, а развитие сети придорожного сервиса является одним из условий, определяющих качество экономических, торговых связей, важным фактором, влияющим на устойчивое развитие краевой и районной эконом</w:t>
      </w:r>
      <w:r w:rsidRPr="0035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5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</w:p>
    <w:p w:rsidR="00B07313" w:rsidRPr="0035750C" w:rsidRDefault="00B07313" w:rsidP="00B073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750C">
        <w:rPr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r w:rsidRPr="0035750C">
        <w:rPr>
          <w:rFonts w:ascii="Times New Roman" w:eastAsia="Times New Roman" w:hAnsi="Times New Roman" w:cs="Times New Roman"/>
          <w:sz w:val="28"/>
          <w:szCs w:val="28"/>
          <w:lang w:eastAsia="ar-SA"/>
        </w:rPr>
        <w:t>вдоль автодорог краевого значения, проходящих через</w:t>
      </w:r>
      <w:r w:rsidRPr="0035750C">
        <w:rPr>
          <w:rFonts w:ascii="Times New Roman" w:eastAsia="Times New Roman" w:hAnsi="Times New Roman"/>
          <w:sz w:val="28"/>
          <w:szCs w:val="28"/>
          <w:lang w:eastAsia="ar-SA"/>
        </w:rPr>
        <w:t xml:space="preserve"> Тимаше</w:t>
      </w:r>
      <w:r w:rsidRPr="0035750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35750C">
        <w:rPr>
          <w:rFonts w:ascii="Times New Roman" w:eastAsia="Times New Roman" w:hAnsi="Times New Roman"/>
          <w:sz w:val="28"/>
          <w:szCs w:val="28"/>
          <w:lang w:eastAsia="ar-SA"/>
        </w:rPr>
        <w:t>ский район, в 2017 году осуществляли деятельность 90 объектов дорожного сервиса, из них: 16 АЗС, 5 гостиниц, 21 объект общественного питания,14 объектов технического обслуживания автомобилей, 34 объекта торговли, а также 4 придорожные ярмарки с местами для перекуса.</w:t>
      </w:r>
      <w:r w:rsidRPr="0035750C">
        <w:rPr>
          <w:rFonts w:ascii="Times New Roman" w:hAnsi="Times New Roman"/>
          <w:sz w:val="28"/>
          <w:szCs w:val="28"/>
        </w:rPr>
        <w:t xml:space="preserve"> </w:t>
      </w:r>
    </w:p>
    <w:p w:rsidR="00B07313" w:rsidRPr="0035750C" w:rsidRDefault="00B07313" w:rsidP="00B0731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связи с тем, что через Тимашевский район проезжает большой поток туристов, вопросы качества предоставляемых туристам услуг и повышение привлекательности объектов придорожного сервиса приобретает все бол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шую актуальность. Работа по благоустройству прилегающих территорий и модернизации объектов придорожного сервиса </w:t>
      </w:r>
      <w:proofErr w:type="gramStart"/>
      <w:r w:rsidRPr="0035750C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5750C">
        <w:rPr>
          <w:rFonts w:ascii="Times New Roman" w:hAnsi="Times New Roman" w:cs="Times New Roman"/>
          <w:sz w:val="28"/>
          <w:szCs w:val="28"/>
          <w:lang w:eastAsia="en-US"/>
        </w:rPr>
        <w:t>Тимашевском</w:t>
      </w:r>
      <w:proofErr w:type="gramEnd"/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 районе пр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водится с 2015 года. </w:t>
      </w:r>
    </w:p>
    <w:p w:rsidR="00B07313" w:rsidRPr="0035750C" w:rsidRDefault="00B07313" w:rsidP="00B073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t>С собственниками объектов придорожного сервиса на постоянной о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нове проводится разъяснительная работа о необходимости приведения да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ных объектов к единому архитектурному облику, соблюдению санитарного состояния прилегающих территорий. Так за 2017 год было модернизировано 12 объектов дорожного сервиса, </w:t>
      </w:r>
      <w:r w:rsidRPr="003575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приведено в надлежащее санитарное состо</w:t>
      </w:r>
      <w:r w:rsidRPr="0035750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5750C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75 объектов придорожного сервиса. В 2018 году планируется провести модернизацию 15 объектов придорожного сервиса.</w:t>
      </w:r>
    </w:p>
    <w:p w:rsidR="00B07313" w:rsidRPr="0035750C" w:rsidRDefault="00B07313" w:rsidP="00B073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5750C">
        <w:rPr>
          <w:rFonts w:ascii="Times New Roman" w:hAnsi="Times New Roman" w:cs="Times New Roman"/>
          <w:sz w:val="28"/>
          <w:szCs w:val="28"/>
          <w:lang w:eastAsia="en-US"/>
        </w:rPr>
        <w:t>Важным значением</w:t>
      </w:r>
      <w:proofErr w:type="gramEnd"/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 для развития придорожного сервиса в муниципал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тете является не только модернизация уже существующих объектов прид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рожного  сервиса, но и открытие новых объектов. Так по данным отдела а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хитектуры и градостроительства администрации муниципального образов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ния Тимашевский район в 2018 году запланировано завершение строител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ства объектов придорожного сервиса</w:t>
      </w:r>
      <w:r w:rsidRPr="00357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в Поселковом сельском поселении (объект розничной торговли) в Медведовском сельском поселении (объект мойки самообслуживания).</w:t>
      </w:r>
    </w:p>
    <w:p w:rsidR="00B07313" w:rsidRPr="0035750C" w:rsidRDefault="00B07313" w:rsidP="00B07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t>Развитие объектов придорожного сервиса</w:t>
      </w:r>
      <w:r w:rsidRPr="0035750C"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Pr="0035750C">
        <w:rPr>
          <w:rFonts w:ascii="Times New Roman" w:hAnsi="Times New Roman"/>
          <w:sz w:val="28"/>
          <w:szCs w:val="28"/>
        </w:rPr>
        <w:t>созд</w:t>
      </w:r>
      <w:r w:rsidRPr="0035750C">
        <w:rPr>
          <w:rFonts w:ascii="Times New Roman" w:hAnsi="Times New Roman"/>
          <w:sz w:val="28"/>
          <w:szCs w:val="28"/>
        </w:rPr>
        <w:t>а</w:t>
      </w:r>
      <w:r w:rsidRPr="0035750C">
        <w:rPr>
          <w:rFonts w:ascii="Times New Roman" w:hAnsi="Times New Roman"/>
          <w:sz w:val="28"/>
          <w:szCs w:val="28"/>
        </w:rPr>
        <w:t xml:space="preserve">нию комфортных условий для гостей </w:t>
      </w:r>
      <w:proofErr w:type="gramStart"/>
      <w:r w:rsidRPr="0035750C">
        <w:rPr>
          <w:rFonts w:ascii="Times New Roman" w:hAnsi="Times New Roman"/>
          <w:sz w:val="28"/>
          <w:szCs w:val="28"/>
        </w:rPr>
        <w:t>района</w:t>
      </w:r>
      <w:proofErr w:type="gramEnd"/>
      <w:r w:rsidRPr="0035750C">
        <w:rPr>
          <w:rFonts w:ascii="Times New Roman" w:hAnsi="Times New Roman"/>
          <w:sz w:val="28"/>
          <w:szCs w:val="28"/>
        </w:rPr>
        <w:t xml:space="preserve"> и формировать положительный имидж транзитной территории к местам отдыха, а также способствовать пр</w:t>
      </w:r>
      <w:r w:rsidRPr="0035750C">
        <w:rPr>
          <w:rFonts w:ascii="Times New Roman" w:hAnsi="Times New Roman"/>
          <w:sz w:val="28"/>
          <w:szCs w:val="28"/>
        </w:rPr>
        <w:t>и</w:t>
      </w:r>
      <w:r w:rsidRPr="0035750C">
        <w:rPr>
          <w:rFonts w:ascii="Times New Roman" w:hAnsi="Times New Roman"/>
          <w:sz w:val="28"/>
          <w:szCs w:val="28"/>
        </w:rPr>
        <w:t>влечению денежных средств в экономику района.</w:t>
      </w:r>
    </w:p>
    <w:p w:rsidR="000B01B2" w:rsidRPr="0035750C" w:rsidRDefault="00D31E1A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ab/>
      </w:r>
      <w:r w:rsidRPr="0035750C">
        <w:rPr>
          <w:rFonts w:ascii="Times New Roman" w:hAnsi="Times New Roman" w:cs="Times New Roman"/>
          <w:b/>
          <w:sz w:val="28"/>
          <w:szCs w:val="28"/>
        </w:rPr>
        <w:t>Рынок сельскохозяйственной продукции</w:t>
      </w:r>
      <w:r w:rsidR="00E26675" w:rsidRPr="0035750C">
        <w:rPr>
          <w:rFonts w:ascii="Times New Roman" w:hAnsi="Times New Roman" w:cs="Times New Roman"/>
          <w:b/>
          <w:sz w:val="28"/>
          <w:szCs w:val="28"/>
        </w:rPr>
        <w:t>.</w:t>
      </w:r>
      <w:r w:rsidR="006D142A" w:rsidRPr="0035750C">
        <w:rPr>
          <w:rFonts w:ascii="Times New Roman" w:hAnsi="Times New Roman" w:cs="Times New Roman"/>
          <w:b/>
          <w:sz w:val="28"/>
          <w:szCs w:val="28"/>
        </w:rPr>
        <w:t xml:space="preserve"> Рынок пищевой проду</w:t>
      </w:r>
      <w:r w:rsidR="006D142A" w:rsidRPr="0035750C">
        <w:rPr>
          <w:rFonts w:ascii="Times New Roman" w:hAnsi="Times New Roman" w:cs="Times New Roman"/>
          <w:b/>
          <w:sz w:val="28"/>
          <w:szCs w:val="28"/>
        </w:rPr>
        <w:t>к</w:t>
      </w:r>
      <w:r w:rsidR="006D142A" w:rsidRPr="0035750C">
        <w:rPr>
          <w:rFonts w:ascii="Times New Roman" w:hAnsi="Times New Roman" w:cs="Times New Roman"/>
          <w:b/>
          <w:sz w:val="28"/>
          <w:szCs w:val="28"/>
        </w:rPr>
        <w:t>ции.</w:t>
      </w:r>
    </w:p>
    <w:p w:rsidR="008C7035" w:rsidRPr="0035750C" w:rsidRDefault="00E26675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b/>
          <w:sz w:val="28"/>
          <w:szCs w:val="28"/>
        </w:rPr>
        <w:tab/>
      </w:r>
      <w:r w:rsidRPr="0035750C">
        <w:rPr>
          <w:rFonts w:ascii="Times New Roman" w:hAnsi="Times New Roman" w:cs="Times New Roman"/>
          <w:sz w:val="28"/>
          <w:szCs w:val="28"/>
        </w:rPr>
        <w:t>Агропромышленный комплекс - это важнейшая составная часть экон</w:t>
      </w:r>
      <w:r w:rsidRPr="0035750C">
        <w:rPr>
          <w:rFonts w:ascii="Times New Roman" w:hAnsi="Times New Roman" w:cs="Times New Roman"/>
          <w:sz w:val="28"/>
          <w:szCs w:val="28"/>
        </w:rPr>
        <w:t>о</w:t>
      </w:r>
      <w:r w:rsidRPr="0035750C">
        <w:rPr>
          <w:rFonts w:ascii="Times New Roman" w:hAnsi="Times New Roman" w:cs="Times New Roman"/>
          <w:sz w:val="28"/>
          <w:szCs w:val="28"/>
        </w:rPr>
        <w:t>мики нашего района, где производится жизненно важная для общества пр</w:t>
      </w:r>
      <w:r w:rsidRPr="0035750C">
        <w:rPr>
          <w:rFonts w:ascii="Times New Roman" w:hAnsi="Times New Roman" w:cs="Times New Roman"/>
          <w:sz w:val="28"/>
          <w:szCs w:val="28"/>
        </w:rPr>
        <w:t>о</w:t>
      </w:r>
      <w:r w:rsidRPr="0035750C">
        <w:rPr>
          <w:rFonts w:ascii="Times New Roman" w:hAnsi="Times New Roman" w:cs="Times New Roman"/>
          <w:sz w:val="28"/>
          <w:szCs w:val="28"/>
        </w:rPr>
        <w:t>дукция и сосредоточен огромный экономический потенциал.</w:t>
      </w:r>
    </w:p>
    <w:p w:rsidR="008C7035" w:rsidRPr="0035750C" w:rsidRDefault="008C7035" w:rsidP="008C7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color w:val="000000"/>
          <w:sz w:val="28"/>
          <w:szCs w:val="28"/>
        </w:rPr>
        <w:t>Географическое расположение района в сочетании с природными р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сурсами создают условия для приоритетного развития сельскохозяйственн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 xml:space="preserve">го производства. Производством сельскохозяйственной продукции в районе занимаются </w:t>
      </w:r>
      <w:r w:rsidRPr="0035750C">
        <w:rPr>
          <w:rFonts w:ascii="Times New Roman" w:hAnsi="Times New Roman" w:cs="Times New Roman"/>
          <w:sz w:val="28"/>
          <w:szCs w:val="28"/>
        </w:rPr>
        <w:t xml:space="preserve">17 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крупных и средних коллективных хозяйств,</w:t>
      </w:r>
      <w:r w:rsidRPr="0035750C">
        <w:rPr>
          <w:rFonts w:ascii="Times New Roman" w:hAnsi="Times New Roman" w:cs="Times New Roman"/>
          <w:sz w:val="28"/>
          <w:szCs w:val="28"/>
        </w:rPr>
        <w:t xml:space="preserve"> 286 крестьянских (фермерских) хозяйств и индивидуальных предпринимателей и 20978 личных подсобных хозяйств. </w:t>
      </w:r>
    </w:p>
    <w:p w:rsidR="008C7035" w:rsidRPr="0035750C" w:rsidRDefault="008C7035" w:rsidP="008C703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color w:val="000000"/>
          <w:sz w:val="28"/>
          <w:szCs w:val="28"/>
        </w:rPr>
        <w:t>Агропромышленный комплекс Тимашевского района обеспечивает б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 xml:space="preserve">лее 4% объема валовой сельскохозяйственной продукции Краснодарского края, обладая около 2,9% посевных площадей. </w:t>
      </w:r>
    </w:p>
    <w:p w:rsidR="008C7035" w:rsidRPr="0035750C" w:rsidRDefault="008C7035" w:rsidP="008C70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>Климатические условия, плодородность почв и применение передовых технологий возделывания сельскохозяйственных культур позволяют району обеспечивать более высокую урожайность по зерновым культурам в сравн</w:t>
      </w:r>
      <w:r w:rsidRPr="0035750C">
        <w:rPr>
          <w:rFonts w:ascii="Times New Roman" w:hAnsi="Times New Roman" w:cs="Times New Roman"/>
          <w:sz w:val="28"/>
          <w:szCs w:val="28"/>
        </w:rPr>
        <w:t>е</w:t>
      </w:r>
      <w:r w:rsidRPr="0035750C">
        <w:rPr>
          <w:rFonts w:ascii="Times New Roman" w:hAnsi="Times New Roman" w:cs="Times New Roman"/>
          <w:sz w:val="28"/>
          <w:szCs w:val="28"/>
        </w:rPr>
        <w:t xml:space="preserve">нии с другими районами и </w:t>
      </w:r>
      <w:proofErr w:type="spellStart"/>
      <w:r w:rsidRPr="0035750C">
        <w:rPr>
          <w:rFonts w:ascii="Times New Roman" w:hAnsi="Times New Roman" w:cs="Times New Roman"/>
          <w:sz w:val="28"/>
          <w:szCs w:val="28"/>
        </w:rPr>
        <w:t>среднекраевыми</w:t>
      </w:r>
      <w:proofErr w:type="spellEnd"/>
      <w:r w:rsidRPr="0035750C">
        <w:rPr>
          <w:rFonts w:ascii="Times New Roman" w:hAnsi="Times New Roman" w:cs="Times New Roman"/>
          <w:sz w:val="28"/>
          <w:szCs w:val="28"/>
        </w:rPr>
        <w:t xml:space="preserve"> показателями. </w:t>
      </w:r>
    </w:p>
    <w:p w:rsidR="00765E47" w:rsidRPr="0035750C" w:rsidRDefault="00765E47" w:rsidP="00765E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в районе уделяется развитию садоводства – ключевой отрасли в программе импортозамещения. </w:t>
      </w:r>
    </w:p>
    <w:p w:rsidR="00765E47" w:rsidRPr="0035750C" w:rsidRDefault="00765E47" w:rsidP="00561AB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>Общая площадь многолетних плодово-ягодных насаждений в хозя</w:t>
      </w:r>
      <w:r w:rsidRPr="0035750C">
        <w:rPr>
          <w:rFonts w:ascii="Times New Roman" w:hAnsi="Times New Roman" w:cs="Times New Roman"/>
          <w:sz w:val="28"/>
          <w:szCs w:val="28"/>
        </w:rPr>
        <w:t>й</w:t>
      </w:r>
      <w:r w:rsidRPr="0035750C">
        <w:rPr>
          <w:rFonts w:ascii="Times New Roman" w:hAnsi="Times New Roman" w:cs="Times New Roman"/>
          <w:sz w:val="28"/>
          <w:szCs w:val="28"/>
        </w:rPr>
        <w:t>ствах Тимашевского района составляет 1270 га, из них 1020 га семечковые, 232 га косточковые, 18 га питомника. За  последние три года посажено 108,2 га садов интенсивного типа.</w:t>
      </w:r>
    </w:p>
    <w:p w:rsidR="00765E47" w:rsidRPr="0035750C" w:rsidRDefault="00765E47" w:rsidP="00765E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 xml:space="preserve">Потенциальные возможности отрасли </w:t>
      </w:r>
      <w:r w:rsidR="00425FEC" w:rsidRPr="0035750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750C">
        <w:rPr>
          <w:rFonts w:ascii="Times New Roman" w:hAnsi="Times New Roman" w:cs="Times New Roman"/>
          <w:sz w:val="28"/>
          <w:szCs w:val="28"/>
        </w:rPr>
        <w:t>максимально и</w:t>
      </w:r>
      <w:r w:rsidRPr="0035750C">
        <w:rPr>
          <w:rFonts w:ascii="Times New Roman" w:hAnsi="Times New Roman" w:cs="Times New Roman"/>
          <w:sz w:val="28"/>
          <w:szCs w:val="28"/>
        </w:rPr>
        <w:t>с</w:t>
      </w:r>
      <w:r w:rsidRPr="0035750C">
        <w:rPr>
          <w:rFonts w:ascii="Times New Roman" w:hAnsi="Times New Roman" w:cs="Times New Roman"/>
          <w:sz w:val="28"/>
          <w:szCs w:val="28"/>
        </w:rPr>
        <w:t>поль</w:t>
      </w:r>
      <w:r w:rsidR="00425FEC" w:rsidRPr="0035750C">
        <w:rPr>
          <w:rFonts w:ascii="Times New Roman" w:hAnsi="Times New Roman" w:cs="Times New Roman"/>
          <w:sz w:val="28"/>
          <w:szCs w:val="28"/>
        </w:rPr>
        <w:t>зовать сельхозтоваропроизводителей района: налаживать</w:t>
      </w:r>
      <w:r w:rsidRPr="0035750C">
        <w:rPr>
          <w:rFonts w:ascii="Times New Roman" w:hAnsi="Times New Roman" w:cs="Times New Roman"/>
          <w:sz w:val="28"/>
          <w:szCs w:val="28"/>
        </w:rPr>
        <w:t xml:space="preserve"> </w:t>
      </w:r>
      <w:r w:rsidR="00425FEC" w:rsidRPr="0035750C">
        <w:rPr>
          <w:rFonts w:ascii="Times New Roman" w:hAnsi="Times New Roman" w:cs="Times New Roman"/>
          <w:sz w:val="28"/>
          <w:szCs w:val="28"/>
        </w:rPr>
        <w:t>прочные связи с наукой, внедрять</w:t>
      </w:r>
      <w:r w:rsidRPr="0035750C">
        <w:rPr>
          <w:rFonts w:ascii="Times New Roman" w:hAnsi="Times New Roman" w:cs="Times New Roman"/>
          <w:sz w:val="28"/>
          <w:szCs w:val="28"/>
        </w:rPr>
        <w:t xml:space="preserve"> передовые технологии и практики, на высоком уровне с</w:t>
      </w:r>
      <w:r w:rsidRPr="0035750C">
        <w:rPr>
          <w:rFonts w:ascii="Times New Roman" w:hAnsi="Times New Roman" w:cs="Times New Roman"/>
          <w:sz w:val="28"/>
          <w:szCs w:val="28"/>
        </w:rPr>
        <w:t>е</w:t>
      </w:r>
      <w:r w:rsidRPr="0035750C">
        <w:rPr>
          <w:rFonts w:ascii="Times New Roman" w:hAnsi="Times New Roman" w:cs="Times New Roman"/>
          <w:sz w:val="28"/>
          <w:szCs w:val="28"/>
        </w:rPr>
        <w:t xml:space="preserve">меноводство, использование разработок и рекомендаций научно-исследовательских институтов, расширение применения для посева элитных и оригинальных семян, дающих значительные прибавки урожайности </w:t>
      </w:r>
      <w:proofErr w:type="spellStart"/>
      <w:r w:rsidRPr="0035750C">
        <w:rPr>
          <w:rFonts w:ascii="Times New Roman" w:hAnsi="Times New Roman" w:cs="Times New Roman"/>
          <w:sz w:val="28"/>
          <w:szCs w:val="28"/>
        </w:rPr>
        <w:t>сел</w:t>
      </w:r>
      <w:r w:rsidRPr="0035750C">
        <w:rPr>
          <w:rFonts w:ascii="Times New Roman" w:hAnsi="Times New Roman" w:cs="Times New Roman"/>
          <w:sz w:val="28"/>
          <w:szCs w:val="28"/>
        </w:rPr>
        <w:t>ь</w:t>
      </w:r>
      <w:r w:rsidRPr="0035750C">
        <w:rPr>
          <w:rFonts w:ascii="Times New Roman" w:hAnsi="Times New Roman" w:cs="Times New Roman"/>
          <w:sz w:val="28"/>
          <w:szCs w:val="28"/>
        </w:rPr>
        <w:t>хозкультур</w:t>
      </w:r>
      <w:proofErr w:type="spellEnd"/>
      <w:r w:rsidRPr="0035750C">
        <w:rPr>
          <w:rFonts w:ascii="Times New Roman" w:hAnsi="Times New Roman" w:cs="Times New Roman"/>
          <w:sz w:val="28"/>
          <w:szCs w:val="28"/>
        </w:rPr>
        <w:t xml:space="preserve"> (до 5-7 ц/га) и другие новации.</w:t>
      </w:r>
    </w:p>
    <w:p w:rsidR="00EB36D5" w:rsidRPr="0035750C" w:rsidRDefault="008C7035" w:rsidP="00BD521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ab/>
        <w:t>Н</w:t>
      </w:r>
      <w:r w:rsidR="000C14EC" w:rsidRPr="0035750C">
        <w:rPr>
          <w:rFonts w:ascii="Times New Roman" w:hAnsi="Times New Roman" w:cs="Times New Roman"/>
          <w:sz w:val="28"/>
          <w:szCs w:val="28"/>
        </w:rPr>
        <w:t>а протяжении последних лет Тимашевский район входит в лидиру</w:t>
      </w:r>
      <w:r w:rsidR="000C14EC" w:rsidRPr="0035750C">
        <w:rPr>
          <w:rFonts w:ascii="Times New Roman" w:hAnsi="Times New Roman" w:cs="Times New Roman"/>
          <w:sz w:val="28"/>
          <w:szCs w:val="28"/>
        </w:rPr>
        <w:t>ю</w:t>
      </w:r>
      <w:r w:rsidR="000C14EC" w:rsidRPr="0035750C">
        <w:rPr>
          <w:rFonts w:ascii="Times New Roman" w:hAnsi="Times New Roman" w:cs="Times New Roman"/>
          <w:sz w:val="28"/>
          <w:szCs w:val="28"/>
        </w:rPr>
        <w:t>щую группу по итогам уборки урожая зерновых колосовых и зернобобовых культур.</w:t>
      </w:r>
      <w:r w:rsidR="006F6E65" w:rsidRPr="0035750C">
        <w:rPr>
          <w:rFonts w:ascii="Times New Roman" w:hAnsi="Times New Roman" w:cs="Times New Roman"/>
          <w:sz w:val="28"/>
          <w:szCs w:val="28"/>
        </w:rPr>
        <w:t xml:space="preserve"> И здесь </w:t>
      </w:r>
      <w:proofErr w:type="gramStart"/>
      <w:r w:rsidR="006F6E65" w:rsidRPr="0035750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6F6E65" w:rsidRPr="0035750C">
        <w:rPr>
          <w:rFonts w:ascii="Times New Roman" w:hAnsi="Times New Roman" w:cs="Times New Roman"/>
          <w:sz w:val="28"/>
          <w:szCs w:val="28"/>
        </w:rPr>
        <w:t xml:space="preserve"> имеют предприятия по переработке</w:t>
      </w:r>
      <w:r w:rsidR="00C81516" w:rsidRPr="0035750C">
        <w:rPr>
          <w:rFonts w:ascii="Times New Roman" w:hAnsi="Times New Roman" w:cs="Times New Roman"/>
          <w:sz w:val="28"/>
          <w:szCs w:val="28"/>
        </w:rPr>
        <w:t>.</w:t>
      </w:r>
      <w:r w:rsidR="008F42DD" w:rsidRPr="00357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6D5" w:rsidRPr="0035750C">
        <w:rPr>
          <w:rFonts w:ascii="Times New Roman" w:hAnsi="Times New Roman" w:cs="Times New Roman"/>
          <w:sz w:val="28"/>
          <w:szCs w:val="28"/>
        </w:rPr>
        <w:t>Сел</w:t>
      </w:r>
      <w:r w:rsidR="00EB36D5" w:rsidRPr="0035750C">
        <w:rPr>
          <w:rFonts w:ascii="Times New Roman" w:hAnsi="Times New Roman" w:cs="Times New Roman"/>
          <w:sz w:val="28"/>
          <w:szCs w:val="28"/>
        </w:rPr>
        <w:t>ь</w:t>
      </w:r>
      <w:r w:rsidR="00EB36D5" w:rsidRPr="0035750C">
        <w:rPr>
          <w:rFonts w:ascii="Times New Roman" w:hAnsi="Times New Roman" w:cs="Times New Roman"/>
          <w:sz w:val="28"/>
          <w:szCs w:val="28"/>
        </w:rPr>
        <w:t>хозтоваропроизводители</w:t>
      </w:r>
      <w:proofErr w:type="spellEnd"/>
      <w:r w:rsidR="00EB36D5" w:rsidRPr="0035750C">
        <w:rPr>
          <w:rFonts w:ascii="Times New Roman" w:hAnsi="Times New Roman" w:cs="Times New Roman"/>
          <w:sz w:val="28"/>
          <w:szCs w:val="28"/>
        </w:rPr>
        <w:t xml:space="preserve"> района являются основными поставщиками сырья для перерабатывающих предприятий района и края.</w:t>
      </w:r>
    </w:p>
    <w:p w:rsidR="004E7813" w:rsidRPr="0035750C" w:rsidRDefault="008F42DD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ab/>
      </w:r>
      <w:r w:rsidR="00BD5212" w:rsidRPr="0035750C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35750C">
        <w:rPr>
          <w:rFonts w:ascii="Times New Roman" w:hAnsi="Times New Roman" w:cs="Times New Roman"/>
          <w:sz w:val="28"/>
          <w:szCs w:val="28"/>
        </w:rPr>
        <w:t xml:space="preserve">открывать современные предприятия и </w:t>
      </w:r>
      <w:r w:rsidR="00BD5212" w:rsidRPr="0035750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5750C">
        <w:rPr>
          <w:rFonts w:ascii="Times New Roman" w:hAnsi="Times New Roman" w:cs="Times New Roman"/>
          <w:sz w:val="28"/>
          <w:szCs w:val="28"/>
        </w:rPr>
        <w:t>перерабат</w:t>
      </w:r>
      <w:r w:rsidRPr="0035750C">
        <w:rPr>
          <w:rFonts w:ascii="Times New Roman" w:hAnsi="Times New Roman" w:cs="Times New Roman"/>
          <w:sz w:val="28"/>
          <w:szCs w:val="28"/>
        </w:rPr>
        <w:t>ы</w:t>
      </w:r>
      <w:r w:rsidRPr="0035750C">
        <w:rPr>
          <w:rFonts w:ascii="Times New Roman" w:hAnsi="Times New Roman" w:cs="Times New Roman"/>
          <w:sz w:val="28"/>
          <w:szCs w:val="28"/>
        </w:rPr>
        <w:t>вающую отрасль, внедрять системы бережливого производства. Большим плюсом для развития перерабатывающей отрасли является наличие на терр</w:t>
      </w:r>
      <w:r w:rsidRPr="0035750C">
        <w:rPr>
          <w:rFonts w:ascii="Times New Roman" w:hAnsi="Times New Roman" w:cs="Times New Roman"/>
          <w:sz w:val="28"/>
          <w:szCs w:val="28"/>
        </w:rPr>
        <w:t>и</w:t>
      </w:r>
      <w:r w:rsidRPr="0035750C">
        <w:rPr>
          <w:rFonts w:ascii="Times New Roman" w:hAnsi="Times New Roman" w:cs="Times New Roman"/>
          <w:sz w:val="28"/>
          <w:szCs w:val="28"/>
        </w:rPr>
        <w:t>тории района предприятий по производству упаковки.</w:t>
      </w:r>
    </w:p>
    <w:p w:rsidR="00BC72D8" w:rsidRPr="0035750C" w:rsidRDefault="00BC72D8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2D8" w:rsidRPr="0035750C" w:rsidRDefault="00BC72D8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0C">
        <w:rPr>
          <w:rFonts w:ascii="Times New Roman" w:hAnsi="Times New Roman" w:cs="Times New Roman"/>
          <w:b/>
          <w:sz w:val="28"/>
          <w:szCs w:val="28"/>
        </w:rPr>
        <w:t>Рынок композитных материалов</w:t>
      </w:r>
    </w:p>
    <w:p w:rsidR="00BC72D8" w:rsidRPr="0035750C" w:rsidRDefault="00BC72D8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72D8" w:rsidRPr="0035750C" w:rsidRDefault="00BC72D8" w:rsidP="00BC72D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50C">
        <w:rPr>
          <w:color w:val="000000"/>
          <w:sz w:val="28"/>
          <w:szCs w:val="28"/>
        </w:rPr>
        <w:t>Рынок композитных материалов является важным для развития пр</w:t>
      </w:r>
      <w:r w:rsidRPr="0035750C">
        <w:rPr>
          <w:color w:val="000000"/>
          <w:sz w:val="28"/>
          <w:szCs w:val="28"/>
        </w:rPr>
        <w:t>о</w:t>
      </w:r>
      <w:r w:rsidRPr="0035750C">
        <w:rPr>
          <w:color w:val="000000"/>
          <w:sz w:val="28"/>
          <w:szCs w:val="28"/>
        </w:rPr>
        <w:t xml:space="preserve">мышленности в целом. </w:t>
      </w:r>
      <w:r w:rsidRPr="0035750C">
        <w:rPr>
          <w:rStyle w:val="ae"/>
          <w:i w:val="0"/>
          <w:color w:val="000000"/>
          <w:sz w:val="28"/>
          <w:szCs w:val="28"/>
        </w:rPr>
        <w:t>Применение композитов в промышленности позвол</w:t>
      </w:r>
      <w:r w:rsidRPr="0035750C">
        <w:rPr>
          <w:rStyle w:val="ae"/>
          <w:i w:val="0"/>
          <w:color w:val="000000"/>
          <w:sz w:val="28"/>
          <w:szCs w:val="28"/>
        </w:rPr>
        <w:t>я</w:t>
      </w:r>
      <w:r w:rsidRPr="0035750C">
        <w:rPr>
          <w:rStyle w:val="ae"/>
          <w:i w:val="0"/>
          <w:color w:val="000000"/>
          <w:sz w:val="28"/>
          <w:szCs w:val="28"/>
        </w:rPr>
        <w:t>ет облегчить конструкцию и одновременно улучшить ее механические сво</w:t>
      </w:r>
      <w:r w:rsidRPr="0035750C">
        <w:rPr>
          <w:rStyle w:val="ae"/>
          <w:i w:val="0"/>
          <w:color w:val="000000"/>
          <w:sz w:val="28"/>
          <w:szCs w:val="28"/>
        </w:rPr>
        <w:t>й</w:t>
      </w:r>
      <w:r w:rsidRPr="0035750C">
        <w:rPr>
          <w:rStyle w:val="ae"/>
          <w:i w:val="0"/>
          <w:color w:val="000000"/>
          <w:sz w:val="28"/>
          <w:szCs w:val="28"/>
        </w:rPr>
        <w:t>ства.</w:t>
      </w:r>
      <w:r w:rsidRPr="0035750C">
        <w:rPr>
          <w:rStyle w:val="ae"/>
          <w:color w:val="000000"/>
          <w:sz w:val="28"/>
          <w:szCs w:val="28"/>
        </w:rPr>
        <w:t xml:space="preserve"> </w:t>
      </w:r>
      <w:r w:rsidRPr="0035750C">
        <w:rPr>
          <w:color w:val="000000"/>
          <w:sz w:val="28"/>
          <w:szCs w:val="28"/>
        </w:rPr>
        <w:t>Основные потребители композитов – это автомобилестроение, тран</w:t>
      </w:r>
      <w:r w:rsidRPr="0035750C">
        <w:rPr>
          <w:color w:val="000000"/>
          <w:sz w:val="28"/>
          <w:szCs w:val="28"/>
        </w:rPr>
        <w:t>с</w:t>
      </w:r>
      <w:r w:rsidRPr="0035750C">
        <w:rPr>
          <w:color w:val="000000"/>
          <w:sz w:val="28"/>
          <w:szCs w:val="28"/>
        </w:rPr>
        <w:t xml:space="preserve">портное машиностроение, трубопроводы, авиапромышленность и оборонка, электротехника и судостроение, строительная отрасль. </w:t>
      </w:r>
      <w:r w:rsidRPr="0035750C">
        <w:rPr>
          <w:sz w:val="28"/>
          <w:szCs w:val="28"/>
        </w:rPr>
        <w:t>Композиты востреб</w:t>
      </w:r>
      <w:r w:rsidRPr="0035750C">
        <w:rPr>
          <w:sz w:val="28"/>
          <w:szCs w:val="28"/>
        </w:rPr>
        <w:t>о</w:t>
      </w:r>
      <w:r w:rsidRPr="0035750C">
        <w:rPr>
          <w:sz w:val="28"/>
          <w:szCs w:val="28"/>
        </w:rPr>
        <w:t>ваны везде, так как имеют уникальные механические характеристики, ра</w:t>
      </w:r>
      <w:r w:rsidRPr="0035750C">
        <w:rPr>
          <w:sz w:val="28"/>
          <w:szCs w:val="28"/>
        </w:rPr>
        <w:t>з</w:t>
      </w:r>
      <w:r w:rsidRPr="0035750C">
        <w:rPr>
          <w:sz w:val="28"/>
          <w:szCs w:val="28"/>
        </w:rPr>
        <w:t>личные в каждом конкретном случае: легкость, прочность, стойкость по о</w:t>
      </w:r>
      <w:r w:rsidRPr="0035750C">
        <w:rPr>
          <w:sz w:val="28"/>
          <w:szCs w:val="28"/>
        </w:rPr>
        <w:t>т</w:t>
      </w:r>
      <w:r w:rsidRPr="0035750C">
        <w:rPr>
          <w:sz w:val="28"/>
          <w:szCs w:val="28"/>
        </w:rPr>
        <w:t>ношению к механическим воздействиям. Без сомнения, для того, чтобы пр</w:t>
      </w:r>
      <w:r w:rsidRPr="0035750C">
        <w:rPr>
          <w:sz w:val="28"/>
          <w:szCs w:val="28"/>
        </w:rPr>
        <w:t>и</w:t>
      </w:r>
      <w:r w:rsidRPr="0035750C">
        <w:rPr>
          <w:sz w:val="28"/>
          <w:szCs w:val="28"/>
        </w:rPr>
        <w:t>менение композитов и изделий из них было массовым, в районе необходимо развивать рынок, привлекать малый и средний бизнес, вести широкую и</w:t>
      </w:r>
      <w:r w:rsidRPr="0035750C">
        <w:rPr>
          <w:sz w:val="28"/>
          <w:szCs w:val="28"/>
        </w:rPr>
        <w:t>н</w:t>
      </w:r>
      <w:r w:rsidRPr="0035750C">
        <w:rPr>
          <w:sz w:val="28"/>
          <w:szCs w:val="28"/>
        </w:rPr>
        <w:t>формационную кампанию по продвижению преимуществ композитных мат</w:t>
      </w:r>
      <w:r w:rsidRPr="0035750C">
        <w:rPr>
          <w:sz w:val="28"/>
          <w:szCs w:val="28"/>
        </w:rPr>
        <w:t>е</w:t>
      </w:r>
      <w:r w:rsidRPr="0035750C">
        <w:rPr>
          <w:sz w:val="28"/>
          <w:szCs w:val="28"/>
        </w:rPr>
        <w:t>риалов.</w:t>
      </w:r>
    </w:p>
    <w:p w:rsidR="00BC72D8" w:rsidRPr="0035750C" w:rsidRDefault="00BC72D8" w:rsidP="00BC72D8">
      <w:pPr>
        <w:spacing w:line="27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>На сегодняшний день на территории муниципального образования Т</w:t>
      </w:r>
      <w:r w:rsidRPr="0035750C">
        <w:rPr>
          <w:rFonts w:ascii="Times New Roman" w:hAnsi="Times New Roman" w:cs="Times New Roman"/>
          <w:sz w:val="28"/>
          <w:szCs w:val="28"/>
        </w:rPr>
        <w:t>и</w:t>
      </w:r>
      <w:r w:rsidRPr="0035750C">
        <w:rPr>
          <w:rFonts w:ascii="Times New Roman" w:hAnsi="Times New Roman" w:cs="Times New Roman"/>
          <w:sz w:val="28"/>
          <w:szCs w:val="28"/>
        </w:rPr>
        <w:t xml:space="preserve">машевский район осуществляют деятельность на 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Pr="0035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композитных мат</w:t>
      </w:r>
      <w:r w:rsidRPr="003575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750C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 по производству пластмассовых плит, полос и труб, б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 xml:space="preserve">тонных плит, пластмассовых изделий, используемых в строительстве, </w:t>
      </w:r>
      <w:proofErr w:type="spellStart"/>
      <w:r w:rsidRPr="0035750C">
        <w:rPr>
          <w:rFonts w:ascii="Times New Roman" w:hAnsi="Times New Roman" w:cs="Times New Roman"/>
          <w:color w:val="000000"/>
          <w:sz w:val="28"/>
          <w:szCs w:val="28"/>
        </w:rPr>
        <w:t>бит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миозных</w:t>
      </w:r>
      <w:proofErr w:type="spellEnd"/>
      <w:r w:rsidRPr="0035750C">
        <w:rPr>
          <w:rFonts w:ascii="Times New Roman" w:hAnsi="Times New Roman" w:cs="Times New Roman"/>
          <w:color w:val="000000"/>
          <w:sz w:val="28"/>
          <w:szCs w:val="28"/>
        </w:rPr>
        <w:t xml:space="preserve"> смесей.</w:t>
      </w:r>
    </w:p>
    <w:p w:rsidR="00BC72D8" w:rsidRPr="0035750C" w:rsidRDefault="00BC72D8" w:rsidP="00BC72D8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0C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357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50C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35750C">
        <w:rPr>
          <w:rFonts w:ascii="Times New Roman" w:hAnsi="Times New Roman" w:cs="Times New Roman"/>
          <w:sz w:val="28"/>
          <w:szCs w:val="28"/>
        </w:rPr>
        <w:t xml:space="preserve"> районе осуществляет деятельность ООО «Кубань-Полимер», которое более 17 лет специализируется на производстве полиме</w:t>
      </w:r>
      <w:r w:rsidRPr="0035750C">
        <w:rPr>
          <w:rFonts w:ascii="Times New Roman" w:hAnsi="Times New Roman" w:cs="Times New Roman"/>
          <w:sz w:val="28"/>
          <w:szCs w:val="28"/>
        </w:rPr>
        <w:t>р</w:t>
      </w:r>
      <w:r w:rsidRPr="0035750C">
        <w:rPr>
          <w:rFonts w:ascii="Times New Roman" w:hAnsi="Times New Roman" w:cs="Times New Roman"/>
          <w:sz w:val="28"/>
          <w:szCs w:val="28"/>
        </w:rPr>
        <w:t xml:space="preserve">ных добавок для производителей сухих строительных смесей, латексов и клеевых материалов, используемых в различных отраслях промышленности. Две производственные площадки стабильно обеспечивают выпуск 15 000 тонн редиспергируемых полимерных порошков в год. </w:t>
      </w:r>
    </w:p>
    <w:p w:rsidR="00BC72D8" w:rsidRPr="0035750C" w:rsidRDefault="00BC72D8" w:rsidP="00BC72D8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>В 2016 году муниципалитет включил предложенные ОАО «Кондите</w:t>
      </w:r>
      <w:r w:rsidRPr="0035750C">
        <w:rPr>
          <w:rFonts w:ascii="Times New Roman" w:hAnsi="Times New Roman" w:cs="Times New Roman"/>
          <w:sz w:val="28"/>
          <w:szCs w:val="28"/>
        </w:rPr>
        <w:t>р</w:t>
      </w:r>
      <w:r w:rsidRPr="0035750C">
        <w:rPr>
          <w:rFonts w:ascii="Times New Roman" w:hAnsi="Times New Roman" w:cs="Times New Roman"/>
          <w:sz w:val="28"/>
          <w:szCs w:val="28"/>
        </w:rPr>
        <w:t>ский комбинат «Кубань» инвестиционно-привлекательные земельные учас</w:t>
      </w:r>
      <w:r w:rsidRPr="0035750C">
        <w:rPr>
          <w:rFonts w:ascii="Times New Roman" w:hAnsi="Times New Roman" w:cs="Times New Roman"/>
          <w:sz w:val="28"/>
          <w:szCs w:val="28"/>
        </w:rPr>
        <w:t>т</w:t>
      </w:r>
      <w:r w:rsidRPr="0035750C">
        <w:rPr>
          <w:rFonts w:ascii="Times New Roman" w:hAnsi="Times New Roman" w:cs="Times New Roman"/>
          <w:sz w:val="28"/>
          <w:szCs w:val="28"/>
        </w:rPr>
        <w:t xml:space="preserve">ки с готовой инфраструктурой в 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единую систему инвестиционных предлож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ний Краснодарского края</w:t>
      </w:r>
      <w:r w:rsidRPr="0035750C">
        <w:rPr>
          <w:rFonts w:ascii="Times New Roman" w:hAnsi="Times New Roman" w:cs="Times New Roman"/>
          <w:sz w:val="28"/>
          <w:szCs w:val="28"/>
        </w:rPr>
        <w:t xml:space="preserve"> для презентации на Российском инвестиционном форуме «Сочи -2017».</w:t>
      </w:r>
    </w:p>
    <w:p w:rsidR="00BC72D8" w:rsidRPr="0035750C" w:rsidRDefault="00BC72D8" w:rsidP="00BC72D8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 xml:space="preserve">По итогам форума «Сочи -2017» с 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ООО «</w:t>
      </w:r>
      <w:proofErr w:type="spellStart"/>
      <w:r w:rsidRPr="0035750C">
        <w:rPr>
          <w:rFonts w:ascii="Times New Roman" w:hAnsi="Times New Roman" w:cs="Times New Roman"/>
          <w:sz w:val="28"/>
          <w:szCs w:val="28"/>
          <w:lang w:eastAsia="en-US"/>
        </w:rPr>
        <w:t>Ру-Флекс</w:t>
      </w:r>
      <w:proofErr w:type="spellEnd"/>
      <w:r w:rsidRPr="0035750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5750C">
        <w:rPr>
          <w:rFonts w:ascii="Times New Roman" w:hAnsi="Times New Roman" w:cs="Times New Roman"/>
          <w:sz w:val="28"/>
          <w:szCs w:val="28"/>
        </w:rPr>
        <w:t xml:space="preserve"> подписано согл</w:t>
      </w:r>
      <w:r w:rsidRPr="0035750C">
        <w:rPr>
          <w:rFonts w:ascii="Times New Roman" w:hAnsi="Times New Roman" w:cs="Times New Roman"/>
          <w:sz w:val="28"/>
          <w:szCs w:val="28"/>
        </w:rPr>
        <w:t>а</w:t>
      </w:r>
      <w:r w:rsidRPr="0035750C">
        <w:rPr>
          <w:rFonts w:ascii="Times New Roman" w:hAnsi="Times New Roman" w:cs="Times New Roman"/>
          <w:sz w:val="28"/>
          <w:szCs w:val="28"/>
        </w:rPr>
        <w:t>шение о реализации проекта по с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троительств</w:t>
      </w:r>
      <w:r w:rsidRPr="0035750C">
        <w:rPr>
          <w:rFonts w:ascii="Times New Roman" w:hAnsi="Times New Roman" w:cs="Times New Roman"/>
          <w:sz w:val="28"/>
          <w:szCs w:val="28"/>
        </w:rPr>
        <w:t>у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 завода по производству те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мопластичных эластоме</w:t>
      </w:r>
      <w:r w:rsidRPr="0035750C">
        <w:rPr>
          <w:rFonts w:ascii="Times New Roman" w:hAnsi="Times New Roman" w:cs="Times New Roman"/>
          <w:sz w:val="28"/>
          <w:szCs w:val="28"/>
        </w:rPr>
        <w:t>ров на земельном участке ОАО «Кондитерский ко</w:t>
      </w:r>
      <w:r w:rsidRPr="0035750C">
        <w:rPr>
          <w:rFonts w:ascii="Times New Roman" w:hAnsi="Times New Roman" w:cs="Times New Roman"/>
          <w:sz w:val="28"/>
          <w:szCs w:val="28"/>
        </w:rPr>
        <w:t>м</w:t>
      </w:r>
      <w:r w:rsidRPr="0035750C">
        <w:rPr>
          <w:rFonts w:ascii="Times New Roman" w:hAnsi="Times New Roman" w:cs="Times New Roman"/>
          <w:sz w:val="28"/>
          <w:szCs w:val="28"/>
        </w:rPr>
        <w:t>бинат «Кубань».</w:t>
      </w:r>
    </w:p>
    <w:p w:rsidR="00BC72D8" w:rsidRPr="0035750C" w:rsidRDefault="00BC72D8" w:rsidP="00BC72D8">
      <w:pPr>
        <w:spacing w:line="27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>Планируется в 2018 году реализация инвестиционного проекта по с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троительству комплекса по производству и хранению поливинилацетатных дисперсий и </w:t>
      </w:r>
      <w:proofErr w:type="gramStart"/>
      <w:r w:rsidRPr="0035750C">
        <w:rPr>
          <w:rFonts w:ascii="Times New Roman" w:hAnsi="Times New Roman" w:cs="Times New Roman"/>
          <w:sz w:val="28"/>
          <w:szCs w:val="28"/>
          <w:lang w:eastAsia="en-US"/>
        </w:rPr>
        <w:t>стирол-акриловой</w:t>
      </w:r>
      <w:proofErr w:type="gramEnd"/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 эмульсии, ООО «Кубань-Акрилат.</w:t>
      </w:r>
    </w:p>
    <w:p w:rsidR="00BC72D8" w:rsidRPr="0035750C" w:rsidRDefault="00BC72D8" w:rsidP="00BC72D8">
      <w:pPr>
        <w:spacing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t>Перед муниципалитетом стоит задача по оказанию консультационной поддержки хозяйствующим субъектам, осуществляющим деятельность в сфере производства композитных материалов, а также оказание поддержки (информационное сопровождение) инвесторам в реализации проектов на территории Тимашевского района.</w:t>
      </w:r>
    </w:p>
    <w:p w:rsidR="00BC72D8" w:rsidRPr="0035750C" w:rsidRDefault="00BC72D8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7813" w:rsidRPr="0035750C" w:rsidRDefault="004E7813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7813" w:rsidRPr="0035750C" w:rsidRDefault="004E7813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0C">
        <w:rPr>
          <w:rFonts w:ascii="Times New Roman" w:hAnsi="Times New Roman" w:cs="Times New Roman"/>
          <w:b/>
          <w:sz w:val="28"/>
          <w:szCs w:val="28"/>
        </w:rPr>
        <w:t>Рынок продукции легкой промышленности</w:t>
      </w:r>
    </w:p>
    <w:p w:rsidR="007D0CCD" w:rsidRPr="0035750C" w:rsidRDefault="007D0CCD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0CCD" w:rsidRPr="0035750C" w:rsidRDefault="00520E67" w:rsidP="007D0CC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ab/>
      </w:r>
      <w:r w:rsidR="007D0CCD" w:rsidRPr="0035750C">
        <w:rPr>
          <w:rFonts w:ascii="Times New Roman" w:hAnsi="Times New Roman" w:cs="Times New Roman"/>
          <w:sz w:val="28"/>
          <w:szCs w:val="28"/>
        </w:rPr>
        <w:t>Около 63% валового муниципального продукта приходится на долю промышленности. На территории муниципалитета успешно осуществляют свою деятельность такие известные мировые и российские бренды как «Нестле», «АР Картон», «</w:t>
      </w:r>
      <w:proofErr w:type="spellStart"/>
      <w:r w:rsidR="007D0CCD" w:rsidRPr="0035750C">
        <w:rPr>
          <w:rFonts w:ascii="Times New Roman" w:hAnsi="Times New Roman" w:cs="Times New Roman"/>
          <w:sz w:val="28"/>
          <w:szCs w:val="28"/>
        </w:rPr>
        <w:t>Краун</w:t>
      </w:r>
      <w:proofErr w:type="spellEnd"/>
      <w:r w:rsidR="007D0CCD" w:rsidRPr="00357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CCD" w:rsidRPr="0035750C">
        <w:rPr>
          <w:rFonts w:ascii="Times New Roman" w:hAnsi="Times New Roman" w:cs="Times New Roman"/>
          <w:sz w:val="28"/>
          <w:szCs w:val="28"/>
        </w:rPr>
        <w:t>Корк</w:t>
      </w:r>
      <w:proofErr w:type="spellEnd"/>
      <w:r w:rsidR="007D0CCD" w:rsidRPr="0035750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D0CCD" w:rsidRPr="0035750C">
        <w:rPr>
          <w:rFonts w:ascii="Times New Roman" w:hAnsi="Times New Roman" w:cs="Times New Roman"/>
          <w:sz w:val="28"/>
          <w:szCs w:val="28"/>
        </w:rPr>
        <w:t>Констанция</w:t>
      </w:r>
      <w:proofErr w:type="spellEnd"/>
      <w:r w:rsidR="007D0CCD" w:rsidRPr="0035750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D0CCD" w:rsidRPr="0035750C">
        <w:rPr>
          <w:rFonts w:ascii="Times New Roman" w:hAnsi="Times New Roman" w:cs="Times New Roman"/>
          <w:sz w:val="28"/>
          <w:szCs w:val="28"/>
        </w:rPr>
        <w:t>Пэкэджинг</w:t>
      </w:r>
      <w:proofErr w:type="spellEnd"/>
      <w:r w:rsidR="007D0CCD" w:rsidRPr="0035750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D0CCD" w:rsidRPr="0035750C">
        <w:rPr>
          <w:rFonts w:ascii="Times New Roman" w:hAnsi="Times New Roman" w:cs="Times New Roman"/>
          <w:sz w:val="28"/>
          <w:szCs w:val="28"/>
        </w:rPr>
        <w:t>Бо</w:t>
      </w:r>
      <w:r w:rsidR="007D0CCD" w:rsidRPr="0035750C">
        <w:rPr>
          <w:rFonts w:ascii="Times New Roman" w:hAnsi="Times New Roman" w:cs="Times New Roman"/>
          <w:sz w:val="28"/>
          <w:szCs w:val="28"/>
        </w:rPr>
        <w:t>н</w:t>
      </w:r>
      <w:r w:rsidR="007D0CCD" w:rsidRPr="0035750C">
        <w:rPr>
          <w:rFonts w:ascii="Times New Roman" w:hAnsi="Times New Roman" w:cs="Times New Roman"/>
          <w:sz w:val="28"/>
          <w:szCs w:val="28"/>
        </w:rPr>
        <w:t>дюэль</w:t>
      </w:r>
      <w:proofErr w:type="spellEnd"/>
      <w:r w:rsidR="007D0CCD" w:rsidRPr="0035750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D0CCD" w:rsidRPr="0035750C">
        <w:rPr>
          <w:rFonts w:ascii="Times New Roman" w:hAnsi="Times New Roman" w:cs="Times New Roman"/>
          <w:sz w:val="28"/>
          <w:szCs w:val="28"/>
        </w:rPr>
        <w:t>Пепсико</w:t>
      </w:r>
      <w:proofErr w:type="spellEnd"/>
      <w:r w:rsidR="007D0CCD" w:rsidRPr="0035750C">
        <w:rPr>
          <w:rFonts w:ascii="Times New Roman" w:hAnsi="Times New Roman" w:cs="Times New Roman"/>
          <w:sz w:val="28"/>
          <w:szCs w:val="28"/>
        </w:rPr>
        <w:t>», что само по себе является уникальным явлением не только в Краснодарском крае, но и в России в целом. В районе есть крупное предприятие с численностью более 1 тысячи работающих. Сформировался крупный промышленный кластер предприятий с участием иностранного к</w:t>
      </w:r>
      <w:r w:rsidR="007D0CCD" w:rsidRPr="0035750C">
        <w:rPr>
          <w:rFonts w:ascii="Times New Roman" w:hAnsi="Times New Roman" w:cs="Times New Roman"/>
          <w:sz w:val="28"/>
          <w:szCs w:val="28"/>
        </w:rPr>
        <w:t>а</w:t>
      </w:r>
      <w:r w:rsidR="007D0CCD" w:rsidRPr="0035750C">
        <w:rPr>
          <w:rFonts w:ascii="Times New Roman" w:hAnsi="Times New Roman" w:cs="Times New Roman"/>
          <w:sz w:val="28"/>
          <w:szCs w:val="28"/>
        </w:rPr>
        <w:t xml:space="preserve">питала, объединенные полным технологическим циклом переработки сырья. </w:t>
      </w:r>
    </w:p>
    <w:p w:rsidR="007D0CCD" w:rsidRPr="0035750C" w:rsidRDefault="00DD19CF" w:rsidP="007D0CC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ab/>
      </w:r>
      <w:r w:rsidR="007D0CCD" w:rsidRPr="0035750C">
        <w:rPr>
          <w:rFonts w:ascii="Times New Roman" w:hAnsi="Times New Roman" w:cs="Times New Roman"/>
          <w:sz w:val="28"/>
          <w:szCs w:val="28"/>
        </w:rPr>
        <w:t>Наличие таких серьезных промышленных компаний на территории района с большим опытом оптимизации производственных процессов, улу</w:t>
      </w:r>
      <w:r w:rsidR="007D0CCD" w:rsidRPr="0035750C">
        <w:rPr>
          <w:rFonts w:ascii="Times New Roman" w:hAnsi="Times New Roman" w:cs="Times New Roman"/>
          <w:sz w:val="28"/>
          <w:szCs w:val="28"/>
        </w:rPr>
        <w:t>ч</w:t>
      </w:r>
      <w:r w:rsidR="007D0CCD" w:rsidRPr="0035750C">
        <w:rPr>
          <w:rFonts w:ascii="Times New Roman" w:hAnsi="Times New Roman" w:cs="Times New Roman"/>
          <w:sz w:val="28"/>
          <w:szCs w:val="28"/>
        </w:rPr>
        <w:t>шения качества продукции, сокращения издержек различного происхожд</w:t>
      </w:r>
      <w:r w:rsidR="007D0CCD" w:rsidRPr="0035750C">
        <w:rPr>
          <w:rFonts w:ascii="Times New Roman" w:hAnsi="Times New Roman" w:cs="Times New Roman"/>
          <w:sz w:val="28"/>
          <w:szCs w:val="28"/>
        </w:rPr>
        <w:t>е</w:t>
      </w:r>
      <w:r w:rsidR="007D0CCD" w:rsidRPr="0035750C">
        <w:rPr>
          <w:rFonts w:ascii="Times New Roman" w:hAnsi="Times New Roman" w:cs="Times New Roman"/>
          <w:sz w:val="28"/>
          <w:szCs w:val="28"/>
        </w:rPr>
        <w:t>ния положительным образом сказывается на развитии экономики района, способствует концентрации усилий краевых органов власти, муниципалитета и бизнеса по формированию благоприятной среды для бизнеса, содействию развитию нормальной, здоровой конкуренции.</w:t>
      </w:r>
    </w:p>
    <w:p w:rsidR="00E02EB8" w:rsidRPr="0035750C" w:rsidRDefault="00E02EB8" w:rsidP="007D0CC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Наряду с крупными предприятиями </w:t>
      </w:r>
      <w:r w:rsidR="00422B47" w:rsidRPr="0035750C">
        <w:rPr>
          <w:rFonts w:ascii="Times New Roman" w:hAnsi="Times New Roman" w:cs="Times New Roman"/>
          <w:sz w:val="28"/>
          <w:szCs w:val="28"/>
        </w:rPr>
        <w:t>на территории района осущест</w:t>
      </w:r>
      <w:r w:rsidR="00422B47" w:rsidRPr="0035750C">
        <w:rPr>
          <w:rFonts w:ascii="Times New Roman" w:hAnsi="Times New Roman" w:cs="Times New Roman"/>
          <w:sz w:val="28"/>
          <w:szCs w:val="28"/>
        </w:rPr>
        <w:t>в</w:t>
      </w:r>
      <w:r w:rsidR="00422B47" w:rsidRPr="0035750C">
        <w:rPr>
          <w:rFonts w:ascii="Times New Roman" w:hAnsi="Times New Roman" w:cs="Times New Roman"/>
          <w:sz w:val="28"/>
          <w:szCs w:val="28"/>
        </w:rPr>
        <w:t>ляют деятельность</w:t>
      </w:r>
      <w:r w:rsidR="00C7667E" w:rsidRPr="0035750C">
        <w:rPr>
          <w:rFonts w:ascii="Times New Roman" w:hAnsi="Times New Roman" w:cs="Times New Roman"/>
          <w:sz w:val="28"/>
          <w:szCs w:val="28"/>
        </w:rPr>
        <w:t xml:space="preserve"> и</w:t>
      </w:r>
      <w:r w:rsidR="00422B47" w:rsidRPr="0035750C">
        <w:rPr>
          <w:rFonts w:ascii="Times New Roman" w:hAnsi="Times New Roman" w:cs="Times New Roman"/>
          <w:sz w:val="28"/>
          <w:szCs w:val="28"/>
        </w:rPr>
        <w:t xml:space="preserve"> </w:t>
      </w:r>
      <w:r w:rsidR="00C7667E" w:rsidRPr="0035750C">
        <w:rPr>
          <w:rFonts w:ascii="Times New Roman" w:hAnsi="Times New Roman" w:cs="Times New Roman"/>
          <w:sz w:val="28"/>
          <w:szCs w:val="28"/>
        </w:rPr>
        <w:t>48</w:t>
      </w:r>
      <w:r w:rsidR="00422B47" w:rsidRPr="0035750C">
        <w:rPr>
          <w:rFonts w:ascii="Times New Roman" w:hAnsi="Times New Roman" w:cs="Times New Roman"/>
          <w:sz w:val="28"/>
          <w:szCs w:val="28"/>
        </w:rPr>
        <w:t xml:space="preserve"> малых </w:t>
      </w:r>
      <w:r w:rsidR="00C7667E" w:rsidRPr="0035750C">
        <w:rPr>
          <w:rFonts w:ascii="Times New Roman" w:hAnsi="Times New Roman" w:cs="Times New Roman"/>
          <w:sz w:val="28"/>
          <w:szCs w:val="28"/>
        </w:rPr>
        <w:t>предприятий</w:t>
      </w:r>
    </w:p>
    <w:p w:rsidR="007D0CCD" w:rsidRPr="0035750C" w:rsidRDefault="00C7667E" w:rsidP="008F42DD">
      <w:pPr>
        <w:spacing w:before="40"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 xml:space="preserve">В сфере легкой промышленности на территории района осуществляют деятельность 12 индивидуальных предпринимателей (по пошиву одежды) и два малых предприятия.  </w:t>
      </w:r>
    </w:p>
    <w:p w:rsidR="001D2635" w:rsidRPr="0035750C" w:rsidRDefault="001D2635" w:rsidP="001F2164">
      <w:pPr>
        <w:pStyle w:val="a3"/>
        <w:ind w:firstLine="600"/>
        <w:jc w:val="both"/>
        <w:rPr>
          <w:rFonts w:ascii="Times New Roman" w:hAnsi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Тимашевский район на Международном инве</w:t>
      </w:r>
      <w:r w:rsidR="002335A0" w:rsidRPr="0035750C">
        <w:rPr>
          <w:rFonts w:ascii="Times New Roman" w:hAnsi="Times New Roman" w:cs="Times New Roman"/>
          <w:sz w:val="28"/>
          <w:szCs w:val="28"/>
        </w:rPr>
        <w:t>стиционном форуме «Со</w:t>
      </w:r>
      <w:r w:rsidRPr="0035750C">
        <w:rPr>
          <w:rFonts w:ascii="Times New Roman" w:hAnsi="Times New Roman" w:cs="Times New Roman"/>
          <w:sz w:val="28"/>
          <w:szCs w:val="28"/>
        </w:rPr>
        <w:t>чи-2017» подписано соглаш</w:t>
      </w:r>
      <w:r w:rsidRPr="0035750C">
        <w:rPr>
          <w:rFonts w:ascii="Times New Roman" w:hAnsi="Times New Roman" w:cs="Times New Roman"/>
          <w:sz w:val="28"/>
          <w:szCs w:val="28"/>
        </w:rPr>
        <w:t>е</w:t>
      </w:r>
      <w:r w:rsidRPr="0035750C">
        <w:rPr>
          <w:rFonts w:ascii="Times New Roman" w:hAnsi="Times New Roman" w:cs="Times New Roman"/>
          <w:sz w:val="28"/>
          <w:szCs w:val="28"/>
        </w:rPr>
        <w:t xml:space="preserve">ние с </w:t>
      </w:r>
      <w:r w:rsidR="002335A0" w:rsidRPr="0035750C">
        <w:rPr>
          <w:rFonts w:ascii="Times New Roman" w:hAnsi="Times New Roman" w:cs="Times New Roman"/>
          <w:sz w:val="28"/>
          <w:szCs w:val="28"/>
        </w:rPr>
        <w:t>малым предприятием легкой промышленност</w:t>
      </w:r>
      <w:proofErr w:type="gramStart"/>
      <w:r w:rsidR="002335A0" w:rsidRPr="0035750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2335A0" w:rsidRPr="0035750C">
        <w:rPr>
          <w:rFonts w:ascii="Times New Roman" w:hAnsi="Times New Roman" w:cs="Times New Roman"/>
          <w:sz w:val="28"/>
          <w:szCs w:val="28"/>
        </w:rPr>
        <w:t xml:space="preserve"> «Сервис -</w:t>
      </w:r>
      <w:r w:rsidRPr="0035750C">
        <w:rPr>
          <w:rFonts w:ascii="Times New Roman" w:hAnsi="Times New Roman" w:cs="Times New Roman"/>
          <w:sz w:val="28"/>
          <w:szCs w:val="28"/>
        </w:rPr>
        <w:t xml:space="preserve"> Пар</w:t>
      </w:r>
      <w:r w:rsidRPr="0035750C">
        <w:rPr>
          <w:rFonts w:ascii="Times New Roman" w:hAnsi="Times New Roman" w:cs="Times New Roman"/>
          <w:sz w:val="28"/>
          <w:szCs w:val="28"/>
        </w:rPr>
        <w:t>т</w:t>
      </w:r>
      <w:r w:rsidRPr="0035750C">
        <w:rPr>
          <w:rFonts w:ascii="Times New Roman" w:hAnsi="Times New Roman" w:cs="Times New Roman"/>
          <w:sz w:val="28"/>
          <w:szCs w:val="28"/>
        </w:rPr>
        <w:t>нер». Предприятие с третьего квартала 2017 года начало строительство ко</w:t>
      </w:r>
      <w:r w:rsidRPr="0035750C">
        <w:rPr>
          <w:rFonts w:ascii="Times New Roman" w:hAnsi="Times New Roman" w:cs="Times New Roman"/>
          <w:sz w:val="28"/>
          <w:szCs w:val="28"/>
        </w:rPr>
        <w:t>м</w:t>
      </w:r>
      <w:r w:rsidRPr="0035750C">
        <w:rPr>
          <w:rFonts w:ascii="Times New Roman" w:hAnsi="Times New Roman" w:cs="Times New Roman"/>
          <w:sz w:val="28"/>
          <w:szCs w:val="28"/>
        </w:rPr>
        <w:t>плекса бытового обслуживания, планируемый срок завершения строител</w:t>
      </w:r>
      <w:r w:rsidRPr="0035750C">
        <w:rPr>
          <w:rFonts w:ascii="Times New Roman" w:hAnsi="Times New Roman" w:cs="Times New Roman"/>
          <w:sz w:val="28"/>
          <w:szCs w:val="28"/>
        </w:rPr>
        <w:t>ь</w:t>
      </w:r>
      <w:r w:rsidRPr="0035750C">
        <w:rPr>
          <w:rFonts w:ascii="Times New Roman" w:hAnsi="Times New Roman" w:cs="Times New Roman"/>
          <w:sz w:val="28"/>
          <w:szCs w:val="28"/>
        </w:rPr>
        <w:t>ства 2019 год</w:t>
      </w:r>
      <w:r w:rsidR="0039363F" w:rsidRPr="0035750C">
        <w:rPr>
          <w:rFonts w:ascii="Times New Roman" w:hAnsi="Times New Roman" w:cs="Times New Roman"/>
          <w:sz w:val="28"/>
          <w:szCs w:val="28"/>
        </w:rPr>
        <w:t>.</w:t>
      </w:r>
    </w:p>
    <w:p w:rsidR="001D2635" w:rsidRPr="0035750C" w:rsidRDefault="0039363F" w:rsidP="001F2164">
      <w:pPr>
        <w:pStyle w:val="a3"/>
        <w:ind w:firstLine="600"/>
        <w:jc w:val="both"/>
        <w:rPr>
          <w:rFonts w:ascii="Times New Roman" w:hAnsi="Times New Roman"/>
          <w:sz w:val="28"/>
          <w:szCs w:val="28"/>
        </w:rPr>
      </w:pPr>
      <w:r w:rsidRPr="0035750C">
        <w:rPr>
          <w:rFonts w:ascii="Times New Roman" w:hAnsi="Times New Roman"/>
          <w:sz w:val="28"/>
          <w:szCs w:val="28"/>
        </w:rPr>
        <w:t>Уникальное положение муниципального района с точки зрения лог</w:t>
      </w:r>
      <w:r w:rsidRPr="0035750C">
        <w:rPr>
          <w:rFonts w:ascii="Times New Roman" w:hAnsi="Times New Roman"/>
          <w:sz w:val="28"/>
          <w:szCs w:val="28"/>
        </w:rPr>
        <w:t>и</w:t>
      </w:r>
      <w:r w:rsidRPr="0035750C">
        <w:rPr>
          <w:rFonts w:ascii="Times New Roman" w:hAnsi="Times New Roman"/>
          <w:sz w:val="28"/>
          <w:szCs w:val="28"/>
        </w:rPr>
        <w:t>стики, готовые инвестиционные площадки, близость крупнейших рынков сбыта, а также наличие рабочей силы, являются основными преимуществами в пользу муниципального района при выборе инвесторами площадок под строительство промышленных предприятий, создание объектов промышле</w:t>
      </w:r>
      <w:r w:rsidRPr="0035750C">
        <w:rPr>
          <w:rFonts w:ascii="Times New Roman" w:hAnsi="Times New Roman"/>
          <w:sz w:val="28"/>
          <w:szCs w:val="28"/>
        </w:rPr>
        <w:t>н</w:t>
      </w:r>
      <w:r w:rsidR="00425FEC" w:rsidRPr="0035750C">
        <w:rPr>
          <w:rFonts w:ascii="Times New Roman" w:hAnsi="Times New Roman"/>
          <w:sz w:val="28"/>
          <w:szCs w:val="28"/>
        </w:rPr>
        <w:t>ного назначения, в частности легкой промышленности.</w:t>
      </w:r>
    </w:p>
    <w:p w:rsidR="001D2635" w:rsidRPr="0035750C" w:rsidRDefault="001D2635" w:rsidP="001F2164">
      <w:pPr>
        <w:pStyle w:val="a3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D2635" w:rsidRPr="0035750C" w:rsidRDefault="001D2635" w:rsidP="001F2164">
      <w:pPr>
        <w:pStyle w:val="a3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0E345C" w:rsidRPr="0035750C" w:rsidRDefault="000E345C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0C">
        <w:rPr>
          <w:rFonts w:ascii="Times New Roman" w:hAnsi="Times New Roman" w:cs="Times New Roman"/>
          <w:b/>
          <w:sz w:val="28"/>
          <w:szCs w:val="28"/>
        </w:rPr>
        <w:t>Рынок бытовых услуг</w:t>
      </w:r>
    </w:p>
    <w:p w:rsidR="000E345C" w:rsidRPr="0035750C" w:rsidRDefault="000E345C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5C" w:rsidRPr="0035750C" w:rsidRDefault="000E345C" w:rsidP="000E345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t>Развитие инфраструктуры и расширение видов бытовых услуг, оказ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ваемых на территории района, способствует обеспечению жителей муниц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пального образования социально-значимыми бытовыми услугами.</w:t>
      </w:r>
    </w:p>
    <w:p w:rsidR="000E345C" w:rsidRPr="0035750C" w:rsidRDefault="000E345C" w:rsidP="00EC698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t>Предприятия бытового обслуживания занимают особое место в экон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мике муниципального образования и непосредственно влияют на повышение качества жизни населения. Рынок бытовых услуг в нашем районе предста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лен одним из приоритетных рынков социальных услуг. Сфера бытового о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служивания населения наиболее подвержена формированию здоровой конк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ренции, поскольку качество услуг является основным критерием, и граждане вправе самостоятельно выбирать наиболее качественное предоставление услуг, поэтому представители бизнеса, оказывающие бытовые услуги нас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лению, должны ставить цели и задачи для того, чтобы бизнес был конк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рентно способным и пользовался спросом у потребителей.</w:t>
      </w:r>
    </w:p>
    <w:p w:rsidR="000E345C" w:rsidRPr="0035750C" w:rsidRDefault="000E345C" w:rsidP="00EC698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750C">
        <w:rPr>
          <w:rFonts w:ascii="Times New Roman" w:hAnsi="Times New Roman" w:cs="Times New Roman"/>
          <w:bCs/>
          <w:sz w:val="28"/>
          <w:szCs w:val="28"/>
          <w:lang w:eastAsia="en-US"/>
        </w:rPr>
        <w:t>Бытовые услуги населению в районе оказывают 5 крупных и средних предприятий. Кроме основного вида деятельности оказывают бытовые усл</w:t>
      </w:r>
      <w:r w:rsidRPr="0035750C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35750C">
        <w:rPr>
          <w:rFonts w:ascii="Times New Roman" w:hAnsi="Times New Roman" w:cs="Times New Roman"/>
          <w:bCs/>
          <w:sz w:val="28"/>
          <w:szCs w:val="28"/>
          <w:lang w:eastAsia="en-US"/>
        </w:rPr>
        <w:t>ги населению 449 предпринимателя. В сфере бытового обслуживания раб</w:t>
      </w:r>
      <w:r w:rsidRPr="0035750C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5750C">
        <w:rPr>
          <w:rFonts w:ascii="Times New Roman" w:hAnsi="Times New Roman" w:cs="Times New Roman"/>
          <w:bCs/>
          <w:sz w:val="28"/>
          <w:szCs w:val="28"/>
          <w:lang w:eastAsia="en-US"/>
        </w:rPr>
        <w:t>тает более 880 человек.</w:t>
      </w:r>
    </w:p>
    <w:p w:rsidR="000E345C" w:rsidRPr="0035750C" w:rsidRDefault="00EC6988" w:rsidP="000E345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t>В среднем за год</w:t>
      </w:r>
      <w:r w:rsidR="000E345C"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ории района открывается около</w:t>
      </w:r>
      <w:r w:rsidR="000E345C"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0 объектов</w:t>
      </w:r>
      <w:r w:rsidR="000E345C" w:rsidRPr="0035750C">
        <w:rPr>
          <w:rFonts w:ascii="Times New Roman" w:hAnsi="Times New Roman" w:cs="Times New Roman"/>
          <w:sz w:val="28"/>
          <w:szCs w:val="28"/>
          <w:lang w:eastAsia="en-US"/>
        </w:rPr>
        <w:t>, оказывающих бытовые услуги населению (автомойки, СТО, парикмахерские, фотоателье, мастерские по ремонту и пошиву одежды, изготовление мебели, ювелирная мастер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ская, баня и т.д.), создается не менее 30 рабочих мест.</w:t>
      </w:r>
    </w:p>
    <w:p w:rsidR="000E345C" w:rsidRPr="0035750C" w:rsidRDefault="000E345C" w:rsidP="000E345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В районе более 70% предприятий бытового обслуживания находится на территории Тимашевского городского поселения. Есть населенные пункты, 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где сфера бытового обслуживания развита слабо или вообще отсутствует. </w:t>
      </w:r>
      <w:r w:rsidRPr="0035750C">
        <w:rPr>
          <w:rFonts w:ascii="Times New Roman" w:hAnsi="Times New Roman" w:cs="Times New Roman"/>
          <w:bCs/>
          <w:sz w:val="28"/>
          <w:szCs w:val="28"/>
          <w:lang w:eastAsia="en-US"/>
        </w:rPr>
        <w:t>В связи с этим у хозяйствующих субъектов, оказывающих бытовые услуги населению, есть реальная возможность открывать и расширять свой бизнес в поселениях района, где слабо развиты либо отсутствуют бытовые услуги. Также бизнес может быть ориентирован на выездное обслуживание жителей отдаленных населенных пунктов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, где отсутствуют стационарные предпри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тия сервиса. Формирование выездных бригад и определение видов пред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425FEC" w:rsidRPr="0035750C">
        <w:rPr>
          <w:rFonts w:ascii="Times New Roman" w:hAnsi="Times New Roman" w:cs="Times New Roman"/>
          <w:sz w:val="28"/>
          <w:szCs w:val="28"/>
          <w:lang w:eastAsia="en-US"/>
        </w:rPr>
        <w:t>тавляемых услуг должно производи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3936E2" w:rsidRPr="0035750C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ся с учетом спроса населения. Бол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шим спросом у населения пользуются парикмахерские услуги, мелкий р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монт одежды и обуви, фотографирование, ремонт </w:t>
      </w:r>
      <w:proofErr w:type="spellStart"/>
      <w:r w:rsidRPr="0035750C">
        <w:rPr>
          <w:rFonts w:ascii="Times New Roman" w:hAnsi="Times New Roman" w:cs="Times New Roman"/>
          <w:sz w:val="28"/>
          <w:szCs w:val="28"/>
          <w:lang w:eastAsia="en-US"/>
        </w:rPr>
        <w:t>телерадиоаппаратуры</w:t>
      </w:r>
      <w:proofErr w:type="spellEnd"/>
      <w:r w:rsidRPr="0035750C">
        <w:rPr>
          <w:rFonts w:ascii="Times New Roman" w:hAnsi="Times New Roman" w:cs="Times New Roman"/>
          <w:sz w:val="28"/>
          <w:szCs w:val="28"/>
          <w:lang w:eastAsia="en-US"/>
        </w:rPr>
        <w:t>, б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товых машин и приборов, хорошо бы возродить услуги по раскрою одежды, ведь раньше было очень удобно хозяйкам пользоваться услугами стола ра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кроя, которые работали при магазинах.</w:t>
      </w:r>
    </w:p>
    <w:p w:rsidR="000E345C" w:rsidRPr="0035750C" w:rsidRDefault="00425FEC" w:rsidP="003936E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750C">
        <w:rPr>
          <w:rFonts w:ascii="Times New Roman" w:hAnsi="Times New Roman" w:cs="Times New Roman"/>
          <w:sz w:val="28"/>
          <w:szCs w:val="28"/>
          <w:lang w:eastAsia="en-US"/>
        </w:rPr>
        <w:t>Открыть бизнес в сфере бытового обслуживания в районе по</w:t>
      </w:r>
      <w:r w:rsidR="003936E2" w:rsidRPr="0035750C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огают </w:t>
      </w:r>
      <w:r w:rsidR="003936E2"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35750C">
        <w:rPr>
          <w:rFonts w:ascii="Times New Roman" w:hAnsi="Times New Roman" w:cs="Times New Roman"/>
          <w:sz w:val="28"/>
          <w:szCs w:val="28"/>
          <w:lang w:eastAsia="en-US"/>
        </w:rPr>
        <w:t>учебные центры</w:t>
      </w:r>
      <w:r w:rsidR="003936E2" w:rsidRPr="0035750C">
        <w:rPr>
          <w:rFonts w:ascii="Times New Roman" w:hAnsi="Times New Roman" w:cs="Times New Roman"/>
          <w:sz w:val="28"/>
          <w:szCs w:val="28"/>
          <w:lang w:eastAsia="en-US"/>
        </w:rPr>
        <w:t>, такие как школа-ателье «</w:t>
      </w:r>
      <w:proofErr w:type="spellStart"/>
      <w:r w:rsidR="003936E2" w:rsidRPr="0035750C">
        <w:rPr>
          <w:rFonts w:ascii="Times New Roman" w:hAnsi="Times New Roman" w:cs="Times New Roman"/>
          <w:sz w:val="28"/>
          <w:szCs w:val="28"/>
          <w:lang w:eastAsia="en-US"/>
        </w:rPr>
        <w:t>Тавифа</w:t>
      </w:r>
      <w:proofErr w:type="spellEnd"/>
      <w:r w:rsidR="003936E2"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 w:rsidR="008F42DD"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ногтевая студия </w:t>
      </w:r>
      <w:r w:rsidR="003936E2" w:rsidRPr="0035750C">
        <w:rPr>
          <w:rFonts w:ascii="Times New Roman" w:hAnsi="Times New Roman" w:cs="Times New Roman"/>
          <w:sz w:val="28"/>
          <w:szCs w:val="28"/>
          <w:lang w:eastAsia="en-US"/>
        </w:rPr>
        <w:t xml:space="preserve">«Аэлит имидж класс». </w:t>
      </w:r>
    </w:p>
    <w:p w:rsidR="000E345C" w:rsidRPr="0035750C" w:rsidRDefault="000E345C" w:rsidP="008C7C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CE1" w:rsidRPr="0035750C" w:rsidRDefault="00420A1E" w:rsidP="00420A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0C">
        <w:rPr>
          <w:rFonts w:ascii="Times New Roman" w:hAnsi="Times New Roman" w:cs="Times New Roman"/>
          <w:b/>
          <w:sz w:val="28"/>
          <w:szCs w:val="28"/>
        </w:rPr>
        <w:t xml:space="preserve">Рынок </w:t>
      </w:r>
      <w:r w:rsidR="00C93CE1" w:rsidRPr="0035750C">
        <w:rPr>
          <w:rFonts w:ascii="Times New Roman" w:hAnsi="Times New Roman" w:cs="Times New Roman"/>
          <w:b/>
          <w:sz w:val="28"/>
          <w:szCs w:val="28"/>
        </w:rPr>
        <w:t xml:space="preserve">услуг по сбору, хранению и транспортировке твердых </w:t>
      </w:r>
    </w:p>
    <w:p w:rsidR="00420A1E" w:rsidRPr="0035750C" w:rsidRDefault="00C93CE1" w:rsidP="00420A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0C">
        <w:rPr>
          <w:rFonts w:ascii="Times New Roman" w:hAnsi="Times New Roman" w:cs="Times New Roman"/>
          <w:b/>
          <w:sz w:val="28"/>
          <w:szCs w:val="28"/>
        </w:rPr>
        <w:t xml:space="preserve">коммунальных отходов </w:t>
      </w:r>
      <w:r w:rsidR="00583856" w:rsidRPr="0035750C">
        <w:rPr>
          <w:rFonts w:ascii="Times New Roman" w:hAnsi="Times New Roman" w:cs="Times New Roman"/>
          <w:b/>
          <w:sz w:val="28"/>
          <w:szCs w:val="28"/>
        </w:rPr>
        <w:t>(ТКО)</w:t>
      </w:r>
    </w:p>
    <w:p w:rsidR="00420A1E" w:rsidRPr="0035750C" w:rsidRDefault="00420A1E" w:rsidP="00420A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A1E" w:rsidRPr="0035750C" w:rsidRDefault="00420A1E" w:rsidP="00420A1E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750C">
        <w:rPr>
          <w:color w:val="000000" w:themeColor="text1"/>
          <w:sz w:val="28"/>
          <w:szCs w:val="28"/>
        </w:rPr>
        <w:t xml:space="preserve">       Ежегодно в Краснодарском крае образуется около 2,5 миллиона тонн твердых бытовых отходов. Основная часть мусора вывозится на</w:t>
      </w:r>
      <w:r w:rsidRPr="0035750C">
        <w:rPr>
          <w:color w:val="000000" w:themeColor="text1"/>
          <w:sz w:val="28"/>
          <w:szCs w:val="28"/>
          <w:shd w:val="clear" w:color="auto" w:fill="FFFFFF"/>
        </w:rPr>
        <w:t xml:space="preserve">  мусорные полигоны с целью захоронения</w:t>
      </w:r>
      <w:r w:rsidRPr="0035750C">
        <w:rPr>
          <w:color w:val="000000" w:themeColor="text1"/>
          <w:sz w:val="28"/>
          <w:szCs w:val="28"/>
        </w:rPr>
        <w:t>.  Большинство мусорных полигонов  не соо</w:t>
      </w:r>
      <w:r w:rsidRPr="0035750C">
        <w:rPr>
          <w:color w:val="000000" w:themeColor="text1"/>
          <w:sz w:val="28"/>
          <w:szCs w:val="28"/>
        </w:rPr>
        <w:t>т</w:t>
      </w:r>
      <w:r w:rsidRPr="0035750C">
        <w:rPr>
          <w:color w:val="000000" w:themeColor="text1"/>
          <w:sz w:val="28"/>
          <w:szCs w:val="28"/>
        </w:rPr>
        <w:t>ветствуют современным стандартам.</w:t>
      </w:r>
    </w:p>
    <w:p w:rsidR="00420A1E" w:rsidRPr="0035750C" w:rsidRDefault="00420A1E" w:rsidP="00420A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5750C">
        <w:rPr>
          <w:color w:val="000000" w:themeColor="text1"/>
          <w:sz w:val="28"/>
          <w:szCs w:val="28"/>
        </w:rPr>
        <w:t xml:space="preserve">        При захоронении ТБО на полигонах ценные </w:t>
      </w:r>
      <w:r w:rsidRPr="0035750C">
        <w:rPr>
          <w:color w:val="000000" w:themeColor="text1"/>
          <w:sz w:val="28"/>
          <w:szCs w:val="28"/>
          <w:shd w:val="clear" w:color="auto" w:fill="FFFFFF"/>
        </w:rPr>
        <w:t xml:space="preserve">вторичные материальные ресурсы </w:t>
      </w:r>
      <w:r w:rsidRPr="0035750C">
        <w:rPr>
          <w:color w:val="000000" w:themeColor="text1"/>
          <w:sz w:val="28"/>
          <w:szCs w:val="28"/>
        </w:rPr>
        <w:t xml:space="preserve"> (бумага, картон, стекло, полимерные материалы, металлы) безво</w:t>
      </w:r>
      <w:r w:rsidRPr="0035750C">
        <w:rPr>
          <w:color w:val="000000" w:themeColor="text1"/>
          <w:sz w:val="28"/>
          <w:szCs w:val="28"/>
        </w:rPr>
        <w:t>з</w:t>
      </w:r>
      <w:r w:rsidRPr="0035750C">
        <w:rPr>
          <w:color w:val="000000" w:themeColor="text1"/>
          <w:sz w:val="28"/>
          <w:szCs w:val="28"/>
        </w:rPr>
        <w:t>вратно теряются. В частности, в среднем по Краснодарскому краю теряется более 600 тысяч тонн макулатуры, 100 тысяч тонн черных и цветных мета</w:t>
      </w:r>
      <w:r w:rsidRPr="0035750C">
        <w:rPr>
          <w:color w:val="000000" w:themeColor="text1"/>
          <w:sz w:val="28"/>
          <w:szCs w:val="28"/>
        </w:rPr>
        <w:t>л</w:t>
      </w:r>
      <w:r w:rsidRPr="0035750C">
        <w:rPr>
          <w:color w:val="000000" w:themeColor="text1"/>
          <w:sz w:val="28"/>
          <w:szCs w:val="28"/>
        </w:rPr>
        <w:t>лов, 140 тысяч тонн полимерных материалов, 400 тысяч тонн пищевых отх</w:t>
      </w:r>
      <w:r w:rsidRPr="0035750C">
        <w:rPr>
          <w:color w:val="000000" w:themeColor="text1"/>
          <w:sz w:val="28"/>
          <w:szCs w:val="28"/>
        </w:rPr>
        <w:t>о</w:t>
      </w:r>
      <w:r w:rsidRPr="0035750C">
        <w:rPr>
          <w:color w:val="000000" w:themeColor="text1"/>
          <w:sz w:val="28"/>
          <w:szCs w:val="28"/>
        </w:rPr>
        <w:t>дов, 80 тысяч тонн стекла.</w:t>
      </w:r>
    </w:p>
    <w:p w:rsidR="00420A1E" w:rsidRPr="0035750C" w:rsidRDefault="00420A1E" w:rsidP="00420A1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5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городах и районах края функционируют разрозненные приемные пункты, ориентированные на сбор легкодоступных и дорогостоящих комп</w:t>
      </w:r>
      <w:r w:rsidRPr="003575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3575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нентов отходов, в основном это черные и цветные металлы, бумага и картон.</w:t>
      </w:r>
    </w:p>
    <w:p w:rsidR="00420A1E" w:rsidRPr="0035750C" w:rsidRDefault="00420A1E" w:rsidP="00420A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5750C">
        <w:rPr>
          <w:color w:val="222222"/>
          <w:sz w:val="28"/>
          <w:szCs w:val="28"/>
        </w:rPr>
        <w:t xml:space="preserve">        Таким образом, система сбора, сортировки и приема вторичных матер</w:t>
      </w:r>
      <w:r w:rsidRPr="0035750C">
        <w:rPr>
          <w:color w:val="222222"/>
          <w:sz w:val="28"/>
          <w:szCs w:val="28"/>
        </w:rPr>
        <w:t>и</w:t>
      </w:r>
      <w:r w:rsidRPr="0035750C">
        <w:rPr>
          <w:color w:val="222222"/>
          <w:sz w:val="28"/>
          <w:szCs w:val="28"/>
        </w:rPr>
        <w:t>альных ресурсов на территориях муниципальных образований Краснодарск</w:t>
      </w:r>
      <w:r w:rsidRPr="0035750C">
        <w:rPr>
          <w:color w:val="222222"/>
          <w:sz w:val="28"/>
          <w:szCs w:val="28"/>
        </w:rPr>
        <w:t>о</w:t>
      </w:r>
      <w:r w:rsidRPr="0035750C">
        <w:rPr>
          <w:color w:val="222222"/>
          <w:sz w:val="28"/>
          <w:szCs w:val="28"/>
        </w:rPr>
        <w:t>го края работает неэффективно.</w:t>
      </w:r>
    </w:p>
    <w:p w:rsidR="00420A1E" w:rsidRPr="0035750C" w:rsidRDefault="00420A1E" w:rsidP="00420A1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50C">
        <w:rPr>
          <w:rFonts w:ascii="Times New Roman" w:hAnsi="Times New Roman" w:cs="Times New Roman"/>
          <w:color w:val="000000" w:themeColor="text1"/>
          <w:sz w:val="28"/>
          <w:szCs w:val="28"/>
        </w:rPr>
        <w:t>Реформирование сферы обращения с твердыми коммунальными отх</w:t>
      </w:r>
      <w:r w:rsidRPr="003575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7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 </w:t>
      </w:r>
      <w:r w:rsidR="00F31CA4" w:rsidRPr="00357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(ТКО) </w:t>
      </w:r>
      <w:r w:rsidRPr="0035750C">
        <w:rPr>
          <w:rFonts w:ascii="Times New Roman" w:hAnsi="Times New Roman" w:cs="Times New Roman"/>
          <w:color w:val="000000" w:themeColor="text1"/>
          <w:sz w:val="28"/>
          <w:szCs w:val="28"/>
        </w:rPr>
        <w:t>для Краснодарского края – насущная проблема.</w:t>
      </w:r>
    </w:p>
    <w:p w:rsidR="00420A1E" w:rsidRPr="0035750C" w:rsidRDefault="00420A1E" w:rsidP="00420A1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750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57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750C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Тимашевском</w:t>
      </w:r>
      <w:proofErr w:type="gramEnd"/>
      <w:r w:rsidRPr="00357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функционирует мусорный полигон, на котором до 2018 года аккумулировалось размещение твердых коммунальных отходов всех поселений Тимашевского района.  </w:t>
      </w:r>
    </w:p>
    <w:p w:rsidR="00420A1E" w:rsidRPr="0035750C" w:rsidRDefault="00420A1E" w:rsidP="00420A1E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750C">
        <w:rPr>
          <w:rFonts w:ascii="Times New Roman" w:hAnsi="Times New Roman" w:cs="Times New Roman"/>
          <w:sz w:val="28"/>
          <w:szCs w:val="28"/>
        </w:rPr>
        <w:t xml:space="preserve">         Услуги по сбору и вывозу ТКО </w:t>
      </w:r>
      <w:proofErr w:type="gramStart"/>
      <w:r w:rsidRPr="003575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7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50C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35750C">
        <w:rPr>
          <w:rFonts w:ascii="Times New Roman" w:hAnsi="Times New Roman" w:cs="Times New Roman"/>
          <w:sz w:val="28"/>
          <w:szCs w:val="28"/>
        </w:rPr>
        <w:t xml:space="preserve"> районе осуществляют следующие предприятия: ООО «</w:t>
      </w:r>
      <w:proofErr w:type="spellStart"/>
      <w:r w:rsidRPr="0035750C">
        <w:rPr>
          <w:rFonts w:ascii="Times New Roman" w:hAnsi="Times New Roman" w:cs="Times New Roman"/>
          <w:sz w:val="28"/>
          <w:szCs w:val="28"/>
        </w:rPr>
        <w:t>Техкомбытсервис</w:t>
      </w:r>
      <w:proofErr w:type="spellEnd"/>
      <w:r w:rsidRPr="0035750C">
        <w:rPr>
          <w:rFonts w:ascii="Times New Roman" w:hAnsi="Times New Roman" w:cs="Times New Roman"/>
          <w:sz w:val="28"/>
          <w:szCs w:val="28"/>
        </w:rPr>
        <w:t xml:space="preserve">» по Днепровскому и </w:t>
      </w:r>
      <w:proofErr w:type="spellStart"/>
      <w:r w:rsidRPr="0035750C">
        <w:rPr>
          <w:rFonts w:ascii="Times New Roman" w:hAnsi="Times New Roman" w:cs="Times New Roman"/>
          <w:sz w:val="28"/>
          <w:szCs w:val="28"/>
        </w:rPr>
        <w:t>Р</w:t>
      </w:r>
      <w:r w:rsidRPr="0035750C">
        <w:rPr>
          <w:rFonts w:ascii="Times New Roman" w:hAnsi="Times New Roman" w:cs="Times New Roman"/>
          <w:sz w:val="28"/>
          <w:szCs w:val="28"/>
        </w:rPr>
        <w:t>о</w:t>
      </w:r>
      <w:r w:rsidRPr="0035750C">
        <w:rPr>
          <w:rFonts w:ascii="Times New Roman" w:hAnsi="Times New Roman" w:cs="Times New Roman"/>
          <w:sz w:val="28"/>
          <w:szCs w:val="28"/>
        </w:rPr>
        <w:t>говскому</w:t>
      </w:r>
      <w:proofErr w:type="spellEnd"/>
      <w:r w:rsidRPr="0035750C">
        <w:rPr>
          <w:rFonts w:ascii="Times New Roman" w:hAnsi="Times New Roman" w:cs="Times New Roman"/>
          <w:sz w:val="28"/>
          <w:szCs w:val="28"/>
        </w:rPr>
        <w:t xml:space="preserve"> сельским поселениям, МУП ЖКХ «Кубанец» по сельскому посел</w:t>
      </w:r>
      <w:r w:rsidRPr="0035750C">
        <w:rPr>
          <w:rFonts w:ascii="Times New Roman" w:hAnsi="Times New Roman" w:cs="Times New Roman"/>
          <w:sz w:val="28"/>
          <w:szCs w:val="28"/>
        </w:rPr>
        <w:t>е</w:t>
      </w:r>
      <w:r w:rsidRPr="0035750C">
        <w:rPr>
          <w:rFonts w:ascii="Times New Roman" w:hAnsi="Times New Roman" w:cs="Times New Roman"/>
          <w:sz w:val="28"/>
          <w:szCs w:val="28"/>
        </w:rPr>
        <w:lastRenderedPageBreak/>
        <w:t>нию Кубанец. Предприятие ООО «Чистый город»  сбор и вывоз ТКО ос</w:t>
      </w:r>
      <w:r w:rsidRPr="0035750C">
        <w:rPr>
          <w:rFonts w:ascii="Times New Roman" w:hAnsi="Times New Roman" w:cs="Times New Roman"/>
          <w:sz w:val="28"/>
          <w:szCs w:val="28"/>
        </w:rPr>
        <w:t>у</w:t>
      </w:r>
      <w:r w:rsidRPr="0035750C">
        <w:rPr>
          <w:rFonts w:ascii="Times New Roman" w:hAnsi="Times New Roman" w:cs="Times New Roman"/>
          <w:sz w:val="28"/>
          <w:szCs w:val="28"/>
        </w:rPr>
        <w:t xml:space="preserve">ществляет в следующих поселениях: Тимашевском городском </w:t>
      </w:r>
      <w:proofErr w:type="gramStart"/>
      <w:r w:rsidRPr="0035750C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35750C">
        <w:rPr>
          <w:rFonts w:ascii="Times New Roman" w:hAnsi="Times New Roman" w:cs="Times New Roman"/>
          <w:sz w:val="28"/>
          <w:szCs w:val="28"/>
        </w:rPr>
        <w:t xml:space="preserve">, Дербентском, Медведовском, Незаймановском, Новокорсунском, </w:t>
      </w:r>
      <w:proofErr w:type="spellStart"/>
      <w:r w:rsidRPr="0035750C">
        <w:rPr>
          <w:rFonts w:ascii="Times New Roman" w:hAnsi="Times New Roman" w:cs="Times New Roman"/>
          <w:sz w:val="28"/>
          <w:szCs w:val="28"/>
        </w:rPr>
        <w:t>Новол</w:t>
      </w:r>
      <w:r w:rsidRPr="0035750C">
        <w:rPr>
          <w:rFonts w:ascii="Times New Roman" w:hAnsi="Times New Roman" w:cs="Times New Roman"/>
          <w:sz w:val="28"/>
          <w:szCs w:val="28"/>
        </w:rPr>
        <w:t>е</w:t>
      </w:r>
      <w:r w:rsidRPr="0035750C">
        <w:rPr>
          <w:rFonts w:ascii="Times New Roman" w:hAnsi="Times New Roman" w:cs="Times New Roman"/>
          <w:sz w:val="28"/>
          <w:szCs w:val="28"/>
        </w:rPr>
        <w:t>нинском</w:t>
      </w:r>
      <w:proofErr w:type="spellEnd"/>
      <w:r w:rsidRPr="0035750C">
        <w:rPr>
          <w:rFonts w:ascii="Times New Roman" w:hAnsi="Times New Roman" w:cs="Times New Roman"/>
          <w:sz w:val="28"/>
          <w:szCs w:val="28"/>
        </w:rPr>
        <w:t>, Поселковом сельских поселениях.</w:t>
      </w:r>
    </w:p>
    <w:p w:rsidR="00420A1E" w:rsidRPr="0035750C" w:rsidRDefault="00420A1E" w:rsidP="00420A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5750C">
        <w:rPr>
          <w:sz w:val="28"/>
          <w:szCs w:val="28"/>
        </w:rPr>
        <w:t xml:space="preserve">        </w:t>
      </w:r>
      <w:r w:rsidRPr="0035750C">
        <w:rPr>
          <w:color w:val="000000"/>
          <w:sz w:val="28"/>
          <w:szCs w:val="28"/>
        </w:rPr>
        <w:t xml:space="preserve">В автопарке «Чистого города» 16 единиц техники, вывозящей мусор, грейдер и шесть тракторов, три самосвала, плюс один с грейферной навеской. ТКО вывозятся ежедневно с территории семи поселений. Из всех городских контейнеров выгрузка происходит в соответствии с графиком дважды в день. </w:t>
      </w:r>
    </w:p>
    <w:p w:rsidR="00420A1E" w:rsidRPr="0035750C" w:rsidRDefault="00420A1E" w:rsidP="00420A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5750C">
        <w:rPr>
          <w:color w:val="000000"/>
          <w:sz w:val="28"/>
          <w:szCs w:val="28"/>
        </w:rPr>
        <w:t xml:space="preserve">      По расчетам, на городских улицах и в районе многоэтажек в сутки дол</w:t>
      </w:r>
      <w:r w:rsidRPr="0035750C">
        <w:rPr>
          <w:color w:val="000000"/>
          <w:sz w:val="28"/>
          <w:szCs w:val="28"/>
        </w:rPr>
        <w:t>ж</w:t>
      </w:r>
      <w:r w:rsidRPr="0035750C">
        <w:rPr>
          <w:color w:val="000000"/>
          <w:sz w:val="28"/>
          <w:szCs w:val="28"/>
        </w:rPr>
        <w:t>но собираться не более 20 кубометров крупногабаритных отходов — это примерно пять самосвалов ГАЗ. Но по факту отходов значительно больше.</w:t>
      </w:r>
    </w:p>
    <w:p w:rsidR="00420A1E" w:rsidRPr="0035750C" w:rsidRDefault="00420A1E" w:rsidP="00420A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5750C">
        <w:rPr>
          <w:color w:val="000000"/>
          <w:sz w:val="28"/>
          <w:szCs w:val="28"/>
        </w:rPr>
        <w:t xml:space="preserve">        Имеются острые проблемы в отрасли </w:t>
      </w:r>
      <w:r w:rsidRPr="0035750C">
        <w:rPr>
          <w:color w:val="222222"/>
          <w:sz w:val="28"/>
          <w:szCs w:val="28"/>
        </w:rPr>
        <w:t>сбора, сортировки и приема вт</w:t>
      </w:r>
      <w:r w:rsidRPr="0035750C">
        <w:rPr>
          <w:color w:val="222222"/>
          <w:sz w:val="28"/>
          <w:szCs w:val="28"/>
        </w:rPr>
        <w:t>о</w:t>
      </w:r>
      <w:r w:rsidRPr="0035750C">
        <w:rPr>
          <w:color w:val="222222"/>
          <w:sz w:val="28"/>
          <w:szCs w:val="28"/>
        </w:rPr>
        <w:t>ричных материальных ресурсов на территории муниципального образования Тимашевский район, которые требуют в 2018 году системного подхода:</w:t>
      </w:r>
    </w:p>
    <w:p w:rsidR="00420A1E" w:rsidRPr="0035750C" w:rsidRDefault="00420A1E" w:rsidP="00420A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5750C">
        <w:rPr>
          <w:color w:val="222222"/>
          <w:sz w:val="28"/>
          <w:szCs w:val="28"/>
        </w:rPr>
        <w:t xml:space="preserve">        - организация раздельного сбора и вывоза твердых коммунальных отх</w:t>
      </w:r>
      <w:r w:rsidRPr="0035750C">
        <w:rPr>
          <w:color w:val="222222"/>
          <w:sz w:val="28"/>
          <w:szCs w:val="28"/>
        </w:rPr>
        <w:t>о</w:t>
      </w:r>
      <w:r w:rsidRPr="0035750C">
        <w:rPr>
          <w:color w:val="222222"/>
          <w:sz w:val="28"/>
          <w:szCs w:val="28"/>
        </w:rPr>
        <w:t xml:space="preserve">дов, </w:t>
      </w:r>
      <w:r w:rsidRPr="0035750C">
        <w:rPr>
          <w:color w:val="000000"/>
          <w:sz w:val="28"/>
          <w:szCs w:val="28"/>
        </w:rPr>
        <w:t>сортировка отходов пластика, стекла, бумаги и металла, органики, что позволит привлечь субъектов малого и среднего предпринимательства к сб</w:t>
      </w:r>
      <w:r w:rsidRPr="0035750C">
        <w:rPr>
          <w:color w:val="000000"/>
          <w:sz w:val="28"/>
          <w:szCs w:val="28"/>
        </w:rPr>
        <w:t>о</w:t>
      </w:r>
      <w:r w:rsidRPr="0035750C">
        <w:rPr>
          <w:color w:val="000000"/>
          <w:sz w:val="28"/>
          <w:szCs w:val="28"/>
        </w:rPr>
        <w:t>ру и переработке пластика, стеклотары, металла;</w:t>
      </w:r>
    </w:p>
    <w:p w:rsidR="00420A1E" w:rsidRPr="0035750C" w:rsidRDefault="00420A1E" w:rsidP="00420A1E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750C">
        <w:rPr>
          <w:color w:val="000000"/>
          <w:sz w:val="28"/>
          <w:szCs w:val="28"/>
        </w:rPr>
        <w:t xml:space="preserve">        -   потребность в дополнительном числе контейнерных площадок, а так же площадок для сбора крупногабаритного мусора;</w:t>
      </w:r>
    </w:p>
    <w:p w:rsidR="00420A1E" w:rsidRPr="0035750C" w:rsidRDefault="00420A1E" w:rsidP="00420A1E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5750C">
        <w:rPr>
          <w:color w:val="000000"/>
          <w:sz w:val="28"/>
          <w:szCs w:val="28"/>
          <w:shd w:val="clear" w:color="auto" w:fill="FFFFFF"/>
        </w:rPr>
        <w:t xml:space="preserve">        -  вовлечение малого и среднего бизнеса в процесс сбора, транспорт</w:t>
      </w:r>
      <w:r w:rsidRPr="0035750C">
        <w:rPr>
          <w:color w:val="000000"/>
          <w:sz w:val="28"/>
          <w:szCs w:val="28"/>
          <w:shd w:val="clear" w:color="auto" w:fill="FFFFFF"/>
        </w:rPr>
        <w:t>и</w:t>
      </w:r>
      <w:r w:rsidRPr="0035750C">
        <w:rPr>
          <w:color w:val="000000"/>
          <w:sz w:val="28"/>
          <w:szCs w:val="28"/>
          <w:shd w:val="clear" w:color="auto" w:fill="FFFFFF"/>
        </w:rPr>
        <w:t>ровки и переработки отходов, изготовления  и поставки оборудования для осуществления деятельности по сбору ТКО.</w:t>
      </w:r>
    </w:p>
    <w:p w:rsidR="00420A1E" w:rsidRPr="0035750C" w:rsidRDefault="00420A1E" w:rsidP="00420A1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0C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министерство топливно-энергетического комплекса и жилищно-коммунального хозяйства Красн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750C"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края   планирует организовать в 2018 году работу региональных операторов в территориальной разбивке (по зонам), в обязанности которых  будут входить сбор, транспортировка, переработка, а также утилизация или захоронение твердых коммунальных отходов. </w:t>
      </w:r>
    </w:p>
    <w:p w:rsidR="00420A1E" w:rsidRPr="0035750C" w:rsidRDefault="00420A1E" w:rsidP="00420A1E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ООО «Чистый город» планирует принять участие в открытом конкурсе  по отбору регионального оператора по обращению с твердыми коммунал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ными отходами по зоне деятельности: Тимашевский, </w:t>
      </w:r>
      <w:proofErr w:type="spellStart"/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Брюховецкий</w:t>
      </w:r>
      <w:proofErr w:type="spellEnd"/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Примо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</w:t>
      </w:r>
      <w:proofErr w:type="spellEnd"/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-Ахтарский, </w:t>
      </w:r>
      <w:proofErr w:type="gramStart"/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Калининский</w:t>
      </w:r>
      <w:proofErr w:type="gramEnd"/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районы.</w:t>
      </w:r>
      <w:r w:rsidRPr="0035750C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E45039" w:rsidRPr="0035750C" w:rsidRDefault="00E45039" w:rsidP="00E4503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039" w:rsidRPr="0035750C" w:rsidRDefault="00752D62" w:rsidP="00E4503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0C">
        <w:rPr>
          <w:rFonts w:ascii="Times New Roman" w:hAnsi="Times New Roman" w:cs="Times New Roman"/>
          <w:b/>
          <w:sz w:val="28"/>
          <w:szCs w:val="28"/>
        </w:rPr>
        <w:t>Р</w:t>
      </w:r>
      <w:r w:rsidR="00E45039" w:rsidRPr="0035750C">
        <w:rPr>
          <w:rFonts w:ascii="Times New Roman" w:hAnsi="Times New Roman" w:cs="Times New Roman"/>
          <w:b/>
          <w:sz w:val="28"/>
          <w:szCs w:val="28"/>
        </w:rPr>
        <w:t>ын</w:t>
      </w:r>
      <w:r w:rsidRPr="0035750C">
        <w:rPr>
          <w:rFonts w:ascii="Times New Roman" w:hAnsi="Times New Roman" w:cs="Times New Roman"/>
          <w:b/>
          <w:sz w:val="28"/>
          <w:szCs w:val="28"/>
        </w:rPr>
        <w:t>о</w:t>
      </w:r>
      <w:r w:rsidR="00144506" w:rsidRPr="0035750C">
        <w:rPr>
          <w:rFonts w:ascii="Times New Roman" w:hAnsi="Times New Roman" w:cs="Times New Roman"/>
          <w:b/>
          <w:sz w:val="28"/>
          <w:szCs w:val="28"/>
        </w:rPr>
        <w:t>к</w:t>
      </w:r>
      <w:r w:rsidR="00E45039" w:rsidRPr="0035750C">
        <w:rPr>
          <w:rFonts w:ascii="Times New Roman" w:hAnsi="Times New Roman" w:cs="Times New Roman"/>
          <w:b/>
          <w:sz w:val="28"/>
          <w:szCs w:val="28"/>
        </w:rPr>
        <w:t xml:space="preserve"> банковских услуг</w:t>
      </w:r>
    </w:p>
    <w:p w:rsidR="00E45039" w:rsidRPr="0035750C" w:rsidRDefault="00E45039" w:rsidP="00E4503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506" w:rsidRPr="0035750C" w:rsidRDefault="00144506" w:rsidP="0014450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50C">
        <w:rPr>
          <w:sz w:val="28"/>
          <w:szCs w:val="28"/>
        </w:rPr>
        <w:t>Создание условий для развития конкуренции на рынке банковских услуг является одним из ключевых факторов эффективной реализации ко</w:t>
      </w:r>
      <w:r w:rsidRPr="0035750C">
        <w:rPr>
          <w:sz w:val="28"/>
          <w:szCs w:val="28"/>
        </w:rPr>
        <w:t>н</w:t>
      </w:r>
      <w:r w:rsidRPr="0035750C">
        <w:rPr>
          <w:sz w:val="28"/>
          <w:szCs w:val="28"/>
        </w:rPr>
        <w:t>ституционного принципа единства экономического пространства и свободн</w:t>
      </w:r>
      <w:r w:rsidRPr="0035750C">
        <w:rPr>
          <w:sz w:val="28"/>
          <w:szCs w:val="28"/>
        </w:rPr>
        <w:t>о</w:t>
      </w:r>
      <w:r w:rsidRPr="0035750C">
        <w:rPr>
          <w:sz w:val="28"/>
          <w:szCs w:val="28"/>
        </w:rPr>
        <w:t>го перемещения услуг. Конкуренция способствует увеличению ассортимента продуктов и услуг, предлагаемых банковскими организациями клиентам по более привлекательным ценам и лучшего качества. Что, в конечном счете, приводит к повышению эффективности производства и перераспределения экономических ресурсов.</w:t>
      </w:r>
    </w:p>
    <w:p w:rsidR="00144506" w:rsidRPr="0035750C" w:rsidRDefault="00144506" w:rsidP="0014450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50C">
        <w:rPr>
          <w:sz w:val="28"/>
          <w:szCs w:val="28"/>
        </w:rPr>
        <w:lastRenderedPageBreak/>
        <w:t>Банковская конкуренция – процесс соперничества коммерческих ба</w:t>
      </w:r>
      <w:r w:rsidRPr="0035750C">
        <w:rPr>
          <w:sz w:val="28"/>
          <w:szCs w:val="28"/>
        </w:rPr>
        <w:t>н</w:t>
      </w:r>
      <w:r w:rsidRPr="0035750C">
        <w:rPr>
          <w:sz w:val="28"/>
          <w:szCs w:val="28"/>
        </w:rPr>
        <w:t>ков и прочих кредитных организаций для обеспечения прочного положения на рынке кредитов и банковских услуг. Данное направление конкуренции имеет целый ряд специфических признаков, отличающих ее от конкуренции в других секторах рынка. Состояние банковской конкуренции характеризуе</w:t>
      </w:r>
      <w:r w:rsidRPr="0035750C">
        <w:rPr>
          <w:sz w:val="28"/>
          <w:szCs w:val="28"/>
        </w:rPr>
        <w:t>т</w:t>
      </w:r>
      <w:r w:rsidRPr="0035750C">
        <w:rPr>
          <w:sz w:val="28"/>
          <w:szCs w:val="28"/>
        </w:rPr>
        <w:t>ся следующими тенденциями:</w:t>
      </w:r>
    </w:p>
    <w:p w:rsidR="00144506" w:rsidRPr="0035750C" w:rsidRDefault="00144506" w:rsidP="0014450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50C">
        <w:rPr>
          <w:sz w:val="28"/>
          <w:szCs w:val="28"/>
        </w:rPr>
        <w:t>- усиление конкурентной борьбы между различными участниками ры</w:t>
      </w:r>
      <w:r w:rsidRPr="0035750C">
        <w:rPr>
          <w:sz w:val="28"/>
          <w:szCs w:val="28"/>
        </w:rPr>
        <w:t>н</w:t>
      </w:r>
      <w:r w:rsidRPr="0035750C">
        <w:rPr>
          <w:sz w:val="28"/>
          <w:szCs w:val="28"/>
        </w:rPr>
        <w:t>ка;</w:t>
      </w:r>
    </w:p>
    <w:p w:rsidR="00144506" w:rsidRPr="0035750C" w:rsidRDefault="00144506" w:rsidP="0014450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50C">
        <w:rPr>
          <w:sz w:val="28"/>
          <w:szCs w:val="28"/>
        </w:rPr>
        <w:t>- направленность на сохранение и увеличение клиентской базы;</w:t>
      </w:r>
    </w:p>
    <w:p w:rsidR="00144506" w:rsidRPr="0035750C" w:rsidRDefault="00144506" w:rsidP="0014450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50C">
        <w:rPr>
          <w:sz w:val="28"/>
          <w:szCs w:val="28"/>
        </w:rPr>
        <w:t>- повышение качества услуг и их привлекательности для клиентов;</w:t>
      </w:r>
    </w:p>
    <w:p w:rsidR="00144506" w:rsidRPr="0035750C" w:rsidRDefault="00144506" w:rsidP="0014450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50C">
        <w:rPr>
          <w:sz w:val="28"/>
          <w:szCs w:val="28"/>
        </w:rPr>
        <w:t>- внедрение современных технических средств и банковских технол</w:t>
      </w:r>
      <w:r w:rsidRPr="0035750C">
        <w:rPr>
          <w:sz w:val="28"/>
          <w:szCs w:val="28"/>
        </w:rPr>
        <w:t>о</w:t>
      </w:r>
      <w:r w:rsidRPr="0035750C">
        <w:rPr>
          <w:sz w:val="28"/>
          <w:szCs w:val="28"/>
        </w:rPr>
        <w:t>гий.</w:t>
      </w:r>
    </w:p>
    <w:p w:rsidR="00144506" w:rsidRPr="0035750C" w:rsidRDefault="00144506" w:rsidP="0014450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50C">
        <w:rPr>
          <w:sz w:val="28"/>
          <w:szCs w:val="28"/>
        </w:rPr>
        <w:t xml:space="preserve">Банковские продукты стали неотъемлемой частью в жизни каждого жителя Тимашевского района. </w:t>
      </w:r>
    </w:p>
    <w:p w:rsidR="00144506" w:rsidRPr="0035750C" w:rsidRDefault="00144506" w:rsidP="0014450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50C">
        <w:rPr>
          <w:sz w:val="28"/>
          <w:szCs w:val="28"/>
        </w:rPr>
        <w:t>На территории муниципального образования Тимашевский район в 201</w:t>
      </w:r>
      <w:r w:rsidR="00217F93" w:rsidRPr="0035750C">
        <w:rPr>
          <w:sz w:val="28"/>
          <w:szCs w:val="28"/>
        </w:rPr>
        <w:t>7</w:t>
      </w:r>
      <w:r w:rsidRPr="0035750C">
        <w:rPr>
          <w:sz w:val="28"/>
          <w:szCs w:val="28"/>
        </w:rPr>
        <w:t xml:space="preserve"> году осуществляли деятельность 2 филиала банков, 6 дополнительных офисов, 2 кредитных агентства. </w:t>
      </w:r>
    </w:p>
    <w:p w:rsidR="00251A1D" w:rsidRPr="0035750C" w:rsidRDefault="00251A1D" w:rsidP="00251A1D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5750C">
        <w:rPr>
          <w:rFonts w:ascii="Times New Roman" w:eastAsia="Times New Roman" w:hAnsi="Times New Roman" w:cs="Times New Roman"/>
          <w:snapToGrid w:val="0"/>
          <w:sz w:val="28"/>
          <w:szCs w:val="28"/>
        </w:rPr>
        <w:t>Объем привлеченных кредитных ресурсов в экономику муниципального образования за 2017 год составил более 5,0 млрд. руб., что больше уровня 2016 года на 26,6 % или на 1,0 млрд. руб.</w:t>
      </w:r>
    </w:p>
    <w:p w:rsidR="00217F93" w:rsidRPr="0035750C" w:rsidRDefault="00251A1D" w:rsidP="00251A1D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территории Тимашевского района в 2017 году функционировало </w:t>
      </w:r>
      <w:r w:rsidR="00217F93"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77 банкоматов, 250 платежных терминалов, работало 43 пункта выдачи нали</w:t>
      </w:r>
      <w:r w:rsidR="00217F93"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ч</w:t>
      </w:r>
      <w:r w:rsidR="00217F93"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ных денежных средств. В связи с оптимизацией работы банковских отдел</w:t>
      </w:r>
      <w:r w:rsidR="00217F93"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="00217F93"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ний в 2017 году сократилось  количество пунктов обслуживания (в 2017 - 27 офисов банковских организаций, в 2016 – 30 отделений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="00217F93"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23F16" w:rsidRPr="0035750C" w:rsidRDefault="00523F16" w:rsidP="00251A1D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3F16" w:rsidRPr="0035750C" w:rsidRDefault="00523F16" w:rsidP="00251A1D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17F93" w:rsidRPr="0035750C" w:rsidRDefault="00217F93" w:rsidP="00251A1D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75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67454" wp14:editId="70E9B625">
            <wp:extent cx="4924697" cy="2521131"/>
            <wp:effectExtent l="0" t="0" r="952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7F93" w:rsidRPr="0035750C" w:rsidRDefault="00217F93" w:rsidP="00251A1D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1A1D" w:rsidRPr="0035750C" w:rsidRDefault="00251A1D" w:rsidP="00251A1D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На протяжении трех лет реорганизовано 5 отделений ПАО «Сбербанк», в т.ч. 3 в городском поселении, что вызвало недовольство жителей в связи с сокращением количества структурных подразделений, сокращением рабоч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го времени подразделений и банкоматов ПАО «Сбербанк», особенно в сел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ь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ской местности, что приводит к проблемам с получением пенсионных в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ы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плат, социальных пособий, снятием наличных средств. </w:t>
      </w:r>
      <w:proofErr w:type="gramEnd"/>
    </w:p>
    <w:p w:rsidR="00251A1D" w:rsidRPr="0035750C" w:rsidRDefault="00251A1D" w:rsidP="00251A1D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Одной из важнейших задач развития банковского рынка Тимашевского района является обеспечение доступности путем установки дополнительного платежного банковского оборудования (банкоматы, терминалы, платежные устройства, пункты приема-выдачи наличных денежных средств), </w:t>
      </w:r>
      <w:r w:rsidR="00910F7F"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 также 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повышения качества финансовых услуг, повышения уровня финансовой гр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мотности населения путем проведения финансовых ярмарок, дней финанс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5750C">
        <w:rPr>
          <w:rFonts w:ascii="Times New Roman" w:eastAsia="Times New Roman" w:hAnsi="Times New Roman" w:cs="Times New Roman"/>
          <w:sz w:val="28"/>
          <w:szCs w:val="28"/>
          <w:lang w:bidi="en-US"/>
        </w:rPr>
        <w:t>вой грамотности, распространения информационных листовок, публикаций в СМИ и др.</w:t>
      </w:r>
      <w:proofErr w:type="gramEnd"/>
    </w:p>
    <w:p w:rsidR="00E45039" w:rsidRPr="0035750C" w:rsidRDefault="0001102A" w:rsidP="00420A1E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Муниципалитету необходимо продолжить работу с банковскими учр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ждениями по увеличению инфраструктуры банковских объектов и пересмо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ру работы структурных подразделений, расположенных на территории пос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750C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лений района.</w:t>
      </w:r>
    </w:p>
    <w:p w:rsidR="00420A1E" w:rsidRPr="0035750C" w:rsidRDefault="00420A1E" w:rsidP="00420A1E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0A1E" w:rsidRPr="0035750C" w:rsidRDefault="00752D62" w:rsidP="00420A1E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35750C">
        <w:rPr>
          <w:b/>
          <w:color w:val="000000"/>
          <w:sz w:val="28"/>
          <w:szCs w:val="28"/>
        </w:rPr>
        <w:t>Р</w:t>
      </w:r>
      <w:r w:rsidR="00812569" w:rsidRPr="0035750C">
        <w:rPr>
          <w:b/>
          <w:color w:val="000000"/>
          <w:sz w:val="28"/>
          <w:szCs w:val="28"/>
        </w:rPr>
        <w:t>ын</w:t>
      </w:r>
      <w:r w:rsidRPr="0035750C">
        <w:rPr>
          <w:b/>
          <w:color w:val="000000"/>
          <w:sz w:val="28"/>
          <w:szCs w:val="28"/>
        </w:rPr>
        <w:t>о</w:t>
      </w:r>
      <w:r w:rsidR="00812569" w:rsidRPr="0035750C">
        <w:rPr>
          <w:b/>
          <w:color w:val="000000"/>
          <w:sz w:val="28"/>
          <w:szCs w:val="28"/>
        </w:rPr>
        <w:t>к производства промышленных упаковочных материалов</w:t>
      </w:r>
    </w:p>
    <w:p w:rsidR="00812569" w:rsidRPr="0035750C" w:rsidRDefault="00812569" w:rsidP="00420A1E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12569" w:rsidRPr="0035750C" w:rsidRDefault="00812569" w:rsidP="00812569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575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35750C">
        <w:rPr>
          <w:rFonts w:ascii="Times New Roman" w:hAnsi="Times New Roman" w:cs="Times New Roman"/>
          <w:color w:val="333333"/>
          <w:sz w:val="28"/>
          <w:szCs w:val="28"/>
        </w:rPr>
        <w:t>связи с постоянным ув</w:t>
      </w:r>
      <w:r w:rsidR="009D2F4C" w:rsidRPr="0035750C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35750C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="009D2F4C" w:rsidRPr="0035750C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35750C">
        <w:rPr>
          <w:rFonts w:ascii="Times New Roman" w:hAnsi="Times New Roman" w:cs="Times New Roman"/>
          <w:color w:val="333333"/>
          <w:sz w:val="28"/>
          <w:szCs w:val="28"/>
        </w:rPr>
        <w:t>чением розничного товарооборота в мире растет и рынок упаковки. По итогам 2015 года всего в мире было потреблено примерно 225 млн</w:t>
      </w:r>
      <w:r w:rsidR="009D2F4C" w:rsidRPr="0035750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35750C">
        <w:rPr>
          <w:rFonts w:ascii="Times New Roman" w:hAnsi="Times New Roman" w:cs="Times New Roman"/>
          <w:color w:val="333333"/>
          <w:sz w:val="28"/>
          <w:szCs w:val="28"/>
        </w:rPr>
        <w:t xml:space="preserve"> тонн </w:t>
      </w:r>
      <w:r w:rsidR="009D2F4C" w:rsidRPr="0035750C">
        <w:rPr>
          <w:rFonts w:ascii="Times New Roman" w:hAnsi="Times New Roman" w:cs="Times New Roman"/>
          <w:color w:val="333333"/>
          <w:sz w:val="28"/>
          <w:szCs w:val="28"/>
        </w:rPr>
        <w:t>упаковочной</w:t>
      </w:r>
      <w:r w:rsidRPr="0035750C">
        <w:rPr>
          <w:rFonts w:ascii="Times New Roman" w:hAnsi="Times New Roman" w:cs="Times New Roman"/>
          <w:color w:val="333333"/>
          <w:sz w:val="28"/>
          <w:szCs w:val="28"/>
        </w:rPr>
        <w:t xml:space="preserve"> продукции, в то время как в 2000 году объем потребления составлял 150 млн</w:t>
      </w:r>
      <w:r w:rsidR="009D2F4C" w:rsidRPr="0035750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35750C">
        <w:rPr>
          <w:rFonts w:ascii="Times New Roman" w:hAnsi="Times New Roman" w:cs="Times New Roman"/>
          <w:color w:val="333333"/>
          <w:sz w:val="28"/>
          <w:szCs w:val="28"/>
        </w:rPr>
        <w:t xml:space="preserve"> тонн. Крупнейшим потребителем я</w:t>
      </w:r>
      <w:r w:rsidRPr="0035750C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35750C">
        <w:rPr>
          <w:rFonts w:ascii="Times New Roman" w:hAnsi="Times New Roman" w:cs="Times New Roman"/>
          <w:color w:val="333333"/>
          <w:sz w:val="28"/>
          <w:szCs w:val="28"/>
        </w:rPr>
        <w:t>ляется Китай, объем рынка упаковки которого в 2015 году составил 68 млн</w:t>
      </w:r>
      <w:r w:rsidR="009D2F4C" w:rsidRPr="0035750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35750C">
        <w:rPr>
          <w:rFonts w:ascii="Times New Roman" w:hAnsi="Times New Roman" w:cs="Times New Roman"/>
          <w:color w:val="333333"/>
          <w:sz w:val="28"/>
          <w:szCs w:val="28"/>
        </w:rPr>
        <w:t xml:space="preserve"> тонн; объем рынка России в том же году оценивался в 4,6 </w:t>
      </w:r>
      <w:proofErr w:type="gramStart"/>
      <w:r w:rsidRPr="0035750C">
        <w:rPr>
          <w:rFonts w:ascii="Times New Roman" w:hAnsi="Times New Roman" w:cs="Times New Roman"/>
          <w:color w:val="333333"/>
          <w:sz w:val="28"/>
          <w:szCs w:val="28"/>
        </w:rPr>
        <w:t>млн</w:t>
      </w:r>
      <w:proofErr w:type="gramEnd"/>
      <w:r w:rsidRPr="0035750C">
        <w:rPr>
          <w:rFonts w:ascii="Times New Roman" w:hAnsi="Times New Roman" w:cs="Times New Roman"/>
          <w:color w:val="333333"/>
          <w:sz w:val="28"/>
          <w:szCs w:val="28"/>
        </w:rPr>
        <w:t xml:space="preserve"> тонн. </w:t>
      </w:r>
    </w:p>
    <w:p w:rsidR="008D6842" w:rsidRPr="0035750C" w:rsidRDefault="008D6842" w:rsidP="008D6842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5750C">
        <w:rPr>
          <w:color w:val="333333"/>
          <w:sz w:val="28"/>
          <w:szCs w:val="28"/>
        </w:rPr>
        <w:t>Снижение покупательской способности, розничного товарооборота н</w:t>
      </w:r>
      <w:r w:rsidR="00812569" w:rsidRPr="0035750C">
        <w:rPr>
          <w:color w:val="333333"/>
          <w:sz w:val="28"/>
          <w:szCs w:val="28"/>
        </w:rPr>
        <w:t xml:space="preserve">апрямую влияет </w:t>
      </w:r>
      <w:r w:rsidRPr="0035750C">
        <w:rPr>
          <w:color w:val="333333"/>
          <w:sz w:val="28"/>
          <w:szCs w:val="28"/>
        </w:rPr>
        <w:t>н</w:t>
      </w:r>
      <w:r w:rsidR="00812569" w:rsidRPr="0035750C">
        <w:rPr>
          <w:color w:val="333333"/>
          <w:sz w:val="28"/>
          <w:szCs w:val="28"/>
        </w:rPr>
        <w:t xml:space="preserve">а снижение спроса на упаковочные материалы. </w:t>
      </w:r>
      <w:r w:rsidRPr="0035750C">
        <w:rPr>
          <w:color w:val="333333"/>
          <w:sz w:val="28"/>
          <w:szCs w:val="28"/>
        </w:rPr>
        <w:t>Негати</w:t>
      </w:r>
      <w:r w:rsidRPr="0035750C">
        <w:rPr>
          <w:color w:val="333333"/>
          <w:sz w:val="28"/>
          <w:szCs w:val="28"/>
        </w:rPr>
        <w:t>в</w:t>
      </w:r>
      <w:r w:rsidRPr="0035750C">
        <w:rPr>
          <w:color w:val="333333"/>
          <w:sz w:val="28"/>
          <w:szCs w:val="28"/>
        </w:rPr>
        <w:t>ное влияние на отрасль оказывают высокие процентные ставки по кредитам, сокращение объемов кредитования, рост издержек и снижение рентабельн</w:t>
      </w:r>
      <w:r w:rsidRPr="0035750C">
        <w:rPr>
          <w:color w:val="333333"/>
          <w:sz w:val="28"/>
          <w:szCs w:val="28"/>
        </w:rPr>
        <w:t>о</w:t>
      </w:r>
      <w:r w:rsidRPr="0035750C">
        <w:rPr>
          <w:color w:val="333333"/>
          <w:sz w:val="28"/>
          <w:szCs w:val="28"/>
        </w:rPr>
        <w:t>сти производителей упаковки.</w:t>
      </w:r>
    </w:p>
    <w:p w:rsidR="00812569" w:rsidRPr="0035750C" w:rsidRDefault="0059150A" w:rsidP="009D2F4C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5750C">
        <w:rPr>
          <w:color w:val="333333"/>
          <w:sz w:val="28"/>
          <w:szCs w:val="28"/>
        </w:rPr>
        <w:t>На территории муниципального образования Тимашевский район де</w:t>
      </w:r>
      <w:r w:rsidRPr="0035750C">
        <w:rPr>
          <w:color w:val="333333"/>
          <w:sz w:val="28"/>
          <w:szCs w:val="28"/>
        </w:rPr>
        <w:t>я</w:t>
      </w:r>
      <w:r w:rsidRPr="0035750C">
        <w:rPr>
          <w:color w:val="333333"/>
          <w:sz w:val="28"/>
          <w:szCs w:val="28"/>
        </w:rPr>
        <w:t>тельность по производству промышленных упаковочных материалов ос</w:t>
      </w:r>
      <w:r w:rsidRPr="0035750C">
        <w:rPr>
          <w:color w:val="333333"/>
          <w:sz w:val="28"/>
          <w:szCs w:val="28"/>
        </w:rPr>
        <w:t>у</w:t>
      </w:r>
      <w:r w:rsidRPr="0035750C">
        <w:rPr>
          <w:color w:val="333333"/>
          <w:sz w:val="28"/>
          <w:szCs w:val="28"/>
        </w:rPr>
        <w:t>ществляют 10 предприятий, в том числе 5 крупных и средних.</w:t>
      </w:r>
    </w:p>
    <w:p w:rsidR="009D2F4C" w:rsidRPr="0035750C" w:rsidRDefault="009D2F4C" w:rsidP="009D2F4C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D2F4C" w:rsidRPr="0035750C" w:rsidRDefault="009D2F4C" w:rsidP="009D2F4C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35750C">
        <w:rPr>
          <w:b/>
          <w:sz w:val="28"/>
          <w:szCs w:val="28"/>
        </w:rPr>
        <w:t xml:space="preserve">Динамика производства упаковочной продукции </w:t>
      </w:r>
    </w:p>
    <w:p w:rsidR="00812569" w:rsidRPr="0035750C" w:rsidRDefault="009D2F4C" w:rsidP="009D2F4C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35750C">
        <w:rPr>
          <w:b/>
          <w:sz w:val="28"/>
          <w:szCs w:val="28"/>
        </w:rPr>
        <w:t xml:space="preserve">за 2015-2017 годы, </w:t>
      </w:r>
      <w:proofErr w:type="spellStart"/>
      <w:r w:rsidRPr="0035750C">
        <w:rPr>
          <w:b/>
          <w:sz w:val="28"/>
          <w:szCs w:val="28"/>
        </w:rPr>
        <w:t>усл</w:t>
      </w:r>
      <w:proofErr w:type="spellEnd"/>
      <w:r w:rsidRPr="0035750C">
        <w:rPr>
          <w:b/>
          <w:sz w:val="28"/>
          <w:szCs w:val="28"/>
        </w:rPr>
        <w:t>. ед.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95"/>
        <w:gridCol w:w="3482"/>
        <w:gridCol w:w="1276"/>
        <w:gridCol w:w="1276"/>
        <w:gridCol w:w="1134"/>
        <w:gridCol w:w="1808"/>
      </w:tblGrid>
      <w:tr w:rsidR="009D2F4C" w:rsidRPr="0035750C" w:rsidTr="004C7640">
        <w:tc>
          <w:tcPr>
            <w:tcW w:w="595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 xml:space="preserve">№ </w:t>
            </w:r>
            <w:proofErr w:type="gramStart"/>
            <w:r w:rsidRPr="0035750C">
              <w:rPr>
                <w:sz w:val="28"/>
                <w:szCs w:val="28"/>
              </w:rPr>
              <w:t>п</w:t>
            </w:r>
            <w:proofErr w:type="gramEnd"/>
            <w:r w:rsidRPr="0035750C">
              <w:rPr>
                <w:sz w:val="28"/>
                <w:szCs w:val="28"/>
              </w:rPr>
              <w:t>/п</w:t>
            </w:r>
          </w:p>
        </w:tc>
        <w:tc>
          <w:tcPr>
            <w:tcW w:w="3482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276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2016 год</w:t>
            </w:r>
          </w:p>
        </w:tc>
        <w:tc>
          <w:tcPr>
            <w:tcW w:w="1134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2017 год</w:t>
            </w:r>
          </w:p>
        </w:tc>
        <w:tc>
          <w:tcPr>
            <w:tcW w:w="1808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 xml:space="preserve">Темп роста к 2016 г., </w:t>
            </w:r>
            <w:proofErr w:type="gramStart"/>
            <w:r w:rsidRPr="0035750C">
              <w:rPr>
                <w:sz w:val="28"/>
                <w:szCs w:val="28"/>
              </w:rPr>
              <w:t>в</w:t>
            </w:r>
            <w:proofErr w:type="gramEnd"/>
            <w:r w:rsidRPr="0035750C">
              <w:rPr>
                <w:sz w:val="28"/>
                <w:szCs w:val="28"/>
              </w:rPr>
              <w:t xml:space="preserve"> %</w:t>
            </w:r>
          </w:p>
        </w:tc>
      </w:tr>
      <w:tr w:rsidR="009D2F4C" w:rsidRPr="0035750C" w:rsidTr="004C7640">
        <w:tc>
          <w:tcPr>
            <w:tcW w:w="595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Ящики и коробки, склад</w:t>
            </w:r>
            <w:r w:rsidRPr="0035750C">
              <w:rPr>
                <w:sz w:val="28"/>
                <w:szCs w:val="28"/>
              </w:rPr>
              <w:t>ы</w:t>
            </w:r>
            <w:r w:rsidRPr="0035750C">
              <w:rPr>
                <w:sz w:val="28"/>
                <w:szCs w:val="28"/>
              </w:rPr>
              <w:t>вающиеся из негофрир</w:t>
            </w:r>
            <w:r w:rsidRPr="0035750C">
              <w:rPr>
                <w:sz w:val="28"/>
                <w:szCs w:val="28"/>
              </w:rPr>
              <w:t>о</w:t>
            </w:r>
            <w:r w:rsidRPr="0035750C">
              <w:rPr>
                <w:sz w:val="28"/>
                <w:szCs w:val="28"/>
              </w:rPr>
              <w:t>ванного картона, тыс. тонн</w:t>
            </w:r>
          </w:p>
        </w:tc>
        <w:tc>
          <w:tcPr>
            <w:tcW w:w="1276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22,6</w:t>
            </w:r>
          </w:p>
        </w:tc>
        <w:tc>
          <w:tcPr>
            <w:tcW w:w="1276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22,673</w:t>
            </w:r>
          </w:p>
        </w:tc>
        <w:tc>
          <w:tcPr>
            <w:tcW w:w="1134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22,715</w:t>
            </w:r>
          </w:p>
        </w:tc>
        <w:tc>
          <w:tcPr>
            <w:tcW w:w="1808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100,2 %</w:t>
            </w:r>
          </w:p>
        </w:tc>
      </w:tr>
      <w:tr w:rsidR="009D2F4C" w:rsidRPr="0035750C" w:rsidTr="004C7640">
        <w:tc>
          <w:tcPr>
            <w:tcW w:w="595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Ящики и коробки из го</w:t>
            </w:r>
            <w:r w:rsidRPr="0035750C">
              <w:rPr>
                <w:sz w:val="28"/>
                <w:szCs w:val="28"/>
              </w:rPr>
              <w:t>ф</w:t>
            </w:r>
            <w:r w:rsidRPr="0035750C">
              <w:rPr>
                <w:sz w:val="28"/>
                <w:szCs w:val="28"/>
              </w:rPr>
              <w:t>рированной бумаги или картона, млн.кв.м.</w:t>
            </w:r>
          </w:p>
        </w:tc>
        <w:tc>
          <w:tcPr>
            <w:tcW w:w="1276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67,886</w:t>
            </w:r>
          </w:p>
        </w:tc>
        <w:tc>
          <w:tcPr>
            <w:tcW w:w="1276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61,718</w:t>
            </w:r>
          </w:p>
        </w:tc>
        <w:tc>
          <w:tcPr>
            <w:tcW w:w="1134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61,012</w:t>
            </w:r>
          </w:p>
        </w:tc>
        <w:tc>
          <w:tcPr>
            <w:tcW w:w="1808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98,9 %</w:t>
            </w:r>
          </w:p>
        </w:tc>
      </w:tr>
      <w:tr w:rsidR="009D2F4C" w:rsidRPr="0035750C" w:rsidTr="004C7640">
        <w:tc>
          <w:tcPr>
            <w:tcW w:w="595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Гибкая упаковка, тонн</w:t>
            </w:r>
          </w:p>
        </w:tc>
        <w:tc>
          <w:tcPr>
            <w:tcW w:w="1276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6874,3</w:t>
            </w:r>
          </w:p>
        </w:tc>
        <w:tc>
          <w:tcPr>
            <w:tcW w:w="1276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9812,98</w:t>
            </w:r>
          </w:p>
        </w:tc>
        <w:tc>
          <w:tcPr>
            <w:tcW w:w="1134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9445,34</w:t>
            </w:r>
          </w:p>
        </w:tc>
        <w:tc>
          <w:tcPr>
            <w:tcW w:w="1808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96,3 %</w:t>
            </w:r>
          </w:p>
        </w:tc>
      </w:tr>
      <w:tr w:rsidR="009D2F4C" w:rsidRPr="0035750C" w:rsidTr="004C7640">
        <w:tc>
          <w:tcPr>
            <w:tcW w:w="595" w:type="dxa"/>
          </w:tcPr>
          <w:p w:rsidR="009D2F4C" w:rsidRPr="0035750C" w:rsidRDefault="009D2F4C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Банки, тыс. шт.</w:t>
            </w:r>
          </w:p>
        </w:tc>
        <w:tc>
          <w:tcPr>
            <w:tcW w:w="1276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287</w:t>
            </w:r>
          </w:p>
        </w:tc>
        <w:tc>
          <w:tcPr>
            <w:tcW w:w="1276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281</w:t>
            </w:r>
          </w:p>
        </w:tc>
        <w:tc>
          <w:tcPr>
            <w:tcW w:w="1134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254</w:t>
            </w:r>
          </w:p>
        </w:tc>
        <w:tc>
          <w:tcPr>
            <w:tcW w:w="1808" w:type="dxa"/>
          </w:tcPr>
          <w:p w:rsidR="009D2F4C" w:rsidRPr="0035750C" w:rsidRDefault="004C7640" w:rsidP="009D2F4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750C">
              <w:rPr>
                <w:sz w:val="28"/>
                <w:szCs w:val="28"/>
              </w:rPr>
              <w:t>90,4 %</w:t>
            </w:r>
          </w:p>
        </w:tc>
      </w:tr>
    </w:tbl>
    <w:p w:rsidR="009D2F4C" w:rsidRPr="0035750C" w:rsidRDefault="009D2F4C" w:rsidP="009D2F4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12569" w:rsidRPr="0035750C" w:rsidRDefault="002A3F49" w:rsidP="00812569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5750C">
        <w:rPr>
          <w:noProof/>
          <w:color w:val="333333"/>
          <w:sz w:val="28"/>
          <w:szCs w:val="28"/>
        </w:rPr>
        <w:drawing>
          <wp:inline distT="0" distB="0" distL="0" distR="0" wp14:anchorId="50FD9E67" wp14:editId="2CB2C417">
            <wp:extent cx="4648200" cy="24765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2569" w:rsidRPr="0035750C" w:rsidRDefault="00812569" w:rsidP="00420A1E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692A" w:rsidRPr="0035750C" w:rsidRDefault="007B692A" w:rsidP="0059150A">
      <w:pPr>
        <w:pStyle w:val="a9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5750C">
        <w:rPr>
          <w:color w:val="333333"/>
          <w:sz w:val="28"/>
          <w:szCs w:val="28"/>
        </w:rPr>
        <w:t xml:space="preserve">Объем реализации </w:t>
      </w:r>
      <w:r w:rsidR="004C7640" w:rsidRPr="0035750C">
        <w:rPr>
          <w:color w:val="333333"/>
          <w:sz w:val="28"/>
          <w:szCs w:val="28"/>
        </w:rPr>
        <w:t>упаковочной продукции</w:t>
      </w:r>
      <w:r w:rsidRPr="0035750C">
        <w:rPr>
          <w:color w:val="333333"/>
          <w:sz w:val="28"/>
          <w:szCs w:val="28"/>
        </w:rPr>
        <w:t xml:space="preserve"> за 2017 год </w:t>
      </w:r>
      <w:r w:rsidR="004C7640" w:rsidRPr="0035750C">
        <w:rPr>
          <w:color w:val="333333"/>
          <w:sz w:val="28"/>
          <w:szCs w:val="28"/>
        </w:rPr>
        <w:t xml:space="preserve">снизился </w:t>
      </w:r>
      <w:r w:rsidRPr="0035750C">
        <w:rPr>
          <w:color w:val="333333"/>
          <w:sz w:val="28"/>
          <w:szCs w:val="28"/>
        </w:rPr>
        <w:t xml:space="preserve">на </w:t>
      </w:r>
      <w:r w:rsidR="00DB5203" w:rsidRPr="0035750C">
        <w:rPr>
          <w:color w:val="333333"/>
          <w:sz w:val="28"/>
          <w:szCs w:val="28"/>
        </w:rPr>
        <w:t>16,</w:t>
      </w:r>
      <w:r w:rsidRPr="0035750C">
        <w:rPr>
          <w:color w:val="333333"/>
          <w:sz w:val="28"/>
          <w:szCs w:val="28"/>
        </w:rPr>
        <w:t xml:space="preserve">2 % или на </w:t>
      </w:r>
      <w:r w:rsidR="004C7640" w:rsidRPr="0035750C">
        <w:rPr>
          <w:color w:val="333333"/>
          <w:sz w:val="28"/>
          <w:szCs w:val="28"/>
        </w:rPr>
        <w:t>2,1 млрд. руб.</w:t>
      </w:r>
      <w:r w:rsidR="00DB5203" w:rsidRPr="0035750C">
        <w:rPr>
          <w:color w:val="333333"/>
          <w:sz w:val="28"/>
          <w:szCs w:val="28"/>
        </w:rPr>
        <w:t xml:space="preserve"> </w:t>
      </w:r>
      <w:r w:rsidRPr="0035750C">
        <w:rPr>
          <w:color w:val="333333"/>
          <w:sz w:val="28"/>
          <w:szCs w:val="28"/>
        </w:rPr>
        <w:t>по сравнению с 201</w:t>
      </w:r>
      <w:r w:rsidR="00307452" w:rsidRPr="0035750C">
        <w:rPr>
          <w:color w:val="333333"/>
          <w:sz w:val="28"/>
          <w:szCs w:val="28"/>
        </w:rPr>
        <w:t>6</w:t>
      </w:r>
      <w:r w:rsidRPr="0035750C">
        <w:rPr>
          <w:color w:val="333333"/>
          <w:sz w:val="28"/>
          <w:szCs w:val="28"/>
        </w:rPr>
        <w:t xml:space="preserve"> годом.</w:t>
      </w:r>
      <w:r w:rsidR="00DB5203" w:rsidRPr="0035750C">
        <w:rPr>
          <w:color w:val="333333"/>
          <w:sz w:val="28"/>
          <w:szCs w:val="28"/>
        </w:rPr>
        <w:t xml:space="preserve"> </w:t>
      </w:r>
      <w:r w:rsidR="008D6842" w:rsidRPr="0035750C">
        <w:rPr>
          <w:sz w:val="28"/>
          <w:szCs w:val="28"/>
        </w:rPr>
        <w:t>На снижение объ</w:t>
      </w:r>
      <w:r w:rsidR="008D6842" w:rsidRPr="0035750C">
        <w:rPr>
          <w:sz w:val="28"/>
          <w:szCs w:val="28"/>
        </w:rPr>
        <w:t>е</w:t>
      </w:r>
      <w:r w:rsidR="008D6842" w:rsidRPr="0035750C">
        <w:rPr>
          <w:sz w:val="28"/>
          <w:szCs w:val="28"/>
        </w:rPr>
        <w:t>мов отгруженной продукции собственного производства предприятиями, производящими упаковочные материалы повлияло падение спроса</w:t>
      </w:r>
      <w:r w:rsidR="0059150A" w:rsidRPr="0035750C">
        <w:rPr>
          <w:sz w:val="28"/>
          <w:szCs w:val="28"/>
        </w:rPr>
        <w:t>, рост</w:t>
      </w:r>
      <w:r w:rsidR="00752D62" w:rsidRPr="0035750C">
        <w:rPr>
          <w:sz w:val="28"/>
          <w:szCs w:val="28"/>
        </w:rPr>
        <w:t xml:space="preserve"> цен на </w:t>
      </w:r>
      <w:r w:rsidR="0059150A" w:rsidRPr="0035750C">
        <w:rPr>
          <w:sz w:val="28"/>
          <w:szCs w:val="28"/>
        </w:rPr>
        <w:t>сырь</w:t>
      </w:r>
      <w:r w:rsidR="00752D62" w:rsidRPr="0035750C">
        <w:rPr>
          <w:sz w:val="28"/>
          <w:szCs w:val="28"/>
        </w:rPr>
        <w:t>е</w:t>
      </w:r>
      <w:r w:rsidR="0059150A" w:rsidRPr="0035750C">
        <w:rPr>
          <w:sz w:val="28"/>
          <w:szCs w:val="28"/>
        </w:rPr>
        <w:t xml:space="preserve"> и материал</w:t>
      </w:r>
      <w:r w:rsidR="00752D62" w:rsidRPr="0035750C">
        <w:rPr>
          <w:sz w:val="28"/>
          <w:szCs w:val="28"/>
        </w:rPr>
        <w:t>ы в иностранной валюте</w:t>
      </w:r>
      <w:r w:rsidR="008D6842" w:rsidRPr="0035750C">
        <w:rPr>
          <w:sz w:val="28"/>
          <w:szCs w:val="28"/>
        </w:rPr>
        <w:t>.</w:t>
      </w:r>
      <w:r w:rsidR="00752D62" w:rsidRPr="0035750C">
        <w:rPr>
          <w:sz w:val="28"/>
          <w:szCs w:val="28"/>
        </w:rPr>
        <w:t xml:space="preserve"> </w:t>
      </w:r>
    </w:p>
    <w:p w:rsidR="003B458D" w:rsidRPr="0035750C" w:rsidRDefault="00273894" w:rsidP="0007542A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Важным фактором развития рынка </w:t>
      </w:r>
      <w:r w:rsidR="0007542A" w:rsidRPr="0035750C">
        <w:rPr>
          <w:rFonts w:ascii="Times New Roman" w:eastAsia="Times New Roman" w:hAnsi="Times New Roman" w:cs="Times New Roman"/>
          <w:sz w:val="28"/>
          <w:szCs w:val="28"/>
        </w:rPr>
        <w:t xml:space="preserve">промышленных 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упаков</w:t>
      </w:r>
      <w:r w:rsidR="0007542A" w:rsidRPr="0035750C">
        <w:rPr>
          <w:rFonts w:ascii="Times New Roman" w:eastAsia="Times New Roman" w:hAnsi="Times New Roman" w:cs="Times New Roman"/>
          <w:sz w:val="28"/>
          <w:szCs w:val="28"/>
        </w:rPr>
        <w:t>очных мат</w:t>
      </w:r>
      <w:r w:rsidR="0007542A" w:rsidRPr="0035750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542A" w:rsidRPr="0035750C">
        <w:rPr>
          <w:rFonts w:ascii="Times New Roman" w:eastAsia="Times New Roman" w:hAnsi="Times New Roman" w:cs="Times New Roman"/>
          <w:sz w:val="28"/>
          <w:szCs w:val="28"/>
        </w:rPr>
        <w:t>риалов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150A" w:rsidRPr="0035750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9150A" w:rsidRPr="00357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150A" w:rsidRPr="0035750C">
        <w:rPr>
          <w:rFonts w:ascii="Times New Roman" w:eastAsia="Times New Roman" w:hAnsi="Times New Roman" w:cs="Times New Roman"/>
          <w:sz w:val="28"/>
          <w:szCs w:val="28"/>
        </w:rPr>
        <w:t>Тимашевском</w:t>
      </w:r>
      <w:proofErr w:type="gramEnd"/>
      <w:r w:rsidR="0059150A" w:rsidRPr="0035750C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стало </w:t>
      </w:r>
      <w:r w:rsidR="0007542A" w:rsidRPr="0035750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 расширения и модерниз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ции производственных мощно</w:t>
      </w:r>
      <w:r w:rsidR="0059150A" w:rsidRPr="0035750C">
        <w:rPr>
          <w:rFonts w:ascii="Times New Roman" w:eastAsia="Times New Roman" w:hAnsi="Times New Roman" w:cs="Times New Roman"/>
          <w:sz w:val="28"/>
          <w:szCs w:val="28"/>
        </w:rPr>
        <w:t xml:space="preserve">стей предприятий, </w:t>
      </w:r>
      <w:r w:rsidR="0007542A" w:rsidRPr="0035750C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59150A" w:rsidRPr="0035750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07542A" w:rsidRPr="0035750C">
        <w:rPr>
          <w:rFonts w:ascii="Times New Roman" w:eastAsia="Times New Roman" w:hAnsi="Times New Roman" w:cs="Times New Roman"/>
          <w:sz w:val="28"/>
          <w:szCs w:val="28"/>
        </w:rPr>
        <w:t xml:space="preserve"> в пр</w:t>
      </w:r>
      <w:r w:rsidR="0007542A" w:rsidRPr="003575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542A" w:rsidRPr="0035750C">
        <w:rPr>
          <w:rFonts w:ascii="Times New Roman" w:eastAsia="Times New Roman" w:hAnsi="Times New Roman" w:cs="Times New Roman"/>
          <w:sz w:val="28"/>
          <w:szCs w:val="28"/>
        </w:rPr>
        <w:t>граммах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субсидирования</w:t>
      </w:r>
      <w:r w:rsidR="0059150A" w:rsidRPr="003575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2D62" w:rsidRPr="0035750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9150A" w:rsidRPr="0035750C">
        <w:rPr>
          <w:rFonts w:ascii="Times New Roman" w:hAnsi="Times New Roman"/>
          <w:snapToGrid w:val="0"/>
          <w:sz w:val="28"/>
          <w:szCs w:val="28"/>
        </w:rPr>
        <w:t xml:space="preserve"> 2016 году </w:t>
      </w:r>
      <w:r w:rsidR="0059150A" w:rsidRPr="0035750C">
        <w:rPr>
          <w:rFonts w:ascii="Times New Roman" w:hAnsi="Times New Roman" w:cs="Times New Roman"/>
          <w:snapToGrid w:val="0"/>
          <w:sz w:val="28"/>
          <w:szCs w:val="28"/>
        </w:rPr>
        <w:t>малое предприятие ООО «</w:t>
      </w:r>
      <w:proofErr w:type="spellStart"/>
      <w:r w:rsidR="0059150A" w:rsidRPr="0035750C">
        <w:rPr>
          <w:rFonts w:ascii="Times New Roman" w:hAnsi="Times New Roman" w:cs="Times New Roman"/>
          <w:snapToGrid w:val="0"/>
          <w:sz w:val="28"/>
          <w:szCs w:val="28"/>
        </w:rPr>
        <w:t>Евротек</w:t>
      </w:r>
      <w:proofErr w:type="spellEnd"/>
      <w:r w:rsidR="0059150A" w:rsidRPr="0035750C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59150A" w:rsidRPr="0035750C">
        <w:rPr>
          <w:rFonts w:ascii="Times New Roman" w:hAnsi="Times New Roman"/>
          <w:snapToGrid w:val="0"/>
          <w:sz w:val="28"/>
          <w:szCs w:val="28"/>
        </w:rPr>
        <w:t xml:space="preserve">получило субсидию на приобретение оборудования в лизинг в муниципалитете за </w:t>
      </w:r>
      <w:r w:rsidR="00752D62" w:rsidRPr="0035750C">
        <w:rPr>
          <w:rFonts w:ascii="Times New Roman" w:hAnsi="Times New Roman"/>
          <w:snapToGrid w:val="0"/>
          <w:sz w:val="28"/>
          <w:szCs w:val="28"/>
        </w:rPr>
        <w:t>счет краевых и районных средств. В рамках инвестиц</w:t>
      </w:r>
      <w:r w:rsidR="00752D62" w:rsidRPr="0035750C">
        <w:rPr>
          <w:rFonts w:ascii="Times New Roman" w:hAnsi="Times New Roman"/>
          <w:snapToGrid w:val="0"/>
          <w:sz w:val="28"/>
          <w:szCs w:val="28"/>
        </w:rPr>
        <w:t>и</w:t>
      </w:r>
      <w:r w:rsidR="00752D62" w:rsidRPr="0035750C">
        <w:rPr>
          <w:rFonts w:ascii="Times New Roman" w:hAnsi="Times New Roman"/>
          <w:snapToGrid w:val="0"/>
          <w:sz w:val="28"/>
          <w:szCs w:val="28"/>
        </w:rPr>
        <w:t xml:space="preserve">онного соглашения, предприятие </w:t>
      </w:r>
      <w:r w:rsidR="003B458D" w:rsidRPr="0035750C">
        <w:rPr>
          <w:rFonts w:ascii="Times New Roman" w:hAnsi="Times New Roman"/>
          <w:snapToGrid w:val="0"/>
          <w:sz w:val="28"/>
          <w:szCs w:val="28"/>
        </w:rPr>
        <w:t xml:space="preserve">в 2017 году </w:t>
      </w:r>
      <w:r w:rsidR="00752D62" w:rsidRPr="0035750C">
        <w:rPr>
          <w:rFonts w:ascii="Times New Roman" w:hAnsi="Times New Roman"/>
          <w:snapToGrid w:val="0"/>
          <w:sz w:val="28"/>
          <w:szCs w:val="28"/>
        </w:rPr>
        <w:t>реализовало проект по увел</w:t>
      </w:r>
      <w:r w:rsidR="00752D62" w:rsidRPr="0035750C">
        <w:rPr>
          <w:rFonts w:ascii="Times New Roman" w:hAnsi="Times New Roman"/>
          <w:snapToGrid w:val="0"/>
          <w:sz w:val="28"/>
          <w:szCs w:val="28"/>
        </w:rPr>
        <w:t>и</w:t>
      </w:r>
      <w:r w:rsidR="00752D62" w:rsidRPr="0035750C">
        <w:rPr>
          <w:rFonts w:ascii="Times New Roman" w:hAnsi="Times New Roman"/>
          <w:snapToGrid w:val="0"/>
          <w:sz w:val="28"/>
          <w:szCs w:val="28"/>
        </w:rPr>
        <w:t xml:space="preserve">чению производственных мощностей. </w:t>
      </w:r>
    </w:p>
    <w:p w:rsidR="00273894" w:rsidRPr="0035750C" w:rsidRDefault="00752D62" w:rsidP="0007542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/>
          <w:snapToGrid w:val="0"/>
          <w:sz w:val="28"/>
          <w:szCs w:val="28"/>
        </w:rPr>
        <w:t>В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 2017 году </w:t>
      </w:r>
      <w:r w:rsidRPr="0035750C">
        <w:rPr>
          <w:rFonts w:ascii="Times New Roman" w:hAnsi="Times New Roman" w:cs="Times New Roman"/>
          <w:sz w:val="28"/>
          <w:szCs w:val="28"/>
        </w:rPr>
        <w:t xml:space="preserve">крупное промышленное предприятие ЗАО «Констанция Кубань» </w:t>
      </w:r>
      <w:r w:rsidR="0059150A" w:rsidRPr="0035750C">
        <w:rPr>
          <w:rFonts w:ascii="Times New Roman" w:hAnsi="Times New Roman" w:cs="Times New Roman"/>
          <w:sz w:val="28"/>
          <w:szCs w:val="28"/>
        </w:rPr>
        <w:t>воспользо</w:t>
      </w:r>
      <w:r w:rsidRPr="0035750C">
        <w:rPr>
          <w:rFonts w:ascii="Times New Roman" w:hAnsi="Times New Roman" w:cs="Times New Roman"/>
          <w:sz w:val="28"/>
          <w:szCs w:val="28"/>
        </w:rPr>
        <w:t>вало</w:t>
      </w:r>
      <w:r w:rsidR="0059150A" w:rsidRPr="0035750C">
        <w:rPr>
          <w:rFonts w:ascii="Times New Roman" w:hAnsi="Times New Roman" w:cs="Times New Roman"/>
          <w:sz w:val="28"/>
          <w:szCs w:val="28"/>
        </w:rPr>
        <w:t>сь возможностью получения мер краевой поддержки и получил</w:t>
      </w:r>
      <w:r w:rsidRPr="0035750C">
        <w:rPr>
          <w:rFonts w:ascii="Times New Roman" w:hAnsi="Times New Roman" w:cs="Times New Roman"/>
          <w:sz w:val="28"/>
          <w:szCs w:val="28"/>
        </w:rPr>
        <w:t>о</w:t>
      </w:r>
      <w:r w:rsidR="0059150A" w:rsidRPr="0035750C">
        <w:rPr>
          <w:rFonts w:ascii="Times New Roman" w:hAnsi="Times New Roman" w:cs="Times New Roman"/>
          <w:sz w:val="28"/>
          <w:szCs w:val="28"/>
        </w:rPr>
        <w:t xml:space="preserve"> субсидию из краевого бюджета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. В рамках соглашения предпри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тие продолжает реализовывать проект по модернизации оборудования.</w:t>
      </w:r>
    </w:p>
    <w:p w:rsidR="00420A1E" w:rsidRPr="0035750C" w:rsidRDefault="00273894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50C">
        <w:rPr>
          <w:rFonts w:ascii="Times New Roman" w:eastAsia="Times New Roman" w:hAnsi="Times New Roman" w:cs="Times New Roman"/>
          <w:sz w:val="28"/>
          <w:szCs w:val="28"/>
        </w:rPr>
        <w:t>Импортозамещение стало также очень важным фактором, положител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но повлиявшим на развитие рынка упаковки. В розничной торговле </w:t>
      </w:r>
      <w:r w:rsidR="00752D62" w:rsidRPr="0035750C"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 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увеличивается доля отечественных производителей, что ведет к дал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нейшему росту спроса на упаковку.</w:t>
      </w:r>
    </w:p>
    <w:p w:rsidR="00752D62" w:rsidRPr="0035750C" w:rsidRDefault="00752D62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0C">
        <w:rPr>
          <w:rFonts w:ascii="Times New Roman" w:eastAsia="Times New Roman" w:hAnsi="Times New Roman" w:cs="Times New Roman"/>
          <w:sz w:val="28"/>
          <w:szCs w:val="28"/>
        </w:rPr>
        <w:t>Также в 2017 году на предприятиях, производящих упаковочную пр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дукцию стояла проблема в нехватке квалифицированных кадров технических специальностей. </w:t>
      </w:r>
      <w:r w:rsidRPr="0035750C">
        <w:rPr>
          <w:rFonts w:ascii="Times New Roman" w:hAnsi="Times New Roman" w:cs="Times New Roman"/>
          <w:sz w:val="28"/>
          <w:szCs w:val="28"/>
        </w:rPr>
        <w:t>Организация взаимодействия образовательных учреждений муниципального образования и промышленных предприятий Тимашевского района по вопросам проведения мероприятий по повышению престижа те</w:t>
      </w:r>
      <w:r w:rsidRPr="0035750C">
        <w:rPr>
          <w:rFonts w:ascii="Times New Roman" w:hAnsi="Times New Roman" w:cs="Times New Roman"/>
          <w:sz w:val="28"/>
          <w:szCs w:val="28"/>
        </w:rPr>
        <w:t>х</w:t>
      </w:r>
      <w:r w:rsidRPr="0035750C">
        <w:rPr>
          <w:rFonts w:ascii="Times New Roman" w:hAnsi="Times New Roman" w:cs="Times New Roman"/>
          <w:sz w:val="28"/>
          <w:szCs w:val="28"/>
        </w:rPr>
        <w:t>нических профессий и особо востребованных специальностей в промышле</w:t>
      </w:r>
      <w:r w:rsidRPr="0035750C">
        <w:rPr>
          <w:rFonts w:ascii="Times New Roman" w:hAnsi="Times New Roman" w:cs="Times New Roman"/>
          <w:sz w:val="28"/>
          <w:szCs w:val="28"/>
        </w:rPr>
        <w:t>н</w:t>
      </w:r>
      <w:r w:rsidRPr="0035750C">
        <w:rPr>
          <w:rFonts w:ascii="Times New Roman" w:hAnsi="Times New Roman" w:cs="Times New Roman"/>
          <w:sz w:val="28"/>
          <w:szCs w:val="28"/>
        </w:rPr>
        <w:t xml:space="preserve">ных отраслях (экскурсии на промышленные предприятия, предварительная договоренность о намерениях организации прохождения студентами учебной </w:t>
      </w:r>
      <w:r w:rsidRPr="0035750C">
        <w:rPr>
          <w:rFonts w:ascii="Times New Roman" w:hAnsi="Times New Roman" w:cs="Times New Roman"/>
          <w:sz w:val="28"/>
          <w:szCs w:val="28"/>
        </w:rPr>
        <w:lastRenderedPageBreak/>
        <w:t>трудовой практики на промышленных предприятиях) – задача деятельности муниципалитета на ближайшие годы</w:t>
      </w:r>
      <w:r w:rsidR="003B458D" w:rsidRPr="0035750C">
        <w:rPr>
          <w:rFonts w:ascii="Times New Roman" w:hAnsi="Times New Roman" w:cs="Times New Roman"/>
          <w:sz w:val="28"/>
          <w:szCs w:val="28"/>
        </w:rPr>
        <w:t>.</w:t>
      </w:r>
    </w:p>
    <w:p w:rsidR="003B458D" w:rsidRPr="0035750C" w:rsidRDefault="003B458D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50C">
        <w:rPr>
          <w:rFonts w:ascii="Times New Roman" w:hAnsi="Times New Roman" w:cs="Times New Roman"/>
          <w:sz w:val="28"/>
          <w:szCs w:val="28"/>
        </w:rPr>
        <w:t>Развитие рынка производства промышленных упаковочных материалов будет способствовать налаживанию экономических связей между сельхозт</w:t>
      </w:r>
      <w:r w:rsidRPr="0035750C">
        <w:rPr>
          <w:rFonts w:ascii="Times New Roman" w:hAnsi="Times New Roman" w:cs="Times New Roman"/>
          <w:sz w:val="28"/>
          <w:szCs w:val="28"/>
        </w:rPr>
        <w:t>о</w:t>
      </w:r>
      <w:r w:rsidRPr="0035750C">
        <w:rPr>
          <w:rFonts w:ascii="Times New Roman" w:hAnsi="Times New Roman" w:cs="Times New Roman"/>
          <w:sz w:val="28"/>
          <w:szCs w:val="28"/>
        </w:rPr>
        <w:t>варопроизводителями, производителями пищевой продукции и предприят</w:t>
      </w:r>
      <w:r w:rsidRPr="0035750C">
        <w:rPr>
          <w:rFonts w:ascii="Times New Roman" w:hAnsi="Times New Roman" w:cs="Times New Roman"/>
          <w:sz w:val="28"/>
          <w:szCs w:val="28"/>
        </w:rPr>
        <w:t>и</w:t>
      </w:r>
      <w:r w:rsidRPr="0035750C">
        <w:rPr>
          <w:rFonts w:ascii="Times New Roman" w:hAnsi="Times New Roman" w:cs="Times New Roman"/>
          <w:sz w:val="28"/>
          <w:szCs w:val="28"/>
        </w:rPr>
        <w:t>ями-производителями упаковки.</w:t>
      </w:r>
    </w:p>
    <w:p w:rsidR="00752D62" w:rsidRPr="0035750C" w:rsidRDefault="003B458D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В этом направлении важно проводить работу по популяризации </w:t>
      </w:r>
      <w:proofErr w:type="spellStart"/>
      <w:r w:rsidRPr="0035750C">
        <w:rPr>
          <w:rFonts w:ascii="Times New Roman" w:eastAsia="Times New Roman" w:hAnsi="Times New Roman" w:cs="Times New Roman"/>
          <w:sz w:val="28"/>
          <w:szCs w:val="28"/>
        </w:rPr>
        <w:t>Тим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50C">
        <w:rPr>
          <w:rFonts w:ascii="Times New Roman" w:eastAsia="Times New Roman" w:hAnsi="Times New Roman" w:cs="Times New Roman"/>
          <w:sz w:val="28"/>
          <w:szCs w:val="28"/>
        </w:rPr>
        <w:t>шевских</w:t>
      </w:r>
      <w:proofErr w:type="spellEnd"/>
      <w:r w:rsidRPr="0035750C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- производителей упаковочной продукции. </w:t>
      </w:r>
    </w:p>
    <w:p w:rsidR="00E16BED" w:rsidRPr="0035750C" w:rsidRDefault="00E16BED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D62" w:rsidRPr="0035750C" w:rsidRDefault="00752D62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ED" w:rsidRPr="0035750C" w:rsidRDefault="00E16BED" w:rsidP="00E16BED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750C">
        <w:rPr>
          <w:rFonts w:ascii="Times New Roman" w:hAnsi="Times New Roman"/>
          <w:b/>
          <w:color w:val="000000"/>
          <w:sz w:val="28"/>
          <w:szCs w:val="28"/>
        </w:rPr>
        <w:t>Рынок продукции сельскохозяйственного машиностроения.</w:t>
      </w:r>
    </w:p>
    <w:p w:rsidR="00E16BED" w:rsidRPr="0035750C" w:rsidRDefault="00E16BED" w:rsidP="00E16BED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6BED" w:rsidRPr="0035750C" w:rsidRDefault="00E16BED" w:rsidP="00E16B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750C">
        <w:rPr>
          <w:rFonts w:ascii="Times New Roman" w:hAnsi="Times New Roman"/>
          <w:sz w:val="28"/>
          <w:szCs w:val="28"/>
        </w:rPr>
        <w:t>Современное сельскохозяйственное производство неразрывно связано с использованием и интенсивной эксплуатацией сельскохозяйственной техн</w:t>
      </w:r>
      <w:r w:rsidRPr="0035750C">
        <w:rPr>
          <w:rFonts w:ascii="Times New Roman" w:hAnsi="Times New Roman"/>
          <w:sz w:val="28"/>
          <w:szCs w:val="28"/>
        </w:rPr>
        <w:t>и</w:t>
      </w:r>
      <w:r w:rsidRPr="0035750C">
        <w:rPr>
          <w:rFonts w:ascii="Times New Roman" w:hAnsi="Times New Roman"/>
          <w:sz w:val="28"/>
          <w:szCs w:val="28"/>
        </w:rPr>
        <w:t>ки. Современная сельскохозяйственная техника широко используется на всех этапах сельскохозяйственного производства: при подготовке и обработке почвы, посеве и сборке урожая, заготовке кормов.</w:t>
      </w:r>
    </w:p>
    <w:p w:rsidR="00E16BED" w:rsidRPr="0035750C" w:rsidRDefault="00E16BED" w:rsidP="00E16B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750C">
        <w:rPr>
          <w:rFonts w:ascii="Times New Roman" w:hAnsi="Times New Roman"/>
          <w:sz w:val="28"/>
          <w:szCs w:val="28"/>
        </w:rPr>
        <w:t>Парк сельскохозяйственной техники Тимашевского района предста</w:t>
      </w:r>
      <w:r w:rsidRPr="0035750C">
        <w:rPr>
          <w:rFonts w:ascii="Times New Roman" w:hAnsi="Times New Roman"/>
          <w:sz w:val="28"/>
          <w:szCs w:val="28"/>
        </w:rPr>
        <w:t>в</w:t>
      </w:r>
      <w:r w:rsidRPr="0035750C">
        <w:rPr>
          <w:rFonts w:ascii="Times New Roman" w:hAnsi="Times New Roman"/>
          <w:sz w:val="28"/>
          <w:szCs w:val="28"/>
        </w:rPr>
        <w:t>лен 1117 тракторами (в т.ч. 215 импортными), 199 зерноуборочными комба</w:t>
      </w:r>
      <w:r w:rsidRPr="0035750C">
        <w:rPr>
          <w:rFonts w:ascii="Times New Roman" w:hAnsi="Times New Roman"/>
          <w:sz w:val="28"/>
          <w:szCs w:val="28"/>
        </w:rPr>
        <w:t>й</w:t>
      </w:r>
      <w:r w:rsidRPr="0035750C">
        <w:rPr>
          <w:rFonts w:ascii="Times New Roman" w:hAnsi="Times New Roman"/>
          <w:sz w:val="28"/>
          <w:szCs w:val="28"/>
        </w:rPr>
        <w:t>нами   (в т.ч. 26 импортных), 12 кормоуборочными комбайнами, 6 свекл</w:t>
      </w:r>
      <w:r w:rsidRPr="0035750C">
        <w:rPr>
          <w:rFonts w:ascii="Times New Roman" w:hAnsi="Times New Roman"/>
          <w:sz w:val="28"/>
          <w:szCs w:val="28"/>
        </w:rPr>
        <w:t>о</w:t>
      </w:r>
      <w:r w:rsidRPr="0035750C">
        <w:rPr>
          <w:rFonts w:ascii="Times New Roman" w:hAnsi="Times New Roman"/>
          <w:sz w:val="28"/>
          <w:szCs w:val="28"/>
        </w:rPr>
        <w:t>уборочными комбайнами, имеется свыше 1300 единиц почвообрабатыва</w:t>
      </w:r>
      <w:r w:rsidRPr="0035750C">
        <w:rPr>
          <w:rFonts w:ascii="Times New Roman" w:hAnsi="Times New Roman"/>
          <w:sz w:val="28"/>
          <w:szCs w:val="28"/>
        </w:rPr>
        <w:t>ю</w:t>
      </w:r>
      <w:r w:rsidRPr="0035750C">
        <w:rPr>
          <w:rFonts w:ascii="Times New Roman" w:hAnsi="Times New Roman"/>
          <w:sz w:val="28"/>
          <w:szCs w:val="28"/>
        </w:rPr>
        <w:t>щей техники, 308 различных сеялок.</w:t>
      </w:r>
    </w:p>
    <w:p w:rsidR="00E16BED" w:rsidRPr="0035750C" w:rsidRDefault="00E16BED" w:rsidP="00E16B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750C">
        <w:rPr>
          <w:rFonts w:ascii="Times New Roman" w:hAnsi="Times New Roman"/>
          <w:sz w:val="28"/>
          <w:szCs w:val="28"/>
        </w:rPr>
        <w:t>В течение последних лет в организациях АПК муниципального образ</w:t>
      </w:r>
      <w:r w:rsidRPr="0035750C">
        <w:rPr>
          <w:rFonts w:ascii="Times New Roman" w:hAnsi="Times New Roman"/>
          <w:sz w:val="28"/>
          <w:szCs w:val="28"/>
        </w:rPr>
        <w:t>о</w:t>
      </w:r>
      <w:r w:rsidRPr="0035750C">
        <w:rPr>
          <w:rFonts w:ascii="Times New Roman" w:hAnsi="Times New Roman"/>
          <w:sz w:val="28"/>
          <w:szCs w:val="28"/>
        </w:rPr>
        <w:t>вания Тимашевский район целенаправленно продолжается работа по замене старой сельхозтехники на новую, высокопроизводительную сельскохозя</w:t>
      </w:r>
      <w:r w:rsidRPr="0035750C">
        <w:rPr>
          <w:rFonts w:ascii="Times New Roman" w:hAnsi="Times New Roman"/>
          <w:sz w:val="28"/>
          <w:szCs w:val="28"/>
        </w:rPr>
        <w:t>й</w:t>
      </w:r>
      <w:r w:rsidRPr="0035750C">
        <w:rPr>
          <w:rFonts w:ascii="Times New Roman" w:hAnsi="Times New Roman"/>
          <w:sz w:val="28"/>
          <w:szCs w:val="28"/>
        </w:rPr>
        <w:t>ственную технику, позволяющую использовать современные энергосберег</w:t>
      </w:r>
      <w:r w:rsidRPr="0035750C">
        <w:rPr>
          <w:rFonts w:ascii="Times New Roman" w:hAnsi="Times New Roman"/>
          <w:sz w:val="28"/>
          <w:szCs w:val="28"/>
        </w:rPr>
        <w:t>а</w:t>
      </w:r>
      <w:r w:rsidRPr="0035750C">
        <w:rPr>
          <w:rFonts w:ascii="Times New Roman" w:hAnsi="Times New Roman"/>
          <w:sz w:val="28"/>
          <w:szCs w:val="28"/>
        </w:rPr>
        <w:t>ющие технологии выращивания основных сельскохозяйственных культур. Сельскохозяйственные товаропроизводители приобретают сельскохозя</w:t>
      </w:r>
      <w:r w:rsidRPr="0035750C">
        <w:rPr>
          <w:rFonts w:ascii="Times New Roman" w:hAnsi="Times New Roman"/>
          <w:sz w:val="28"/>
          <w:szCs w:val="28"/>
        </w:rPr>
        <w:t>й</w:t>
      </w:r>
      <w:r w:rsidRPr="0035750C">
        <w:rPr>
          <w:rFonts w:ascii="Times New Roman" w:hAnsi="Times New Roman"/>
          <w:sz w:val="28"/>
          <w:szCs w:val="28"/>
        </w:rPr>
        <w:t>ственную технику в крае и других регионах России.</w:t>
      </w:r>
    </w:p>
    <w:p w:rsidR="00E16BED" w:rsidRPr="0035750C" w:rsidRDefault="00E16BED" w:rsidP="00E16B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750C">
        <w:rPr>
          <w:rFonts w:ascii="Times New Roman" w:hAnsi="Times New Roman"/>
          <w:sz w:val="28"/>
          <w:szCs w:val="28"/>
        </w:rPr>
        <w:t>На территории Тимашевского района 6 организаций оказывают услуги по продаже сельхозтехники и 2 организации по ремонту, техническому о</w:t>
      </w:r>
      <w:r w:rsidRPr="0035750C">
        <w:rPr>
          <w:rFonts w:ascii="Times New Roman" w:hAnsi="Times New Roman"/>
          <w:sz w:val="28"/>
          <w:szCs w:val="28"/>
        </w:rPr>
        <w:t>б</w:t>
      </w:r>
      <w:r w:rsidRPr="0035750C">
        <w:rPr>
          <w:rFonts w:ascii="Times New Roman" w:hAnsi="Times New Roman"/>
          <w:sz w:val="28"/>
          <w:szCs w:val="28"/>
        </w:rPr>
        <w:t>служиванию сельхозтехники.</w:t>
      </w:r>
    </w:p>
    <w:p w:rsidR="00E16BED" w:rsidRPr="0035750C" w:rsidRDefault="00E16BED" w:rsidP="00E16B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750C">
        <w:rPr>
          <w:rFonts w:ascii="Times New Roman" w:hAnsi="Times New Roman"/>
          <w:sz w:val="28"/>
          <w:szCs w:val="28"/>
        </w:rPr>
        <w:t>В целях развития отрасли по обеспечению работоспособности име</w:t>
      </w:r>
      <w:r w:rsidRPr="0035750C">
        <w:rPr>
          <w:rFonts w:ascii="Times New Roman" w:hAnsi="Times New Roman"/>
          <w:sz w:val="28"/>
          <w:szCs w:val="28"/>
        </w:rPr>
        <w:t>ю</w:t>
      </w:r>
      <w:r w:rsidRPr="0035750C">
        <w:rPr>
          <w:rFonts w:ascii="Times New Roman" w:hAnsi="Times New Roman"/>
          <w:sz w:val="28"/>
          <w:szCs w:val="28"/>
        </w:rPr>
        <w:t>щегося парка сельскохозяйственных важным направлением является созд</w:t>
      </w:r>
      <w:r w:rsidRPr="0035750C">
        <w:rPr>
          <w:rFonts w:ascii="Times New Roman" w:hAnsi="Times New Roman"/>
          <w:sz w:val="28"/>
          <w:szCs w:val="28"/>
        </w:rPr>
        <w:t>а</w:t>
      </w:r>
      <w:r w:rsidRPr="0035750C">
        <w:rPr>
          <w:rFonts w:ascii="Times New Roman" w:hAnsi="Times New Roman"/>
          <w:sz w:val="28"/>
          <w:szCs w:val="28"/>
        </w:rPr>
        <w:t>ние и развитие производств по приоритетному направлению создание прои</w:t>
      </w:r>
      <w:r w:rsidRPr="0035750C">
        <w:rPr>
          <w:rFonts w:ascii="Times New Roman" w:hAnsi="Times New Roman"/>
          <w:sz w:val="28"/>
          <w:szCs w:val="28"/>
        </w:rPr>
        <w:t>з</w:t>
      </w:r>
      <w:r w:rsidRPr="0035750C">
        <w:rPr>
          <w:rFonts w:ascii="Times New Roman" w:hAnsi="Times New Roman"/>
          <w:sz w:val="28"/>
          <w:szCs w:val="28"/>
        </w:rPr>
        <w:t>водственной базы для изготовления комплектующих сельскохозяйственной техники.</w:t>
      </w:r>
    </w:p>
    <w:p w:rsidR="00E16BED" w:rsidRDefault="00E16BED" w:rsidP="00E16B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750C">
        <w:rPr>
          <w:rFonts w:ascii="Times New Roman" w:hAnsi="Times New Roman"/>
          <w:sz w:val="28"/>
          <w:szCs w:val="28"/>
        </w:rPr>
        <w:t>Учитывая наличие свободных земельных участков на территории ра</w:t>
      </w:r>
      <w:r w:rsidRPr="0035750C">
        <w:rPr>
          <w:rFonts w:ascii="Times New Roman" w:hAnsi="Times New Roman"/>
          <w:sz w:val="28"/>
          <w:szCs w:val="28"/>
        </w:rPr>
        <w:t>й</w:t>
      </w:r>
      <w:r w:rsidRPr="0035750C">
        <w:rPr>
          <w:rFonts w:ascii="Times New Roman" w:hAnsi="Times New Roman"/>
          <w:sz w:val="28"/>
          <w:szCs w:val="28"/>
        </w:rPr>
        <w:t>она, муниципалитету необходимо проработать вопрос по формированию и</w:t>
      </w:r>
      <w:r w:rsidRPr="0035750C">
        <w:rPr>
          <w:rFonts w:ascii="Times New Roman" w:hAnsi="Times New Roman"/>
          <w:sz w:val="28"/>
          <w:szCs w:val="28"/>
        </w:rPr>
        <w:t>н</w:t>
      </w:r>
      <w:r w:rsidRPr="0035750C">
        <w:rPr>
          <w:rFonts w:ascii="Times New Roman" w:hAnsi="Times New Roman"/>
          <w:sz w:val="28"/>
          <w:szCs w:val="28"/>
        </w:rPr>
        <w:t>вестиционных площадок для предложения инвесторам.</w:t>
      </w:r>
    </w:p>
    <w:p w:rsidR="00E16BED" w:rsidRDefault="00E16BED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096" w:rsidRDefault="00F31096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96">
        <w:rPr>
          <w:rFonts w:ascii="Times New Roman" w:hAnsi="Times New Roman" w:cs="Times New Roman"/>
          <w:b/>
          <w:sz w:val="28"/>
          <w:szCs w:val="28"/>
        </w:rPr>
        <w:t xml:space="preserve">Рынок услуг по благоустройству территорий Тимашевского </w:t>
      </w:r>
      <w:proofErr w:type="gramStart"/>
      <w:r w:rsidRPr="00F31096">
        <w:rPr>
          <w:rFonts w:ascii="Times New Roman" w:hAnsi="Times New Roman" w:cs="Times New Roman"/>
          <w:b/>
          <w:sz w:val="28"/>
          <w:szCs w:val="28"/>
        </w:rPr>
        <w:t>горо</w:t>
      </w:r>
      <w:r w:rsidRPr="00F31096">
        <w:rPr>
          <w:rFonts w:ascii="Times New Roman" w:hAnsi="Times New Roman" w:cs="Times New Roman"/>
          <w:b/>
          <w:sz w:val="28"/>
          <w:szCs w:val="28"/>
        </w:rPr>
        <w:t>д</w:t>
      </w:r>
      <w:r w:rsidRPr="00F3109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  <w:r w:rsidRPr="00F31096">
        <w:rPr>
          <w:rFonts w:ascii="Times New Roman" w:hAnsi="Times New Roman" w:cs="Times New Roman"/>
          <w:b/>
          <w:sz w:val="28"/>
          <w:szCs w:val="28"/>
        </w:rPr>
        <w:t xml:space="preserve"> и сельских поселений</w:t>
      </w:r>
    </w:p>
    <w:p w:rsidR="00F31096" w:rsidRDefault="00F31096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2F4" w:rsidRPr="006222F4" w:rsidRDefault="006222F4" w:rsidP="006222F4">
      <w:pPr>
        <w:pStyle w:val="S"/>
        <w:jc w:val="both"/>
        <w:rPr>
          <w:rFonts w:cs="Times New Roman"/>
          <w:sz w:val="28"/>
          <w:szCs w:val="28"/>
          <w:shd w:val="clear" w:color="auto" w:fill="FFFFFF"/>
        </w:rPr>
      </w:pPr>
      <w:r w:rsidRPr="006222F4">
        <w:rPr>
          <w:rFonts w:cs="Times New Roman"/>
          <w:sz w:val="28"/>
          <w:szCs w:val="28"/>
          <w:shd w:val="clear" w:color="auto" w:fill="FFFFFF"/>
        </w:rPr>
        <w:lastRenderedPageBreak/>
        <w:t>Социальная инфраструктура муниципального образования» - это сложный комплекс, который включает в себя хозяйственно обустроенную для различных видов общественной жизни людей территорию, сферу услуг, в составе расположенных в муниципальном образовании учреждений и предприятий социальных отраслей и сервисной деятельности, а также систему управления функционированием и развитием социальной инфраструктуры, ориентированной на безопасную жизнедеятельность населения.</w:t>
      </w:r>
    </w:p>
    <w:p w:rsidR="006222F4" w:rsidRPr="006222F4" w:rsidRDefault="006222F4" w:rsidP="006222F4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Социальная инфраструктура призвана способствовать всемерному уд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творению разнообразных потребностей общества.</w:t>
      </w:r>
    </w:p>
    <w:p w:rsidR="006222F4" w:rsidRPr="006222F4" w:rsidRDefault="006222F4" w:rsidP="006222F4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 xml:space="preserve"> К наиболее значимым ее функциям относятся:</w:t>
      </w:r>
    </w:p>
    <w:p w:rsidR="006222F4" w:rsidRPr="006222F4" w:rsidRDefault="006222F4" w:rsidP="006222F4">
      <w:pPr>
        <w:pStyle w:val="a6"/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прогрессивных тенденций в демограф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ческих процессах;</w:t>
      </w:r>
    </w:p>
    <w:p w:rsidR="006222F4" w:rsidRPr="006222F4" w:rsidRDefault="006222F4" w:rsidP="006222F4">
      <w:pPr>
        <w:pStyle w:val="a6"/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воспроизводство рабочей силы, качественно отвечающей потребн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стям и уровню развития производства;</w:t>
      </w:r>
    </w:p>
    <w:p w:rsidR="006222F4" w:rsidRPr="006222F4" w:rsidRDefault="006222F4" w:rsidP="006222F4">
      <w:pPr>
        <w:pStyle w:val="a6"/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трудовых ресурсов;</w:t>
      </w:r>
    </w:p>
    <w:p w:rsidR="006222F4" w:rsidRPr="006222F4" w:rsidRDefault="006222F4" w:rsidP="006222F4">
      <w:pPr>
        <w:pStyle w:val="a6"/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обеспечение оптимальных жилищно-коммунальных и бытовых условий жи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222F4">
        <w:rPr>
          <w:rFonts w:ascii="Times New Roman" w:eastAsia="Times New Roman" w:hAnsi="Times New Roman" w:cs="Times New Roman"/>
          <w:sz w:val="28"/>
          <w:szCs w:val="28"/>
        </w:rPr>
        <w:t>ни населения;</w:t>
      </w:r>
    </w:p>
    <w:p w:rsidR="006222F4" w:rsidRPr="006222F4" w:rsidRDefault="006222F4" w:rsidP="006222F4">
      <w:pPr>
        <w:pStyle w:val="a6"/>
        <w:numPr>
          <w:ilvl w:val="0"/>
          <w:numId w:val="2"/>
        </w:numPr>
        <w:shd w:val="clear" w:color="auto" w:fill="FFFFFF"/>
        <w:autoSpaceDN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развитие и улучшение культурного уровня  населения;</w:t>
      </w:r>
    </w:p>
    <w:p w:rsidR="006222F4" w:rsidRPr="006222F4" w:rsidRDefault="006222F4" w:rsidP="006222F4">
      <w:pPr>
        <w:pStyle w:val="a6"/>
        <w:numPr>
          <w:ilvl w:val="0"/>
          <w:numId w:val="2"/>
        </w:numPr>
        <w:shd w:val="clear" w:color="auto" w:fill="FFFFFF"/>
        <w:autoSpaceDN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улучшение качества медицинских услуг;</w:t>
      </w:r>
    </w:p>
    <w:p w:rsidR="006222F4" w:rsidRPr="006222F4" w:rsidRDefault="006222F4" w:rsidP="006222F4">
      <w:pPr>
        <w:pStyle w:val="a6"/>
        <w:numPr>
          <w:ilvl w:val="0"/>
          <w:numId w:val="2"/>
        </w:numPr>
        <w:shd w:val="clear" w:color="auto" w:fill="FFFFFF"/>
        <w:autoSpaceDN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улучшение качества образования;</w:t>
      </w:r>
    </w:p>
    <w:p w:rsidR="006222F4" w:rsidRPr="006222F4" w:rsidRDefault="006222F4" w:rsidP="006222F4">
      <w:pPr>
        <w:pStyle w:val="a6"/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улучшение и сохранение физического здоровья населения;</w:t>
      </w:r>
    </w:p>
    <w:p w:rsidR="006222F4" w:rsidRPr="006222F4" w:rsidRDefault="006222F4" w:rsidP="006222F4">
      <w:pPr>
        <w:pStyle w:val="a6"/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2F4">
        <w:rPr>
          <w:rFonts w:ascii="Times New Roman" w:eastAsia="Times New Roman" w:hAnsi="Times New Roman" w:cs="Times New Roman"/>
          <w:sz w:val="28"/>
          <w:szCs w:val="28"/>
        </w:rPr>
        <w:t>рациональное использование свободного времени людей.</w:t>
      </w:r>
    </w:p>
    <w:p w:rsidR="00F31096" w:rsidRPr="006222F4" w:rsidRDefault="006222F4" w:rsidP="006222F4">
      <w:pPr>
        <w:pStyle w:val="S"/>
        <w:jc w:val="both"/>
        <w:rPr>
          <w:sz w:val="28"/>
          <w:szCs w:val="28"/>
          <w:shd w:val="clear" w:color="auto" w:fill="FFFFFF"/>
        </w:rPr>
      </w:pPr>
      <w:r w:rsidRPr="00793E76">
        <w:rPr>
          <w:sz w:val="28"/>
          <w:szCs w:val="28"/>
          <w:shd w:val="clear" w:color="auto" w:fill="FFFFFF"/>
        </w:rPr>
        <w:t>Низкий уровень жизни значительной части населения на протяжении длительного времени привел к диспропорциям в потребностях и платежеспособных возможностях людей в решении актуальных для них жизненных вопросов, в том числе касающихся социальных услуг. Эти услуги могут получать отдельные категории населения в государственных и муниципальных социальных учреждениях, которые, как правило, строились по</w:t>
      </w:r>
      <w:r w:rsidRPr="00793E7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</w:t>
      </w:r>
      <w:hyperlink r:id="rId10" w:tooltip="Типовые договора и проекты" w:history="1">
        <w:r w:rsidRPr="006222F4">
          <w:rPr>
            <w:rStyle w:val="a8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типовым проектам</w:t>
        </w:r>
      </w:hyperlink>
      <w:r w:rsidRPr="006222F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793E76">
        <w:rPr>
          <w:sz w:val="28"/>
          <w:szCs w:val="28"/>
          <w:shd w:val="clear" w:color="auto" w:fill="FFFFFF"/>
        </w:rPr>
        <w:t xml:space="preserve">и потому они весьма похожи друг на друга в разных муниципальных образованиях. Многие из этих объектов построены много лет назад, имеют высокую степень износа, давно не имели капитального и даже косметического ремонта. </w:t>
      </w:r>
    </w:p>
    <w:p w:rsidR="00F31096" w:rsidRPr="00F31096" w:rsidRDefault="00F31096" w:rsidP="00F3109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96">
        <w:rPr>
          <w:rFonts w:ascii="Times New Roman" w:hAnsi="Times New Roman" w:cs="Times New Roman"/>
          <w:sz w:val="28"/>
          <w:szCs w:val="28"/>
        </w:rPr>
        <w:t>Во в</w:t>
      </w:r>
      <w:r w:rsidR="006222F4">
        <w:rPr>
          <w:rFonts w:ascii="Times New Roman" w:hAnsi="Times New Roman" w:cs="Times New Roman"/>
          <w:sz w:val="28"/>
          <w:szCs w:val="28"/>
        </w:rPr>
        <w:t>сех поселениях Тимашевского рай</w:t>
      </w:r>
      <w:r w:rsidRPr="00F31096">
        <w:rPr>
          <w:rFonts w:ascii="Times New Roman" w:hAnsi="Times New Roman" w:cs="Times New Roman"/>
          <w:sz w:val="28"/>
          <w:szCs w:val="28"/>
        </w:rPr>
        <w:t>она в  2017 году проведена и</w:t>
      </w:r>
      <w:r w:rsidRPr="00F310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вентари</w:t>
      </w:r>
      <w:r w:rsidRPr="00F31096">
        <w:rPr>
          <w:rFonts w:ascii="Times New Roman" w:hAnsi="Times New Roman" w:cs="Times New Roman"/>
          <w:sz w:val="28"/>
          <w:szCs w:val="28"/>
        </w:rPr>
        <w:t>заци</w:t>
      </w:r>
      <w:r>
        <w:rPr>
          <w:rFonts w:ascii="Times New Roman" w:hAnsi="Times New Roman" w:cs="Times New Roman"/>
          <w:sz w:val="28"/>
          <w:szCs w:val="28"/>
        </w:rPr>
        <w:t>я общественных и дворовых терри</w:t>
      </w:r>
      <w:r w:rsidRPr="00F31096">
        <w:rPr>
          <w:rFonts w:ascii="Times New Roman" w:hAnsi="Times New Roman" w:cs="Times New Roman"/>
          <w:sz w:val="28"/>
          <w:szCs w:val="28"/>
        </w:rPr>
        <w:t>тории, планируемых к уч</w:t>
      </w:r>
      <w:r w:rsidRPr="00F310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стию в реали</w:t>
      </w:r>
      <w:r w:rsidRPr="00F31096">
        <w:rPr>
          <w:rFonts w:ascii="Times New Roman" w:hAnsi="Times New Roman" w:cs="Times New Roman"/>
          <w:sz w:val="28"/>
          <w:szCs w:val="28"/>
        </w:rPr>
        <w:t>зац</w:t>
      </w:r>
      <w:r>
        <w:rPr>
          <w:rFonts w:ascii="Times New Roman" w:hAnsi="Times New Roman" w:cs="Times New Roman"/>
          <w:sz w:val="28"/>
          <w:szCs w:val="28"/>
        </w:rPr>
        <w:t>ии национального проекта по фор</w:t>
      </w:r>
      <w:r w:rsidRPr="00F31096">
        <w:rPr>
          <w:rFonts w:ascii="Times New Roman" w:hAnsi="Times New Roman" w:cs="Times New Roman"/>
          <w:sz w:val="28"/>
          <w:szCs w:val="28"/>
        </w:rPr>
        <w:t>мированию с</w:t>
      </w:r>
      <w:r w:rsidRPr="00F31096">
        <w:rPr>
          <w:rFonts w:ascii="Times New Roman" w:hAnsi="Times New Roman" w:cs="Times New Roman"/>
          <w:sz w:val="28"/>
          <w:szCs w:val="28"/>
        </w:rPr>
        <w:t>о</w:t>
      </w:r>
      <w:r w:rsidRPr="00F31096">
        <w:rPr>
          <w:rFonts w:ascii="Times New Roman" w:hAnsi="Times New Roman" w:cs="Times New Roman"/>
          <w:sz w:val="28"/>
          <w:szCs w:val="28"/>
        </w:rPr>
        <w:t>временной комфортной городской среды.</w:t>
      </w:r>
    </w:p>
    <w:p w:rsidR="00F31096" w:rsidRPr="00F31096" w:rsidRDefault="00F31096" w:rsidP="00F3109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96">
        <w:rPr>
          <w:rFonts w:ascii="Times New Roman" w:hAnsi="Times New Roman" w:cs="Times New Roman"/>
          <w:sz w:val="28"/>
          <w:szCs w:val="28"/>
        </w:rPr>
        <w:t>Всеми поселениями проведена работа по разработке и утверждению программ комп</w:t>
      </w:r>
      <w:r>
        <w:rPr>
          <w:rFonts w:ascii="Times New Roman" w:hAnsi="Times New Roman" w:cs="Times New Roman"/>
          <w:sz w:val="28"/>
          <w:szCs w:val="28"/>
        </w:rPr>
        <w:t>лексного развития социальной ин</w:t>
      </w:r>
      <w:r w:rsidRPr="00F31096">
        <w:rPr>
          <w:rFonts w:ascii="Times New Roman" w:hAnsi="Times New Roman" w:cs="Times New Roman"/>
          <w:sz w:val="28"/>
          <w:szCs w:val="28"/>
        </w:rPr>
        <w:t xml:space="preserve">фраструктуры на 2018-2022 годы. </w:t>
      </w:r>
    </w:p>
    <w:p w:rsidR="00F31096" w:rsidRPr="00F31096" w:rsidRDefault="00F31096" w:rsidP="00F3109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96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018 году Поселковым сельским по</w:t>
      </w:r>
      <w:r w:rsidRPr="00F31096">
        <w:rPr>
          <w:rFonts w:ascii="Times New Roman" w:hAnsi="Times New Roman" w:cs="Times New Roman"/>
          <w:sz w:val="28"/>
          <w:szCs w:val="28"/>
        </w:rPr>
        <w:t>селением планируется благ</w:t>
      </w:r>
      <w:r w:rsidRPr="00F31096">
        <w:rPr>
          <w:rFonts w:ascii="Times New Roman" w:hAnsi="Times New Roman" w:cs="Times New Roman"/>
          <w:sz w:val="28"/>
          <w:szCs w:val="28"/>
        </w:rPr>
        <w:t>о</w:t>
      </w:r>
      <w:r w:rsidRPr="00F31096">
        <w:rPr>
          <w:rFonts w:ascii="Times New Roman" w:hAnsi="Times New Roman" w:cs="Times New Roman"/>
          <w:sz w:val="28"/>
          <w:szCs w:val="28"/>
        </w:rPr>
        <w:t>устройство  парк</w:t>
      </w:r>
      <w:r>
        <w:rPr>
          <w:rFonts w:ascii="Times New Roman" w:hAnsi="Times New Roman" w:cs="Times New Roman"/>
          <w:sz w:val="28"/>
          <w:szCs w:val="28"/>
        </w:rPr>
        <w:t>овой зоны на условиях софинанси</w:t>
      </w:r>
      <w:r w:rsidRPr="00F31096">
        <w:rPr>
          <w:rFonts w:ascii="Times New Roman" w:hAnsi="Times New Roman" w:cs="Times New Roman"/>
          <w:sz w:val="28"/>
          <w:szCs w:val="28"/>
        </w:rPr>
        <w:t>рования.</w:t>
      </w:r>
    </w:p>
    <w:p w:rsidR="00F31096" w:rsidRDefault="00F31096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96">
        <w:rPr>
          <w:rFonts w:ascii="Times New Roman" w:hAnsi="Times New Roman" w:cs="Times New Roman"/>
          <w:sz w:val="28"/>
          <w:szCs w:val="28"/>
        </w:rPr>
        <w:t>Поселковое сельское поселение в 2018 году планирует реализацию проекта по обус</w:t>
      </w:r>
      <w:r>
        <w:rPr>
          <w:rFonts w:ascii="Times New Roman" w:hAnsi="Times New Roman" w:cs="Times New Roman"/>
          <w:sz w:val="28"/>
          <w:szCs w:val="28"/>
        </w:rPr>
        <w:t>тройству парковой зоны с привле</w:t>
      </w:r>
      <w:r w:rsidRPr="00F31096">
        <w:rPr>
          <w:rFonts w:ascii="Times New Roman" w:hAnsi="Times New Roman" w:cs="Times New Roman"/>
          <w:sz w:val="28"/>
          <w:szCs w:val="28"/>
        </w:rPr>
        <w:t>чением в качестве подря</w:t>
      </w:r>
      <w:r w:rsidRPr="00F3109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чиков (испол</w:t>
      </w:r>
      <w:r w:rsidRPr="00F31096">
        <w:rPr>
          <w:rFonts w:ascii="Times New Roman" w:hAnsi="Times New Roman" w:cs="Times New Roman"/>
          <w:sz w:val="28"/>
          <w:szCs w:val="28"/>
        </w:rPr>
        <w:t>нителей работ) представителей МСП путем организации и пр</w:t>
      </w:r>
      <w:r w:rsidRPr="00F310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элек</w:t>
      </w:r>
      <w:r w:rsidRPr="00F31096">
        <w:rPr>
          <w:rFonts w:ascii="Times New Roman" w:hAnsi="Times New Roman" w:cs="Times New Roman"/>
          <w:sz w:val="28"/>
          <w:szCs w:val="28"/>
        </w:rPr>
        <w:t>тронного аукциона.</w:t>
      </w:r>
    </w:p>
    <w:p w:rsidR="006222F4" w:rsidRPr="00F31096" w:rsidRDefault="006222F4" w:rsidP="0007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F4">
        <w:rPr>
          <w:rFonts w:ascii="Times New Roman" w:hAnsi="Times New Roman" w:cs="Times New Roman"/>
          <w:sz w:val="28"/>
          <w:szCs w:val="28"/>
        </w:rPr>
        <w:t>Привлечение субъектов МСП для участия в мероприятиях по благ</w:t>
      </w:r>
      <w:r w:rsidRPr="006222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устройству объектов общественного назна</w:t>
      </w:r>
      <w:r w:rsidRPr="006222F4">
        <w:rPr>
          <w:rFonts w:ascii="Times New Roman" w:hAnsi="Times New Roman" w:cs="Times New Roman"/>
          <w:sz w:val="28"/>
          <w:szCs w:val="28"/>
        </w:rPr>
        <w:t>чения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важная задача в перспект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вах деятельности муниципалитета, нам необходимо развивать рынок услуг </w:t>
      </w:r>
      <w:r w:rsidRPr="006222F4">
        <w:rPr>
          <w:rFonts w:ascii="Times New Roman" w:hAnsi="Times New Roman" w:cs="Times New Roman"/>
          <w:sz w:val="28"/>
          <w:szCs w:val="28"/>
        </w:rPr>
        <w:t>по благоустройству территорий Тимашевского городского и сельских пос</w:t>
      </w:r>
      <w:r w:rsidRPr="006222F4">
        <w:rPr>
          <w:rFonts w:ascii="Times New Roman" w:hAnsi="Times New Roman" w:cs="Times New Roman"/>
          <w:sz w:val="28"/>
          <w:szCs w:val="28"/>
        </w:rPr>
        <w:t>е</w:t>
      </w:r>
      <w:r w:rsidRPr="006222F4">
        <w:rPr>
          <w:rFonts w:ascii="Times New Roman" w:hAnsi="Times New Roman" w:cs="Times New Roman"/>
          <w:sz w:val="28"/>
          <w:szCs w:val="28"/>
        </w:rPr>
        <w:t>лений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222F4" w:rsidRPr="00F3109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2A" w:rsidRDefault="0007542A" w:rsidP="0007542A">
      <w:r>
        <w:separator/>
      </w:r>
    </w:p>
  </w:endnote>
  <w:endnote w:type="continuationSeparator" w:id="0">
    <w:p w:rsidR="0007542A" w:rsidRDefault="0007542A" w:rsidP="000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2A" w:rsidRDefault="0007542A" w:rsidP="0007542A">
      <w:r>
        <w:separator/>
      </w:r>
    </w:p>
  </w:footnote>
  <w:footnote w:type="continuationSeparator" w:id="0">
    <w:p w:rsidR="0007542A" w:rsidRDefault="0007542A" w:rsidP="0007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106046"/>
      <w:docPartObj>
        <w:docPartGallery w:val="Page Numbers (Top of Page)"/>
        <w:docPartUnique/>
      </w:docPartObj>
    </w:sdtPr>
    <w:sdtEndPr/>
    <w:sdtContent>
      <w:p w:rsidR="0007542A" w:rsidRDefault="0007542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B2">
          <w:rPr>
            <w:noProof/>
          </w:rPr>
          <w:t>14</w:t>
        </w:r>
        <w:r>
          <w:fldChar w:fldCharType="end"/>
        </w:r>
      </w:p>
    </w:sdtContent>
  </w:sdt>
  <w:p w:rsidR="0007542A" w:rsidRDefault="0007542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444"/>
    <w:multiLevelType w:val="hybridMultilevel"/>
    <w:tmpl w:val="8CE4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466BF"/>
    <w:multiLevelType w:val="multilevel"/>
    <w:tmpl w:val="0F5A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B1"/>
    <w:rsid w:val="0001102A"/>
    <w:rsid w:val="00065F29"/>
    <w:rsid w:val="0007542A"/>
    <w:rsid w:val="00083F2E"/>
    <w:rsid w:val="0009501E"/>
    <w:rsid w:val="000B01B2"/>
    <w:rsid w:val="000C14EC"/>
    <w:rsid w:val="000E345C"/>
    <w:rsid w:val="001046C4"/>
    <w:rsid w:val="00123BD3"/>
    <w:rsid w:val="00144506"/>
    <w:rsid w:val="001B727B"/>
    <w:rsid w:val="001D23ED"/>
    <w:rsid w:val="001D2635"/>
    <w:rsid w:val="001F2164"/>
    <w:rsid w:val="00217F93"/>
    <w:rsid w:val="00221BED"/>
    <w:rsid w:val="002335A0"/>
    <w:rsid w:val="00251A1D"/>
    <w:rsid w:val="00273894"/>
    <w:rsid w:val="002A3F49"/>
    <w:rsid w:val="002A69D1"/>
    <w:rsid w:val="002D5C75"/>
    <w:rsid w:val="00307452"/>
    <w:rsid w:val="00351D28"/>
    <w:rsid w:val="0035750C"/>
    <w:rsid w:val="00357992"/>
    <w:rsid w:val="003732C9"/>
    <w:rsid w:val="0039363F"/>
    <w:rsid w:val="003936E2"/>
    <w:rsid w:val="00397287"/>
    <w:rsid w:val="003A53A3"/>
    <w:rsid w:val="003A6FF4"/>
    <w:rsid w:val="003B458D"/>
    <w:rsid w:val="003B632B"/>
    <w:rsid w:val="003C0111"/>
    <w:rsid w:val="003F303B"/>
    <w:rsid w:val="004169EF"/>
    <w:rsid w:val="00420A1E"/>
    <w:rsid w:val="00422B47"/>
    <w:rsid w:val="00425FEC"/>
    <w:rsid w:val="00445C2E"/>
    <w:rsid w:val="004B0DAC"/>
    <w:rsid w:val="004B7F67"/>
    <w:rsid w:val="004C000A"/>
    <w:rsid w:val="004C7640"/>
    <w:rsid w:val="004E0964"/>
    <w:rsid w:val="004E7813"/>
    <w:rsid w:val="00520E67"/>
    <w:rsid w:val="00523F16"/>
    <w:rsid w:val="00561ABA"/>
    <w:rsid w:val="00580D10"/>
    <w:rsid w:val="00583856"/>
    <w:rsid w:val="0059150A"/>
    <w:rsid w:val="005A1239"/>
    <w:rsid w:val="006222F4"/>
    <w:rsid w:val="00634096"/>
    <w:rsid w:val="006355E2"/>
    <w:rsid w:val="0065443B"/>
    <w:rsid w:val="006901B2"/>
    <w:rsid w:val="006C1064"/>
    <w:rsid w:val="006C7FA4"/>
    <w:rsid w:val="006D142A"/>
    <w:rsid w:val="006F6E65"/>
    <w:rsid w:val="0070232A"/>
    <w:rsid w:val="00752D62"/>
    <w:rsid w:val="00765E47"/>
    <w:rsid w:val="00777667"/>
    <w:rsid w:val="007B692A"/>
    <w:rsid w:val="007D0CCD"/>
    <w:rsid w:val="00812569"/>
    <w:rsid w:val="00814C1F"/>
    <w:rsid w:val="00840CE2"/>
    <w:rsid w:val="00856D37"/>
    <w:rsid w:val="00884C4C"/>
    <w:rsid w:val="008C7035"/>
    <w:rsid w:val="008C7CB9"/>
    <w:rsid w:val="008D6842"/>
    <w:rsid w:val="008F42DD"/>
    <w:rsid w:val="00900402"/>
    <w:rsid w:val="00910F7F"/>
    <w:rsid w:val="009651C0"/>
    <w:rsid w:val="00992032"/>
    <w:rsid w:val="009B25B1"/>
    <w:rsid w:val="009D2F4C"/>
    <w:rsid w:val="009F5E51"/>
    <w:rsid w:val="00A16CD7"/>
    <w:rsid w:val="00B07313"/>
    <w:rsid w:val="00B370C3"/>
    <w:rsid w:val="00BB0002"/>
    <w:rsid w:val="00BC39BC"/>
    <w:rsid w:val="00BC72D8"/>
    <w:rsid w:val="00BD5212"/>
    <w:rsid w:val="00C243DC"/>
    <w:rsid w:val="00C66159"/>
    <w:rsid w:val="00C7667E"/>
    <w:rsid w:val="00C81516"/>
    <w:rsid w:val="00C93CE1"/>
    <w:rsid w:val="00CC5546"/>
    <w:rsid w:val="00CD570B"/>
    <w:rsid w:val="00CD5A6E"/>
    <w:rsid w:val="00D05831"/>
    <w:rsid w:val="00D31E1A"/>
    <w:rsid w:val="00D8522A"/>
    <w:rsid w:val="00D96BB2"/>
    <w:rsid w:val="00DA6EA1"/>
    <w:rsid w:val="00DB5203"/>
    <w:rsid w:val="00DD19CF"/>
    <w:rsid w:val="00DF129B"/>
    <w:rsid w:val="00E02EB8"/>
    <w:rsid w:val="00E07B87"/>
    <w:rsid w:val="00E11499"/>
    <w:rsid w:val="00E16BED"/>
    <w:rsid w:val="00E26675"/>
    <w:rsid w:val="00E45039"/>
    <w:rsid w:val="00E542BD"/>
    <w:rsid w:val="00E600BD"/>
    <w:rsid w:val="00EA4EB8"/>
    <w:rsid w:val="00EB36D5"/>
    <w:rsid w:val="00EC6988"/>
    <w:rsid w:val="00EC769E"/>
    <w:rsid w:val="00EE1C14"/>
    <w:rsid w:val="00EE7458"/>
    <w:rsid w:val="00F31096"/>
    <w:rsid w:val="00F31CA4"/>
    <w:rsid w:val="00FA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B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25B1"/>
    <w:pPr>
      <w:spacing w:after="0" w:line="240" w:lineRule="auto"/>
    </w:pPr>
  </w:style>
  <w:style w:type="paragraph" w:customStyle="1" w:styleId="p2">
    <w:name w:val="p2"/>
    <w:basedOn w:val="a"/>
    <w:rsid w:val="00814C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4C1F"/>
    <w:rPr>
      <w:b/>
      <w:bCs/>
    </w:rPr>
  </w:style>
  <w:style w:type="character" w:customStyle="1" w:styleId="s3">
    <w:name w:val="s3"/>
    <w:basedOn w:val="a0"/>
    <w:rsid w:val="00814C1F"/>
  </w:style>
  <w:style w:type="character" w:customStyle="1" w:styleId="2">
    <w:name w:val="Основной текст (2)_"/>
    <w:basedOn w:val="a0"/>
    <w:link w:val="20"/>
    <w:rsid w:val="00EB36D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36D5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ConsNormal">
    <w:name w:val="ConsNormal"/>
    <w:rsid w:val="008C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D0CCD"/>
  </w:style>
  <w:style w:type="paragraph" w:styleId="a6">
    <w:name w:val="List Paragraph"/>
    <w:basedOn w:val="a"/>
    <w:link w:val="a7"/>
    <w:uiPriority w:val="34"/>
    <w:qFormat/>
    <w:rsid w:val="004B0DA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56D3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0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51A1D"/>
    <w:pPr>
      <w:spacing w:after="120" w:line="276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51A1D"/>
  </w:style>
  <w:style w:type="paragraph" w:styleId="ac">
    <w:name w:val="Body Text"/>
    <w:basedOn w:val="a"/>
    <w:link w:val="ad"/>
    <w:uiPriority w:val="99"/>
    <w:semiHidden/>
    <w:unhideWhenUsed/>
    <w:rsid w:val="00BC72D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C72D8"/>
    <w:rPr>
      <w:rFonts w:ascii="Calibri" w:eastAsia="Calibri" w:hAnsi="Calibri" w:cs="Calibri"/>
      <w:lang w:eastAsia="ru-RU"/>
    </w:rPr>
  </w:style>
  <w:style w:type="character" w:styleId="ae">
    <w:name w:val="Emphasis"/>
    <w:basedOn w:val="a0"/>
    <w:uiPriority w:val="20"/>
    <w:qFormat/>
    <w:rsid w:val="00BC72D8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A3F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F49"/>
    <w:rPr>
      <w:rFonts w:ascii="Tahoma" w:eastAsia="Calibri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9D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7542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542A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0754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542A"/>
    <w:rPr>
      <w:rFonts w:ascii="Calibri" w:eastAsia="Calibri" w:hAnsi="Calibri" w:cs="Calibri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6222F4"/>
    <w:rPr>
      <w:rFonts w:ascii="Calibri" w:eastAsia="Calibri" w:hAnsi="Calibri" w:cs="Calibri"/>
      <w:lang w:eastAsia="ru-RU"/>
    </w:rPr>
  </w:style>
  <w:style w:type="paragraph" w:customStyle="1" w:styleId="S">
    <w:name w:val="S_Обычный"/>
    <w:basedOn w:val="a"/>
    <w:link w:val="S0"/>
    <w:qFormat/>
    <w:rsid w:val="006222F4"/>
    <w:pPr>
      <w:widowControl w:val="0"/>
      <w:suppressAutoHyphens/>
      <w:autoSpaceDN w:val="0"/>
      <w:ind w:firstLine="709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0">
    <w:name w:val="S_Обычный Знак"/>
    <w:basedOn w:val="a0"/>
    <w:link w:val="S"/>
    <w:rsid w:val="006222F4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622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B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25B1"/>
    <w:pPr>
      <w:spacing w:after="0" w:line="240" w:lineRule="auto"/>
    </w:pPr>
  </w:style>
  <w:style w:type="paragraph" w:customStyle="1" w:styleId="p2">
    <w:name w:val="p2"/>
    <w:basedOn w:val="a"/>
    <w:rsid w:val="00814C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4C1F"/>
    <w:rPr>
      <w:b/>
      <w:bCs/>
    </w:rPr>
  </w:style>
  <w:style w:type="character" w:customStyle="1" w:styleId="s3">
    <w:name w:val="s3"/>
    <w:basedOn w:val="a0"/>
    <w:rsid w:val="00814C1F"/>
  </w:style>
  <w:style w:type="character" w:customStyle="1" w:styleId="2">
    <w:name w:val="Основной текст (2)_"/>
    <w:basedOn w:val="a0"/>
    <w:link w:val="20"/>
    <w:rsid w:val="00EB36D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36D5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ConsNormal">
    <w:name w:val="ConsNormal"/>
    <w:rsid w:val="008C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D0CCD"/>
  </w:style>
  <w:style w:type="paragraph" w:styleId="a6">
    <w:name w:val="List Paragraph"/>
    <w:basedOn w:val="a"/>
    <w:link w:val="a7"/>
    <w:uiPriority w:val="34"/>
    <w:qFormat/>
    <w:rsid w:val="004B0DA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56D3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0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51A1D"/>
    <w:pPr>
      <w:spacing w:after="120" w:line="276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51A1D"/>
  </w:style>
  <w:style w:type="paragraph" w:styleId="ac">
    <w:name w:val="Body Text"/>
    <w:basedOn w:val="a"/>
    <w:link w:val="ad"/>
    <w:uiPriority w:val="99"/>
    <w:semiHidden/>
    <w:unhideWhenUsed/>
    <w:rsid w:val="00BC72D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C72D8"/>
    <w:rPr>
      <w:rFonts w:ascii="Calibri" w:eastAsia="Calibri" w:hAnsi="Calibri" w:cs="Calibri"/>
      <w:lang w:eastAsia="ru-RU"/>
    </w:rPr>
  </w:style>
  <w:style w:type="character" w:styleId="ae">
    <w:name w:val="Emphasis"/>
    <w:basedOn w:val="a0"/>
    <w:uiPriority w:val="20"/>
    <w:qFormat/>
    <w:rsid w:val="00BC72D8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A3F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F49"/>
    <w:rPr>
      <w:rFonts w:ascii="Tahoma" w:eastAsia="Calibri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9D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7542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542A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0754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542A"/>
    <w:rPr>
      <w:rFonts w:ascii="Calibri" w:eastAsia="Calibri" w:hAnsi="Calibri" w:cs="Calibri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6222F4"/>
    <w:rPr>
      <w:rFonts w:ascii="Calibri" w:eastAsia="Calibri" w:hAnsi="Calibri" w:cs="Calibri"/>
      <w:lang w:eastAsia="ru-RU"/>
    </w:rPr>
  </w:style>
  <w:style w:type="paragraph" w:customStyle="1" w:styleId="S">
    <w:name w:val="S_Обычный"/>
    <w:basedOn w:val="a"/>
    <w:link w:val="S0"/>
    <w:qFormat/>
    <w:rsid w:val="006222F4"/>
    <w:pPr>
      <w:widowControl w:val="0"/>
      <w:suppressAutoHyphens/>
      <w:autoSpaceDN w:val="0"/>
      <w:ind w:firstLine="709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0">
    <w:name w:val="S_Обычный Знак"/>
    <w:basedOn w:val="a0"/>
    <w:link w:val="S"/>
    <w:rsid w:val="006222F4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62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tipovie_dogovora_i_proekti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пунктов обслуживания, ед.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30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504640"/>
        <c:axId val="29506176"/>
      </c:barChart>
      <c:catAx>
        <c:axId val="2950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506176"/>
        <c:crosses val="autoZero"/>
        <c:auto val="1"/>
        <c:lblAlgn val="ctr"/>
        <c:lblOffset val="100"/>
        <c:noMultiLvlLbl val="0"/>
      </c:catAx>
      <c:valAx>
        <c:axId val="2950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5046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реализации упаковочной продукции, млн.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13852.2</c:v>
                </c:pt>
                <c:pt idx="1">
                  <c:v>13063.4</c:v>
                </c:pt>
                <c:pt idx="2">
                  <c:v>10944.9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90368"/>
        <c:axId val="30091904"/>
        <c:axId val="0"/>
      </c:bar3DChart>
      <c:catAx>
        <c:axId val="3009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91904"/>
        <c:crosses val="autoZero"/>
        <c:auto val="1"/>
        <c:lblAlgn val="ctr"/>
        <c:lblOffset val="100"/>
        <c:noMultiLvlLbl val="0"/>
      </c:catAx>
      <c:valAx>
        <c:axId val="3009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903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14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114</cp:revision>
  <cp:lastPrinted>2019-03-03T15:07:00Z</cp:lastPrinted>
  <dcterms:created xsi:type="dcterms:W3CDTF">2018-11-28T08:15:00Z</dcterms:created>
  <dcterms:modified xsi:type="dcterms:W3CDTF">2019-03-03T16:45:00Z</dcterms:modified>
</cp:coreProperties>
</file>