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68" w:rsidRPr="00ED5968" w:rsidRDefault="00ED5968" w:rsidP="002A3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68">
        <w:rPr>
          <w:rFonts w:ascii="Times New Roman" w:hAnsi="Times New Roman" w:cs="Times New Roman"/>
          <w:b/>
          <w:sz w:val="28"/>
          <w:szCs w:val="28"/>
        </w:rPr>
        <w:t xml:space="preserve">Информация к селекторному совещанию, которое состоится </w:t>
      </w:r>
      <w:r w:rsidR="00495F54">
        <w:rPr>
          <w:rFonts w:ascii="Times New Roman" w:hAnsi="Times New Roman" w:cs="Times New Roman"/>
          <w:b/>
          <w:sz w:val="28"/>
          <w:szCs w:val="28"/>
        </w:rPr>
        <w:t>28 октября 2019 года в 12-00</w:t>
      </w:r>
      <w:r w:rsidR="00685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968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ED5968" w:rsidRDefault="00ED5968" w:rsidP="002A3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14BC" w:rsidRPr="00FD1C62" w:rsidRDefault="00ED5968" w:rsidP="002A3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3676" w:rsidRPr="00FD1C62">
        <w:rPr>
          <w:rFonts w:ascii="Times New Roman" w:hAnsi="Times New Roman" w:cs="Times New Roman"/>
          <w:sz w:val="28"/>
          <w:szCs w:val="28"/>
        </w:rPr>
        <w:t xml:space="preserve"> ходе реализации</w:t>
      </w:r>
      <w:r w:rsidR="001414BC" w:rsidRPr="00FD1C62">
        <w:rPr>
          <w:rFonts w:ascii="Times New Roman" w:hAnsi="Times New Roman" w:cs="Times New Roman"/>
          <w:sz w:val="28"/>
          <w:szCs w:val="28"/>
        </w:rPr>
        <w:t xml:space="preserve"> </w:t>
      </w:r>
      <w:r w:rsidR="00FA61D4" w:rsidRPr="00FD1C62">
        <w:rPr>
          <w:rFonts w:ascii="Times New Roman" w:hAnsi="Times New Roman" w:cs="Times New Roman"/>
          <w:sz w:val="28"/>
          <w:szCs w:val="28"/>
        </w:rPr>
        <w:t>мероприятий</w:t>
      </w:r>
      <w:r w:rsidR="001414BC" w:rsidRPr="00FD1C62">
        <w:rPr>
          <w:rFonts w:ascii="Times New Roman" w:hAnsi="Times New Roman" w:cs="Times New Roman"/>
          <w:sz w:val="28"/>
          <w:szCs w:val="28"/>
        </w:rPr>
        <w:t xml:space="preserve"> </w:t>
      </w:r>
      <w:r w:rsidR="00FA61D4" w:rsidRPr="00FD1C62">
        <w:rPr>
          <w:rFonts w:ascii="Times New Roman" w:hAnsi="Times New Roman" w:cs="Times New Roman"/>
          <w:sz w:val="28"/>
          <w:szCs w:val="28"/>
        </w:rPr>
        <w:t>по достижению целей</w:t>
      </w:r>
      <w:r w:rsidR="001414BC" w:rsidRPr="00FD1C62">
        <w:rPr>
          <w:rFonts w:ascii="Times New Roman" w:hAnsi="Times New Roman" w:cs="Times New Roman"/>
          <w:sz w:val="28"/>
          <w:szCs w:val="28"/>
        </w:rPr>
        <w:t xml:space="preserve"> </w:t>
      </w:r>
      <w:r w:rsidR="00FA61D4" w:rsidRPr="00FD1C62">
        <w:rPr>
          <w:rFonts w:ascii="Times New Roman" w:hAnsi="Times New Roman" w:cs="Times New Roman"/>
          <w:sz w:val="28"/>
          <w:szCs w:val="28"/>
        </w:rPr>
        <w:t xml:space="preserve">и показателей региональных проектов в рамках </w:t>
      </w:r>
    </w:p>
    <w:p w:rsidR="001414BC" w:rsidRPr="00FD1C62" w:rsidRDefault="00FA61D4" w:rsidP="002A3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1C62">
        <w:rPr>
          <w:rFonts w:ascii="Times New Roman" w:hAnsi="Times New Roman" w:cs="Times New Roman"/>
          <w:sz w:val="28"/>
          <w:szCs w:val="28"/>
        </w:rPr>
        <w:t>национальных проектов (программ),</w:t>
      </w:r>
      <w:r w:rsidR="00EE1E80">
        <w:rPr>
          <w:rFonts w:ascii="Times New Roman" w:hAnsi="Times New Roman" w:cs="Times New Roman"/>
          <w:sz w:val="28"/>
          <w:szCs w:val="28"/>
        </w:rPr>
        <w:t xml:space="preserve"> </w:t>
      </w:r>
      <w:r w:rsidRPr="00FD1C62">
        <w:rPr>
          <w:rFonts w:ascii="Times New Roman" w:hAnsi="Times New Roman" w:cs="Times New Roman"/>
          <w:sz w:val="28"/>
          <w:szCs w:val="28"/>
        </w:rPr>
        <w:t>определенных Указом Президента Российской Федерации от 7 мая 2018 г. № 204</w:t>
      </w:r>
    </w:p>
    <w:p w:rsidR="00331DBF" w:rsidRDefault="00FA61D4" w:rsidP="00EE1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1C62">
        <w:rPr>
          <w:rFonts w:ascii="Times New Roman" w:hAnsi="Times New Roman" w:cs="Times New Roman"/>
          <w:sz w:val="28"/>
          <w:szCs w:val="28"/>
        </w:rPr>
        <w:t xml:space="preserve">«О национальных целях </w:t>
      </w:r>
      <w:r w:rsidR="00163676" w:rsidRPr="00FD1C62">
        <w:rPr>
          <w:rFonts w:ascii="Times New Roman" w:hAnsi="Times New Roman" w:cs="Times New Roman"/>
          <w:sz w:val="28"/>
          <w:szCs w:val="28"/>
        </w:rPr>
        <w:t xml:space="preserve"> и</w:t>
      </w:r>
      <w:r w:rsidRPr="00FD1C62">
        <w:rPr>
          <w:rFonts w:ascii="Times New Roman" w:hAnsi="Times New Roman" w:cs="Times New Roman"/>
          <w:sz w:val="28"/>
          <w:szCs w:val="28"/>
        </w:rPr>
        <w:t xml:space="preserve"> стратегических задачах развития Российской Федерации на период до 2024 года»</w:t>
      </w:r>
      <w:r w:rsidR="00EE1E80">
        <w:rPr>
          <w:rFonts w:ascii="Times New Roman" w:hAnsi="Times New Roman" w:cs="Times New Roman"/>
          <w:sz w:val="28"/>
          <w:szCs w:val="28"/>
        </w:rPr>
        <w:t>,</w:t>
      </w:r>
    </w:p>
    <w:p w:rsidR="00EE1E80" w:rsidRDefault="00EE1E80" w:rsidP="00EE1E80">
      <w:pPr>
        <w:pStyle w:val="a3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на территории муниципального образования Тимашевский район за </w:t>
      </w:r>
      <w:r w:rsidR="006051EE" w:rsidRPr="00495F54">
        <w:rPr>
          <w:rFonts w:ascii="Times New Roman" w:hAnsi="Times New Roman" w:cs="Times New Roman"/>
          <w:sz w:val="28"/>
          <w:szCs w:val="27"/>
        </w:rPr>
        <w:t>9 месяцев</w:t>
      </w:r>
      <w:r w:rsidRPr="00495F54">
        <w:rPr>
          <w:rFonts w:ascii="Times New Roman" w:hAnsi="Times New Roman" w:cs="Times New Roman"/>
          <w:sz w:val="28"/>
          <w:szCs w:val="27"/>
        </w:rPr>
        <w:t xml:space="preserve"> 2019 года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</w:p>
    <w:p w:rsidR="00EE1E80" w:rsidRDefault="00EE1E80" w:rsidP="00EE1E80">
      <w:pPr>
        <w:pStyle w:val="a3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(нарастающим итогом)</w:t>
      </w:r>
    </w:p>
    <w:p w:rsidR="00ED5968" w:rsidRPr="00FD1C62" w:rsidRDefault="00F00617" w:rsidP="00EE1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6D5" w:rsidRPr="00FD1C62" w:rsidRDefault="004E46D5" w:rsidP="004E46D5">
      <w:pPr>
        <w:widowControl w:val="0"/>
        <w:spacing w:after="0" w:line="240" w:lineRule="auto"/>
        <w:rPr>
          <w:sz w:val="2"/>
        </w:rPr>
      </w:pPr>
    </w:p>
    <w:tbl>
      <w:tblPr>
        <w:tblStyle w:val="a4"/>
        <w:tblW w:w="5070" w:type="pct"/>
        <w:tblLayout w:type="fixed"/>
        <w:tblLook w:val="04A0" w:firstRow="1" w:lastRow="0" w:firstColumn="1" w:lastColumn="0" w:noHBand="0" w:noVBand="1"/>
      </w:tblPr>
      <w:tblGrid>
        <w:gridCol w:w="544"/>
        <w:gridCol w:w="2502"/>
        <w:gridCol w:w="3305"/>
        <w:gridCol w:w="2270"/>
        <w:gridCol w:w="1982"/>
        <w:gridCol w:w="4390"/>
      </w:tblGrid>
      <w:tr w:rsidR="00FD1C62" w:rsidRPr="00E84A1C" w:rsidTr="0096581A">
        <w:trPr>
          <w:tblHeader/>
        </w:trPr>
        <w:tc>
          <w:tcPr>
            <w:tcW w:w="181" w:type="pct"/>
          </w:tcPr>
          <w:p w:rsidR="00AC11D9" w:rsidRPr="00E84A1C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11D9" w:rsidRPr="00E84A1C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4" w:type="pct"/>
          </w:tcPr>
          <w:p w:rsidR="00AC11D9" w:rsidRPr="00E84A1C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102" w:type="pct"/>
          </w:tcPr>
          <w:p w:rsidR="00AC11D9" w:rsidRPr="00E84A1C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до 2024 года в рамках </w:t>
            </w:r>
            <w:proofErr w:type="spellStart"/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proofErr w:type="gramEnd"/>
          </w:p>
        </w:tc>
        <w:tc>
          <w:tcPr>
            <w:tcW w:w="757" w:type="pct"/>
          </w:tcPr>
          <w:p w:rsidR="00AC11D9" w:rsidRPr="00E84A1C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1D9" w:rsidRPr="00E84A1C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61" w:type="pct"/>
          </w:tcPr>
          <w:p w:rsidR="00AC11D9" w:rsidRPr="00E84A1C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C11D9" w:rsidRPr="00E84A1C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AC11D9" w:rsidRPr="00E84A1C" w:rsidRDefault="00AC11D9" w:rsidP="00EE1E80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6735FF" w:rsidRPr="00E84A1C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  <w:r w:rsidR="00A6293E"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FD1C62" w:rsidRPr="00E84A1C" w:rsidTr="0096581A">
        <w:trPr>
          <w:tblHeader/>
        </w:trPr>
        <w:tc>
          <w:tcPr>
            <w:tcW w:w="181" w:type="pct"/>
          </w:tcPr>
          <w:p w:rsidR="00AC11D9" w:rsidRPr="00E84A1C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AC11D9" w:rsidRPr="00E84A1C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pct"/>
          </w:tcPr>
          <w:p w:rsidR="00AC11D9" w:rsidRPr="00E84A1C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AC11D9" w:rsidRPr="00E84A1C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pct"/>
          </w:tcPr>
          <w:p w:rsidR="00AC11D9" w:rsidRPr="00E84A1C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pct"/>
          </w:tcPr>
          <w:p w:rsidR="00AC11D9" w:rsidRPr="00E84A1C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10E0" w:rsidRPr="00E84A1C" w:rsidTr="0096581A">
        <w:tc>
          <w:tcPr>
            <w:tcW w:w="181" w:type="pct"/>
            <w:vMerge w:val="restart"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vMerge w:val="restart"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Демография</w:t>
            </w:r>
          </w:p>
        </w:tc>
        <w:tc>
          <w:tcPr>
            <w:tcW w:w="1102" w:type="pct"/>
            <w:vMerge w:val="restart"/>
          </w:tcPr>
          <w:p w:rsidR="006F10E0" w:rsidRPr="00E84A1C" w:rsidRDefault="006F10E0" w:rsidP="008F13CB">
            <w:pPr>
              <w:pStyle w:val="a3"/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6F10E0" w:rsidRPr="00E84A1C" w:rsidRDefault="006F10E0" w:rsidP="008F13CB">
            <w:pPr>
              <w:pStyle w:val="a3"/>
              <w:numPr>
                <w:ilvl w:val="0"/>
                <w:numId w:val="10"/>
              </w:numPr>
              <w:tabs>
                <w:tab w:val="left" w:pos="220"/>
                <w:tab w:val="left" w:pos="503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увеличение ожидаемой продолжительности здоровой жизни до 67 лет;</w:t>
            </w:r>
          </w:p>
          <w:p w:rsidR="006F10E0" w:rsidRPr="00E84A1C" w:rsidRDefault="006F10E0" w:rsidP="008F13CB">
            <w:pPr>
              <w:pStyle w:val="a3"/>
              <w:numPr>
                <w:ilvl w:val="0"/>
                <w:numId w:val="10"/>
              </w:numPr>
              <w:tabs>
                <w:tab w:val="left" w:pos="220"/>
                <w:tab w:val="left" w:pos="503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увеличение суммарного коэффициента рождаемости до 1,7;</w:t>
            </w:r>
          </w:p>
          <w:p w:rsidR="006F10E0" w:rsidRPr="00E84A1C" w:rsidRDefault="006F10E0" w:rsidP="008F13CB">
            <w:pPr>
              <w:pStyle w:val="a3"/>
              <w:numPr>
                <w:ilvl w:val="0"/>
                <w:numId w:val="10"/>
              </w:numPr>
              <w:tabs>
                <w:tab w:val="left" w:pos="220"/>
                <w:tab w:val="left" w:pos="503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увеличение доли гра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дан, ведущих здоровый образ жизни, а также увеличение до 55 процентов доли граждан, систематически занима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щихся физической культурой и спортом;</w:t>
            </w:r>
          </w:p>
          <w:p w:rsidR="006F10E0" w:rsidRPr="00E84A1C" w:rsidRDefault="006F10E0" w:rsidP="008F13CB">
            <w:pPr>
              <w:pStyle w:val="a3"/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F10E0" w:rsidRPr="00E84A1C" w:rsidRDefault="006F10E0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внедрение механизма финансовой поддержки семей при рождении детей;</w:t>
            </w:r>
          </w:p>
          <w:p w:rsidR="006F10E0" w:rsidRPr="00E84A1C" w:rsidRDefault="006F10E0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трудовой де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женщин, имеющих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включая достижение 100-процентной доступности (к 2021 году) дошкольного образования для детей в во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расте до трех лет;</w:t>
            </w:r>
          </w:p>
          <w:p w:rsidR="006F10E0" w:rsidRPr="00E84A1C" w:rsidRDefault="006F10E0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системной по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держки и повышения качества жизни граждан старшего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коления;</w:t>
            </w:r>
          </w:p>
          <w:p w:rsidR="006F10E0" w:rsidRPr="00E84A1C" w:rsidRDefault="006F10E0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мотивации граждан к здор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вому образу жизни, включая здоровое питание и отказ от вредных привычек;</w:t>
            </w:r>
          </w:p>
          <w:p w:rsidR="006F10E0" w:rsidRPr="00E84A1C" w:rsidRDefault="006F10E0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горий и групп населения условий для занятий физич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спортом, массовым спортом, в том чи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 повышение уровня обесп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ченности населения объект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ми спорта, а также подготовка спортивного резерва.</w:t>
            </w:r>
          </w:p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Финансовая поддержка семей </w:t>
            </w:r>
          </w:p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при рождении детей</w:t>
            </w:r>
          </w:p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При рождении (усыновлении) перв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ребёнка предоставляется ежемеся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выплата семьям со среднедушевым доходом, размер которого не превышает 1,5-кратную величину прожиточного минимума трудоспособного населения, установленного в субъекте Российской Федерации за 2 квартал предыдущего года.) </w:t>
            </w:r>
            <w:proofErr w:type="gramEnd"/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Ежемесячная выплата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связи с рожд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нием (усыновлением) первого ребё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2019 году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составила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10057,00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лей (прожиточный минимум для детей в Краснодарском крае за 2 квартал 2018 года. </w:t>
            </w:r>
            <w:proofErr w:type="gramEnd"/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 3 квартал 2019 года расходы на предоставление ежемесячной выплаты в связи с рождением (усыновлением) пе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ребёнка составили 33,3 млн. руб. на 340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детей. </w:t>
            </w:r>
          </w:p>
          <w:p w:rsidR="006F10E0" w:rsidRPr="00E84A1C" w:rsidRDefault="006F10E0" w:rsidP="006F10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2) Назначается пособие на ребенка м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лоимущим семьям со среднедушевым доходом, размер которого не превышает установленную в крае величину прож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точного минимума на душу населения. Размеры пособий: на ребенка –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206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руб.; на ребенка одинокой матери –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402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руб.; на ребенка военнослужащего срочной службы и на детей разыскиваемых р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дителей –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297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 3 квартал 2019 года расходы на предоставление пособия составили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15,6 млн.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руб., получили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3533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семьи на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6789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детей.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Органами социальной защиты нас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назначаются и выплачиваются следующие виды государственных п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собий: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единовременное пособие при рожд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ребенка;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ежемесячное пособие по уходу за р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бенком.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 3 квартал 2019 года расходы на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единовременное пособие при рожд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нии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ребенка составили 4,6 млн.руб. п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лучили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187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семей.    (Размер с 2019 года -</w:t>
            </w:r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17479 руб. 73 коп)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ежемесячного пособия по уходу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ребенком составили 43,1 млн.руб. Принято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1214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семей.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Размер 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ежемесячного пособия по уходу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ребенком – </w:t>
            </w:r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3277 руб. 45 коп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первого ребенка), </w:t>
            </w:r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6554 руб. 89 коп.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второго и последующих детей).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единовременное пос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бие при передаче ребенка на воспит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семью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составили: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семьям на сумму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324908 руб. 47 коп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(Размеры пособий - </w:t>
            </w:r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17479 руб. 73 коп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 усыновлении братьев (сестер), детей старше 7 лет, детей-инвалидов – </w:t>
            </w:r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133359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</w:t>
            </w:r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коп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  <w:proofErr w:type="gramEnd"/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Расходы на единовременное пос</w:t>
            </w:r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бие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беременным женам военносл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жащих, проходящих военную службу по призыву; ежемесячное – на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военнослужащих, проходящих военную службу по призыву, на общую сумму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176445 руб.13 коп.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4). Предоставляется социальная выпл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в виде денежной компенсации на полноценное питание беременным женщинам, кормящим матерям и детям в возрасте до трех лет.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Денежная компенсация назначается в размере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150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в месяц. Расходы на предоставление денежной компенсации составили 2,8 млн. руб.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5). Дети первых 6 месяцев жизни, нах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дящиеся на смешанном или искусстве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вскармливании, из семей со среднедушевым доходом, размер кот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 не превышает величину прожито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минимума на душу населения,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установленного в крае, дающим право на получение ежемесячного пособия на ребёнка, по заключению врача обесп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чиваются бесплатно специализирова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продуктами детского питания.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В 1 полугодие 2019 году специал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зированное питание предоставлено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114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(114 получателям).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6)</w:t>
            </w:r>
            <w:r w:rsidR="0096581A"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2019 году в крае установлен мат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ринский (семейный) капитал в размере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273 392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получение материнского (с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мейного) капитала возникает со дня рождения (усыновления) третьего р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 или последующих детей и может быть реализовано не ранее, чем по и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 трех лет со дня рождения (ус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новления) третьего ребенка или посл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дующих детей, рожденных начиная с 1 января 2011 года.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 3 квартал 2019 года уведомление на материнский (семейный) капитал п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лучили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195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семей. Распорядились сре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ствами материнского (семейного) кап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тала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80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 - направили средства на улучшение жилищных условий. 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В 2019 году ежемесячная денежная выплата при рождении третьего или п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следующих детей до достижения ребе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возраста трех лет установлена в размере 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10050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семьям, имеющим среднедушевой доход ниже величины 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месячного среднедушевого денежного дохода в крае за год, предшествующий году обращения за ежемесячной дене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выплатой. За 3 квартал 2019 года расходы на предоставление ежемеся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выплаты при рождении третьего или последующих детей составили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48,5 млн. руб. на 427</w:t>
            </w:r>
            <w:r w:rsidRPr="00E8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детей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 соответствии с Законом Красн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дарского края от 21.12.2018                    № 3950-КЗ «</w:t>
            </w:r>
            <w:r w:rsidRPr="00E84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ежемесячной денежной выплате нуждающимся в поддержке семьям при рождении третьего ребе</w:t>
            </w:r>
            <w:r w:rsidRPr="00E84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E84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 или последующих детей» </w:t>
            </w:r>
            <w:r w:rsidRPr="00E84A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составили </w:t>
            </w:r>
            <w:r w:rsidRPr="00E84A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5,7 млн. руб.</w:t>
            </w:r>
            <w:r w:rsidRPr="00E84A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- на 98 ребенка. Ежемесячный размер пособия составил </w:t>
            </w:r>
            <w:r w:rsidRPr="00E84A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10412</w:t>
            </w:r>
            <w:r w:rsidRPr="00E84A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рублей.</w:t>
            </w:r>
          </w:p>
          <w:p w:rsidR="006F10E0" w:rsidRPr="00E84A1C" w:rsidRDefault="006F10E0" w:rsidP="006F10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Многодетным семьям предоставл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 меры социальной поддержки в в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ежегодной денежной выплаты. За 3 квартал выплачено </w:t>
            </w:r>
            <w:r w:rsidRPr="00E84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19,7 млн. руб. на 1546 семей.</w:t>
            </w:r>
          </w:p>
          <w:p w:rsidR="006F10E0" w:rsidRPr="00E84A1C" w:rsidRDefault="006F10E0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E0" w:rsidRPr="00E84A1C" w:rsidTr="0096581A">
        <w:tc>
          <w:tcPr>
            <w:tcW w:w="181" w:type="pct"/>
            <w:vMerge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6F10E0" w:rsidRPr="00E84A1C" w:rsidRDefault="006F10E0" w:rsidP="003532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1). Признание граждан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нуждающимися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в социальном обслуживании и соста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ление индивидуальной программы предоставления социальных услуг: 1860 человек</w:t>
            </w:r>
          </w:p>
          <w:p w:rsidR="006F10E0" w:rsidRPr="00E84A1C" w:rsidRDefault="006F10E0" w:rsidP="003532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2).Предоставлены социальные услуги в форме надомного социального обсл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живания 3345 гражданам, состоящим на обслуживании – 623532 услуга.</w:t>
            </w:r>
          </w:p>
          <w:p w:rsidR="006F10E0" w:rsidRPr="00E84A1C" w:rsidRDefault="006F10E0" w:rsidP="003532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lastRenderedPageBreak/>
              <w:t>3) Выдано в прокат технических средств реабилитации – 31 шт. – 25  гражданам;</w:t>
            </w:r>
          </w:p>
          <w:p w:rsidR="006F10E0" w:rsidRPr="00E84A1C" w:rsidRDefault="006F10E0" w:rsidP="003532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4) По благотворительной акции «Вт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рые руки» передано вещей – 572 гра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ж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данам – 11649 шт. вещей.</w:t>
            </w:r>
          </w:p>
          <w:p w:rsidR="006F10E0" w:rsidRPr="00E84A1C" w:rsidRDefault="006F10E0" w:rsidP="003532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5) проведены обследования социально-бытовых условий инвалидов и ветер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войны, членов семей погибших (умерших) инвалидов и участников ВО войны – 230 гражданам;</w:t>
            </w:r>
          </w:p>
          <w:p w:rsidR="006F10E0" w:rsidRPr="00E84A1C" w:rsidRDefault="006F10E0" w:rsidP="003532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6) в рамках мероприятий по организ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ции приемных семей для граждан п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жилого возраста и инвалидов имеются действующие договоры с 7 семьями, в которых проживают 8 человек.</w:t>
            </w:r>
          </w:p>
          <w:p w:rsidR="0098669D" w:rsidRPr="00E84A1C" w:rsidRDefault="0098669D" w:rsidP="003532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   Центром занятости населения Тим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шевского района  организовано профе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сиональное обучение и дополнительное профессиональное образование граждан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возраста.</w:t>
            </w:r>
          </w:p>
          <w:p w:rsidR="0098669D" w:rsidRPr="00E84A1C" w:rsidRDefault="0098669D" w:rsidP="003532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Плановый показатель муниципальному образованию Тимашевский район  - обучить 25 граждан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возраста на сумму 1 586 000 рублей.</w:t>
            </w:r>
          </w:p>
          <w:p w:rsidR="0098669D" w:rsidRPr="00E84A1C" w:rsidRDefault="0098669D" w:rsidP="009866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Стоимость обучения одного гражданина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возраста, не может превышать 68,5 тыс. рублей, средний период обучения не более 3 месяцев.</w:t>
            </w:r>
          </w:p>
          <w:p w:rsidR="0098669D" w:rsidRPr="00E84A1C" w:rsidRDefault="0098669D" w:rsidP="009866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Оплачивает обучение центр занятости населения Тимашевского района.</w:t>
            </w:r>
          </w:p>
          <w:p w:rsidR="0098669D" w:rsidRPr="00E84A1C" w:rsidRDefault="0098669D" w:rsidP="009866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Обучение могут пройти граждане Ро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сийской Федерации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возраста, постоянно проживающие (з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регистрированные) на территории МО </w:t>
            </w:r>
          </w:p>
          <w:p w:rsidR="0098669D" w:rsidRPr="00E84A1C" w:rsidRDefault="0098669D" w:rsidP="009866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(мужчины - 1959 по 1963 год рождения, женщины - 1964 по 1968 год рождения)</w:t>
            </w:r>
          </w:p>
          <w:p w:rsidR="0098669D" w:rsidRPr="00E84A1C" w:rsidRDefault="0098669D" w:rsidP="009866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По состоянию на 25.10.2019 года  на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профобучение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направлено 58 граждан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возраста по таким профессиям как: повар, бухгалтер, пед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гог дополнительного образования, младший воспитатель, повышение кв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лификации специалист по охране труда, санитар, медицинский регистратор, специалисты в сфере управления и эк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номики, а также специалисты в соц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альной сфере.</w:t>
            </w:r>
          </w:p>
          <w:p w:rsidR="0098669D" w:rsidRPr="00E84A1C" w:rsidRDefault="0098669D" w:rsidP="003532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69D" w:rsidRPr="00E84A1C" w:rsidRDefault="0098669D" w:rsidP="003532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10E0" w:rsidRPr="00E84A1C" w:rsidRDefault="006F10E0" w:rsidP="003532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0E0" w:rsidRPr="00E84A1C" w:rsidTr="0096581A">
        <w:tc>
          <w:tcPr>
            <w:tcW w:w="181" w:type="pct"/>
            <w:vMerge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6F10E0" w:rsidRPr="00E84A1C" w:rsidRDefault="006F10E0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F10E0" w:rsidRPr="00E84A1C" w:rsidRDefault="006F10E0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женщин - создание условий дошкольного образования для детей   в возрасте до 3 лет</w:t>
            </w:r>
          </w:p>
        </w:tc>
        <w:tc>
          <w:tcPr>
            <w:tcW w:w="661" w:type="pct"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6F10E0" w:rsidRPr="00E84A1C" w:rsidRDefault="006F10E0" w:rsidP="00495F54">
            <w:pPr>
              <w:spacing w:line="240" w:lineRule="atLeas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Муниципальная сеть дошкольного образования представлена 33 образов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тельными организациями. </w:t>
            </w:r>
          </w:p>
          <w:p w:rsidR="006F10E0" w:rsidRPr="00E84A1C" w:rsidRDefault="006F10E0" w:rsidP="00495F5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По состоянию на 1 октября 2019 г. контингент воспитанников составляет 5422 ребенка, из них 931 ребёнок в во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расте от 1,5 до 3 лет. </w:t>
            </w:r>
          </w:p>
          <w:p w:rsidR="006F10E0" w:rsidRPr="00E84A1C" w:rsidRDefault="006F10E0" w:rsidP="00495F54">
            <w:pPr>
              <w:spacing w:line="240" w:lineRule="atLeas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В период с 1 января 2019 г. по 31 августа 2019 г. выдано 851 направление родителям (законным представителям) для определения в дошкольные образ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вательные организации данной катег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рии детей.</w:t>
            </w:r>
          </w:p>
          <w:p w:rsidR="006F10E0" w:rsidRPr="00E84A1C" w:rsidRDefault="006F10E0" w:rsidP="00495F54">
            <w:pPr>
              <w:spacing w:line="240" w:lineRule="atLeas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С целью обеспечения местами в детском саду детей в возрасте от 0 до 3 лет в муниципальном образовании Т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машевский район функционирует 65 групп:</w:t>
            </w:r>
          </w:p>
          <w:p w:rsidR="006F10E0" w:rsidRPr="00E84A1C" w:rsidRDefault="006F10E0" w:rsidP="00E822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16 групп для детей в возрасте от 1,5 до 2 лет;</w:t>
            </w:r>
          </w:p>
          <w:p w:rsidR="006F10E0" w:rsidRPr="00E84A1C" w:rsidRDefault="006F10E0" w:rsidP="00E822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49 групп для детей в возрасте от 2 до 3 лет.</w:t>
            </w:r>
          </w:p>
          <w:p w:rsidR="006F10E0" w:rsidRPr="00E84A1C" w:rsidRDefault="006F10E0" w:rsidP="00495F54">
            <w:pPr>
              <w:spacing w:line="240" w:lineRule="atLeas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Расширяется сеть вариативных форм дошкольного образования. Для этой к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тегории детей открыты дополнительно 3 группы кратковременного пребыв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ния, группа семейного воспитания.</w:t>
            </w:r>
          </w:p>
          <w:p w:rsidR="006F10E0" w:rsidRPr="00E84A1C" w:rsidRDefault="006F10E0" w:rsidP="00E822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Введено 20 дополнительных мест в МБДОУ д/с № 41 путем оптимизации пространства для детей в возрасте от 2-3 лет (приобретена мебель).</w:t>
            </w:r>
          </w:p>
          <w:p w:rsidR="006F10E0" w:rsidRPr="00E84A1C" w:rsidRDefault="006F10E0" w:rsidP="001C5D3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0E0" w:rsidRPr="00E84A1C" w:rsidTr="0096581A">
        <w:tc>
          <w:tcPr>
            <w:tcW w:w="181" w:type="pct"/>
            <w:vMerge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здоровья</w:t>
            </w:r>
          </w:p>
        </w:tc>
        <w:tc>
          <w:tcPr>
            <w:tcW w:w="661" w:type="pct"/>
          </w:tcPr>
          <w:p w:rsidR="006F10E0" w:rsidRPr="00E84A1C" w:rsidRDefault="006F10E0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475D3" w:rsidRPr="00E84A1C" w:rsidRDefault="00C475D3" w:rsidP="00C475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9 месяцев 2019 г. проведена следу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щая работа:                       </w:t>
            </w:r>
          </w:p>
          <w:p w:rsidR="00C475D3" w:rsidRPr="00E84A1C" w:rsidRDefault="00C475D3" w:rsidP="00C475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каждую субботу в поселениях района проводятся тематические «Дни здор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вья» (за 9 месяцев 2019 года проведено 33 Дня здоровья).</w:t>
            </w:r>
          </w:p>
          <w:p w:rsidR="00C475D3" w:rsidRPr="00E84A1C" w:rsidRDefault="00C475D3" w:rsidP="00C475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 9 месяцев 2019 года проведено 130 «Школ здоровья», направленных на профилактику заболеваний и формир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ванию здорового образа жизни у нас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ления. </w:t>
            </w:r>
          </w:p>
          <w:p w:rsidR="00C475D3" w:rsidRPr="00E84A1C" w:rsidRDefault="00C475D3" w:rsidP="00C475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СМИ опубликовано  50 статей, направленных на  профилактику заб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леваний, пропаганду правильного пит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ния, отказа от вредных привычек;</w:t>
            </w:r>
          </w:p>
          <w:p w:rsidR="00C475D3" w:rsidRPr="00E84A1C" w:rsidRDefault="00C475D3" w:rsidP="00C475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3 квартале в сети Интернет  разм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щено на официальном сайте ЦРБ 19 статей.</w:t>
            </w:r>
          </w:p>
          <w:p w:rsidR="00C475D3" w:rsidRPr="00E84A1C" w:rsidRDefault="00C475D3" w:rsidP="00C475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проведены встречи с молодежью и учащимися старших классов школ ра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она по темам профилактики нарком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нии, алкоголизма, </w:t>
            </w:r>
            <w:proofErr w:type="spellStart"/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паганде здорового образа жизни и пр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вильного питания.</w:t>
            </w:r>
          </w:p>
          <w:p w:rsidR="006F10E0" w:rsidRPr="00E84A1C" w:rsidRDefault="006F10E0" w:rsidP="001D52DF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E0" w:rsidRPr="00E84A1C" w:rsidTr="0096581A">
        <w:tc>
          <w:tcPr>
            <w:tcW w:w="181" w:type="pct"/>
            <w:vMerge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Спорт-норма жизни</w:t>
            </w:r>
          </w:p>
        </w:tc>
        <w:tc>
          <w:tcPr>
            <w:tcW w:w="661" w:type="pct"/>
          </w:tcPr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Косов Д.А.</w:t>
            </w:r>
          </w:p>
          <w:p w:rsidR="006F10E0" w:rsidRPr="00E84A1C" w:rsidRDefault="006F10E0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В 1 квартале 2019 г. проведен мониторинг развития физической культуры и спорта, в части закупки спортивно-технологического оборудования для создания малых спортивных площадок в рамках реализации регионального проекта Краснодарского края «Спорт – норма жизни». По результатам мониторинга во 2 квартале 2019 г. внесены изменения в муниципальную программу муниципального образования Тимашевский район «Развитие физической культуры и спорта на 2018-2020 годы» в части мероприятия: предоставление субсидий местным бюджетам на софинансирование расходных обязательств муниципального образования Тимашевский район. Предварительная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софинансирования из бюджета муниципального образования Тимашевский район составила 200,5 тыс.руб, из краевого бюджета 3140,0 тыс.руб. Поставка оборудования ожидается 30.10.2019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районе проводится прием нормативов Всероссийского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«Готов к труду и обороне» (ГТО) у выпускников общеобразовательных учреждений Тимашевского района, которым необходимы знаки отличия для получения дополнительных баллов при поступлении в учебные заведения. Данное мероприятие осуществляется силами отдела по физической культуре и спорту администрации муниципального образования Тимашевский район и управления образования администрации муниципального образования Тимашевский район.  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Также все желающие выполнить нормативы комплекса ГТО могут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обратится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в центр по приему нормативов и видов испытаний Всероссийского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«Готов к труду и обороне» (ГТО). 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Данный Центр создан на базе МБУ УСК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«Олимп». Обязанности руководителя центра возложены на инструктора МБУ УСК «Олимп» Бутенко А.А., обязанности главного судьи и системного администратора возложены на главного специалиста отдела по физической культуре и спорту администрации муниципального образования Тимашевский район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Баранника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Активизирована работа инструкторами поселений муниципального образования Тимашевский район по регистрации граждан на сайте ГТО. На предприятия, располагающиеся на территории Тимашевского района, направлены информационные письма с пошаговой инструкцией по регистрации на сайте. Те граждане, которые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испытывают проблемы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с самостоятельной регистрацией, могут пройти ее непосредственно в центре тестирования при помощи специалиста. На данный момент число зарегистрированных составляет 14,6 % от общей численности жителей района.     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 Тимашевский район выделены денежные средства для введения в штат центра тестирования 2 ставок – директора центра и главного судьи. В настоящее время идет подбор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кандидатов для замещения данных должностей. Так же выделены денежные средства в размере 357 тыс. руб. для приобретения оборудования для Центра тестирования. Оборудованием ЦТ полностью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Активизирована работа с предприятиями, учреждениями, организациями по привлечению населения к выполнению нормативов ГТО. Проведены мероприятия по приему нормативов ГТО среди учащихся 9-11 классов общеобразовательных организаций района и кадетами Тимашевского казачьего корпуса. 1 ноября 2019 года будет проведено мероприятие по приему нормативов ГТО у сотрудников администрации Тимашевского городского поселения и работников ЦРБ. Запланировано проведение зимнего фестиваля ГТО. 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 от 6 лет в районе – 101 003 человек;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ГТО – 14 752 (14,61 %);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выполнении нормативов ГТО от общего количества населения – 3192 (3,16 %);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принявших участие в выполнении нормативов ГТО от общего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зарегистрированных на сайте ГТО – 3192 (21,64 %);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ГТО на знаки отличия от общего количества населения – 1020 (1,00 %);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Количество выполнивших нормативы ГТО на знаки отличия от общего принявших участие в выполнении нормативов ГТО - 1020 (31,95 %);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ставок на количество населения в районе – 1 ставка на 50 501 человек (по регламенту 1 ставка на 26 000 человек, т.е. необходимо вводить в штат дополнительно не менее еще 2 ставок).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организации, принявшие участие в выполнении нормативов ГТО: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Администрации МО Тимашевский район.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Тимашевский казачий корпус.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ОВО по Тимашевскому району – филиала ФГКУ «УВО ВНГ России по Краснодарскому краю (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ОСП по Тимашевскому и Брюховецкому району (Судебные приставы).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Учащиеся 9-11 классов общеобразовательных организаций Тимашевского района.</w:t>
            </w:r>
          </w:p>
          <w:p w:rsidR="006F10E0" w:rsidRPr="00E84A1C" w:rsidRDefault="006F10E0" w:rsidP="00823A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F1" w:rsidRPr="00E84A1C" w:rsidTr="0096581A">
        <w:tc>
          <w:tcPr>
            <w:tcW w:w="181" w:type="pct"/>
            <w:vMerge w:val="restart"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4" w:type="pct"/>
            <w:vMerge w:val="restart"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Здравоохранение</w:t>
            </w:r>
          </w:p>
        </w:tc>
        <w:tc>
          <w:tcPr>
            <w:tcW w:w="1102" w:type="pct"/>
            <w:vMerge w:val="restart"/>
          </w:tcPr>
          <w:p w:rsidR="004653F1" w:rsidRPr="00E84A1C" w:rsidRDefault="004653F1" w:rsidP="0029597A">
            <w:pPr>
              <w:pStyle w:val="a3"/>
              <w:ind w:firstLin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показателей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смертности населения труд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способного возраста (до 350 случаев на 100 тыс. насел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ния), смертности от болезней системы кровообращения (до 450 случаев на 100 тыс. нас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ления), смертности от нов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образований, в том числе от злокачественных (до 185 сл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чаев на 100 тыс. населения), младенческой смертности (до 4,5 случая на 1 тыс. роди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шихся детей);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ликвидация кадрового дефицита в медицинских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ганизациях, оказывающих первичную медико-санитарную помощь;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обеспечение охвата всех граждан профилактическими медицинскими осмотрами не реже одного раза в год;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обеспечение оптимал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ной доступности для насел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(в том числе для жителей населенных пунктов, расп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ложенных в отдаленных местностях) медицинских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ганизаций, оказывающих пе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вичную медико-санитарную помощь;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дицинских организаций, ок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зывающих первичную мед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ко-санитарную помощь, 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кращение времени ожидания в очереди при обращении граждан в указанные мед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цинские организации, упр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щение процедуры записи на прием к врачу;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увеличение объема эк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порта медицинских услуг не менее чем в четыре раза по сравнению с 2017 годом (до 1 млрд. долларов США в год);</w:t>
            </w:r>
          </w:p>
          <w:p w:rsidR="004653F1" w:rsidRPr="00E84A1C" w:rsidRDefault="004653F1" w:rsidP="002959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завершение формиров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сети медицинских орг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низаций первичного звена здравоохранения с использ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ванием в сфере здравоохран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геоинформационной 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стемы с учетом необходим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сти строительства врачебных амбулаторий, фельдшерских и фельдшерско-акушерских пунктов в населенных пун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тах с численностью населения от 100 человек до 2 тыс. чел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век, а также с учетом испол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зования мобильных медици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ских комплексов в населе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ных пунктах с численностью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менее 100 человек;</w:t>
            </w:r>
            <w:proofErr w:type="gramEnd"/>
          </w:p>
          <w:p w:rsidR="004653F1" w:rsidRPr="00E84A1C" w:rsidRDefault="004653F1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завершение формиров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сети национальных мед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цинских исследовательских центров;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взаимодействия медицинских организаций на основе единой государственной информац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онной системы в сфере здр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воохранения;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внедрение инновацио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медицинских технологий, включая систему ранней ди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гностики и дистанционный мониторинг состояния здор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вья пациентов;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обеспечение медици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ских организаций системы здравоохранения квалифиц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рованными кадрами, включая внедрение системы непр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рывного образования мед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цинских работников, в том числе с использованием 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станционных образовател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технологий;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hyperlink r:id="rId9" w:history="1">
              <w:r w:rsidRPr="00E84A1C">
                <w:rPr>
                  <w:rFonts w:ascii="Times New Roman" w:hAnsi="Times New Roman" w:cs="Times New Roman"/>
                  <w:sz w:val="24"/>
                  <w:szCs w:val="24"/>
                </w:rPr>
                <w:t>клинических рекомендаций</w:t>
              </w:r>
            </w:hyperlink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и протоколов лечения и их использование в целях формирования тарифов на оплату медицинской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мощи;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борьбы с онколог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ческими заболеваниями,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дечно-сосудистыми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заболев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ниями, развития детского здравоохранения, включая создание современной инфр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структуры оказания медици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ской помощи детям;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защиты прав пациентов;</w:t>
            </w:r>
          </w:p>
          <w:p w:rsidR="004653F1" w:rsidRPr="00E84A1C" w:rsidRDefault="004653F1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ханизма экспорта медици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ских услуг.</w:t>
            </w:r>
          </w:p>
        </w:tc>
        <w:tc>
          <w:tcPr>
            <w:tcW w:w="757" w:type="pct"/>
          </w:tcPr>
          <w:p w:rsidR="004653F1" w:rsidRPr="00E84A1C" w:rsidRDefault="004653F1" w:rsidP="00EC5358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системы оказания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первичной</w:t>
            </w:r>
          </w:p>
          <w:p w:rsidR="004653F1" w:rsidRPr="00E84A1C" w:rsidRDefault="004653F1" w:rsidP="00EC5358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- санитарной помощи</w:t>
            </w:r>
          </w:p>
        </w:tc>
        <w:tc>
          <w:tcPr>
            <w:tcW w:w="661" w:type="pct"/>
          </w:tcPr>
          <w:p w:rsidR="004653F1" w:rsidRPr="00E84A1C" w:rsidRDefault="004653F1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Мальченко Е.И.</w:t>
            </w:r>
          </w:p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4653F1" w:rsidRPr="00E84A1C" w:rsidRDefault="004653F1" w:rsidP="0096581A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Всего пролечено пациентов в амбул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торно-поликлинической службе – 90024 </w:t>
            </w:r>
            <w:r w:rsidRPr="00E84A1C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  <w:p w:rsidR="004653F1" w:rsidRPr="00E84A1C" w:rsidRDefault="004653F1" w:rsidP="0096581A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Диспансеризация – 9468чел.</w:t>
            </w:r>
          </w:p>
          <w:p w:rsidR="004653F1" w:rsidRPr="00E84A1C" w:rsidRDefault="004653F1" w:rsidP="0096581A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Профилактические осмотры – 9119 чел.</w:t>
            </w:r>
          </w:p>
          <w:p w:rsidR="004653F1" w:rsidRPr="00E84A1C" w:rsidRDefault="004653F1" w:rsidP="0096581A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Обслужено вызовов СМП – 28119.</w:t>
            </w:r>
          </w:p>
          <w:p w:rsidR="004653F1" w:rsidRPr="00E84A1C" w:rsidRDefault="004653F1" w:rsidP="0096581A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F1" w:rsidRPr="00E84A1C" w:rsidTr="0096581A">
        <w:tc>
          <w:tcPr>
            <w:tcW w:w="181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Борьба с сердечно - сосудистыми заболеваниями</w:t>
            </w:r>
          </w:p>
        </w:tc>
        <w:tc>
          <w:tcPr>
            <w:tcW w:w="661" w:type="pct"/>
          </w:tcPr>
          <w:p w:rsidR="004653F1" w:rsidRPr="00E84A1C" w:rsidRDefault="004653F1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4653F1" w:rsidRPr="00E84A1C" w:rsidRDefault="004653F1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4653F1" w:rsidRPr="00E84A1C" w:rsidRDefault="004653F1" w:rsidP="0096581A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За 9 месяцев 2019 года пролечено бол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ных с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сердечно-сосудистыми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заболев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ниями - 2614 чел., из них в первичном сосудистом отделении – 1165 чел.</w:t>
            </w:r>
          </w:p>
          <w:p w:rsidR="004653F1" w:rsidRPr="00E84A1C" w:rsidRDefault="004653F1" w:rsidP="0096581A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Умерло 297, показатель на 100 тыс. населения – 358,5. Проводится работа по улучшению качества оказания мед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цинской помощи больным с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сердечно-сосудистыми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заболеваниями и сниж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ние смертности от данной патологии. </w:t>
            </w:r>
          </w:p>
          <w:p w:rsidR="004653F1" w:rsidRPr="00E84A1C" w:rsidRDefault="004653F1" w:rsidP="0096581A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В районной поликлинике проводятся школы здоровья (130), дни здоровья (75). Выявлено патологии с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сердечно-сосудистыми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заболеваниями - 648. Все пациенты взяты на диспансерный учет для проведения профилактической р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боты.</w:t>
            </w:r>
          </w:p>
        </w:tc>
      </w:tr>
      <w:tr w:rsidR="004653F1" w:rsidRPr="00E84A1C" w:rsidTr="0096581A">
        <w:tc>
          <w:tcPr>
            <w:tcW w:w="181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Борьба с онкологическими заболеваниями</w:t>
            </w:r>
          </w:p>
        </w:tc>
        <w:tc>
          <w:tcPr>
            <w:tcW w:w="661" w:type="pct"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4653F1" w:rsidRPr="00E84A1C" w:rsidRDefault="004653F1" w:rsidP="004653F1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Усилена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онко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 настороженность мед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цинского персонала. В результате: чи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ло пациентов со злокачественными н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вообразованиями, выявленными впе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вые – 377, в том числе, выявленных впервые на ранних стадиях (I-II стадии) – 209. </w:t>
            </w:r>
          </w:p>
          <w:p w:rsidR="004653F1" w:rsidRPr="00E84A1C" w:rsidRDefault="004653F1" w:rsidP="004653F1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Число пациентов со злокачественными новообразованиями, выявленных акти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но – 182 (в том числе: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ЗНО трахеи, </w:t>
            </w:r>
            <w:r w:rsidRPr="00E84A1C">
              <w:rPr>
                <w:rFonts w:ascii="Times New Roman" w:hAnsi="Times New Roman"/>
                <w:sz w:val="24"/>
                <w:szCs w:val="24"/>
              </w:rPr>
              <w:lastRenderedPageBreak/>
              <w:t>бронхов и легких –10, ЗНО молочной железы – 11, ЗНО предстательной жел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зы – 10).</w:t>
            </w:r>
            <w:proofErr w:type="gramEnd"/>
          </w:p>
          <w:p w:rsidR="004653F1" w:rsidRPr="00E84A1C" w:rsidRDefault="004653F1" w:rsidP="004653F1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В рамках «Дней здоровья» проводятся мероприятия, направленные на проп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ганду здорового образа жизни, пр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вильное питание. Организуются акции «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Онкопатруль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>», «Мужское и женское здоровье», «Кубань против рака» с ц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лью раннего выявления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онко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заболев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ний. Организовано проведение диспа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серизации  населения, в том числе в 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ы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ходной день (суббота).</w:t>
            </w:r>
          </w:p>
        </w:tc>
      </w:tr>
      <w:tr w:rsidR="004653F1" w:rsidRPr="00E84A1C" w:rsidTr="0096581A">
        <w:tc>
          <w:tcPr>
            <w:tcW w:w="181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Развитие детского здравоохранения, включая    создание современной инфраструктуры оказания медицинской помощи детям</w:t>
            </w:r>
          </w:p>
        </w:tc>
        <w:tc>
          <w:tcPr>
            <w:tcW w:w="661" w:type="pct"/>
          </w:tcPr>
          <w:p w:rsidR="004653F1" w:rsidRPr="00E84A1C" w:rsidRDefault="004653F1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4653F1" w:rsidRPr="00E84A1C" w:rsidRDefault="004653F1" w:rsidP="00C3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Тимашевском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районе 23092 детей из них 11391 женского пола, 11701 му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ж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ского пола. </w:t>
            </w:r>
          </w:p>
          <w:p w:rsidR="004653F1" w:rsidRPr="00E84A1C" w:rsidRDefault="004653F1" w:rsidP="00C3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   В 2019 году за 9 месяцев в родильном отделении родилось живыми - 547 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тей.</w:t>
            </w:r>
          </w:p>
          <w:p w:rsidR="004653F1" w:rsidRPr="00E84A1C" w:rsidRDefault="004653F1" w:rsidP="00C3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За 9 месяцев  2019 года умерло 4 ребе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ка. </w:t>
            </w:r>
          </w:p>
          <w:p w:rsidR="004653F1" w:rsidRPr="00E84A1C" w:rsidRDefault="004653F1" w:rsidP="00C3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два  ребенка до года (Врожденный п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рок развития не совместимый с жизнью, второй ребенок – недоношенность, се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п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сис), два несчастных случая (аспирация содержимым желудка, второй утопл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ние)</w:t>
            </w:r>
          </w:p>
          <w:p w:rsidR="004653F1" w:rsidRPr="00E84A1C" w:rsidRDefault="004653F1" w:rsidP="00C3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Проведено 18945  профилактических медосмотра, из них 56 детям сиротам стационарных учреждений и 400 детям, находящимся  под опекой.</w:t>
            </w:r>
          </w:p>
          <w:p w:rsidR="004653F1" w:rsidRPr="00E84A1C" w:rsidRDefault="004653F1" w:rsidP="00C34DED">
            <w:pPr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В соответствии с программой новой </w:t>
            </w:r>
            <w:r w:rsidRPr="00E84A1C">
              <w:rPr>
                <w:rFonts w:ascii="Times New Roman" w:hAnsi="Times New Roman"/>
                <w:sz w:val="24"/>
                <w:szCs w:val="24"/>
              </w:rPr>
              <w:lastRenderedPageBreak/>
              <w:t>модели поликлиник в детской поликл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нике действует открытая регистратура, ведется запись к специалистам через систему интернет и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инфомат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>.  Запись детей до года к узким специалистам осуществляется педиатрами на приеме.</w:t>
            </w:r>
          </w:p>
        </w:tc>
      </w:tr>
      <w:tr w:rsidR="004653F1" w:rsidRPr="00E84A1C" w:rsidTr="0096581A">
        <w:tc>
          <w:tcPr>
            <w:tcW w:w="181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661" w:type="pct"/>
          </w:tcPr>
          <w:p w:rsidR="004653F1" w:rsidRPr="00E84A1C" w:rsidRDefault="004653F1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ГБУЗ «Тимашевская ЦРБ» МЗ КК на 30.09.2019 г. работает 1107 человек, из них врачей – 196 человек, из них имеют высшую квалификационную категорию – 33 человека, первую категорию – 46 человек, вторую категорию – 8 человек.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Среднего медицинского персонала – 477 человек, из них имеют высшую квалификационную категорию – 94 ч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ловека, первую категорию – 74 челов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ка, вторую категорию – 10 человек.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 врачей и 100% среднего мед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цинского персонала имеют действу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щие сертификаты специалиста.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46% врачей и 37,5% медицинских 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ботников со средним образованием имеют квалификационную категорию.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больнице работают специалисты, имеющие звание «Заслуженный рабо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ник здравоохранения Кубани».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укомплектованность штата вр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чей физическими лицами составляет 57%, среднего медицинского персонала – 62%.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Обеспеченность населения врачами с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ставила 17,75 на 10 тыс. населения. 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Обеспеченность населения средним м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дицинским персоналом составила 43,92 на 10 тыс. населения.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рамках краевой целевой программы «Врачебные кадры для сельского здр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воохранения» в Кубанском госуда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ственном медицинском университете из Тимашевского района в настоящее вр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 обучаются 4 студента, из них: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на лечебном факультете – 1 чел.;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на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педиатрическом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3 чел.; 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на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медико-профилактическом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чел.;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рамках целевого приема за счет средств федерального бюджета в К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банском государственном медицинском университете обучаются 22 студента, из них: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на лечебном факультете – 17 чел.;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на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педиатрическом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4 чел.; 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на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фармацевтическом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чел.;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 ГБУЗ «Тимашевская ЦРБ» МЗ КК проводит на своей базе циклы повышения квалификации для среднего медицинского персонала, а так же направляет на циклы повышения кв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лификации и профессиональной пер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подготовки врачебный и средний мед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цинский персонал: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 2019 году – 225 человек, из них 99 врачей прошли повышение квалифик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ции, 126 человек среднего медицинск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персонала прошли повышение кв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лификации.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Однако при всех проводимых меропр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ятиях дефицит медицинских кадров остается актуальной проблемой, н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хватка кадров. Острый  дефицит  кадров испытывают, в основном, амбулаторно-поликлинические  учреждения.  </w:t>
            </w:r>
          </w:p>
          <w:p w:rsidR="004653F1" w:rsidRPr="00E84A1C" w:rsidRDefault="004653F1" w:rsidP="00C34DED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 них  не хватает врачей-педиатров участковых, врачей-терапевтов учас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ковых, врачей общей практики (семе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ных врачей).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 же нахватает специ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листов по таким специальностям, как «кардиология», «клиническая лабор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торная диагностика», «неонтология», «педиатрия», «скорая медицинская п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мощь», «терапия», «ультразвуковая д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агностика», «онкология». </w:t>
            </w:r>
            <w:proofErr w:type="gramEnd"/>
          </w:p>
          <w:p w:rsidR="004653F1" w:rsidRPr="00E84A1C" w:rsidRDefault="004653F1" w:rsidP="00C34DED">
            <w:pPr>
              <w:ind w:firstLine="417"/>
              <w:jc w:val="both"/>
              <w:rPr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Необходимость в  укомплектовании  средними  медицинскими  работниками особенно  актуальна  по  специальн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стям: медицинские сестры, фельдшера, лаборанты.</w:t>
            </w:r>
          </w:p>
        </w:tc>
      </w:tr>
      <w:tr w:rsidR="004653F1" w:rsidRPr="00E84A1C" w:rsidTr="0096581A">
        <w:tc>
          <w:tcPr>
            <w:tcW w:w="181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4653F1" w:rsidRPr="00E84A1C" w:rsidRDefault="004653F1" w:rsidP="00D37585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единого цифрового контура                    в  здравоохранении на основе единой</w:t>
            </w:r>
          </w:p>
          <w:p w:rsidR="004653F1" w:rsidRPr="00E84A1C" w:rsidRDefault="004653F1" w:rsidP="00D37585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системы (ЕГИСЗ)</w:t>
            </w:r>
          </w:p>
        </w:tc>
        <w:tc>
          <w:tcPr>
            <w:tcW w:w="661" w:type="pct"/>
          </w:tcPr>
          <w:p w:rsidR="004653F1" w:rsidRPr="00E84A1C" w:rsidRDefault="004653F1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4653F1" w:rsidRPr="00E84A1C" w:rsidRDefault="004653F1" w:rsidP="00965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м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дицинской помощи, а также эффекти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ное управление, невозможно без вне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рения современных информационных систем.</w:t>
            </w:r>
          </w:p>
          <w:p w:rsidR="004653F1" w:rsidRPr="00E84A1C" w:rsidRDefault="004653F1" w:rsidP="00965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В первом, втором и третьем квартале 2019 года администрация ГБУЗ «Тим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шевская ЦРБ» МЗ КК продолжила р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боты по информатизации. Расширены локальные вычислительные сети в </w:t>
            </w:r>
            <w:r w:rsidRPr="00E84A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участковых больницах,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проведен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шир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кополосный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интернетканала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связи по оптоволоконной технологии в участк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вой больнице ст.Медведовской, враче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б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ной амбулатории х.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Новоленинский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, ФАП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Стринский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х.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Незаймановский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>. Установлено и подключено к информ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ционным сервисам около 25 рабочих мест  медицинских работников.</w:t>
            </w:r>
          </w:p>
          <w:p w:rsidR="004653F1" w:rsidRPr="00E84A1C" w:rsidRDefault="004653F1" w:rsidP="00965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Защищен паспорт проекта «единый цифровой контур», включающий план мероприятий на 2019- 2024 года по 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форматизации.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В рамках национального были получены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криптошлюзы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для ра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з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вития защищенной сети организации.</w:t>
            </w:r>
            <w:proofErr w:type="gramEnd"/>
          </w:p>
          <w:p w:rsidR="004653F1" w:rsidRPr="00E84A1C" w:rsidRDefault="004653F1" w:rsidP="00965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Продолжая участие в пилотном проекте фонда социального страхования по 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ы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писке электронных листков нетруд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способности, ЭЛН выписываются более 50% от общего числа выданных на б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мажном носителе и в электронном виде.</w:t>
            </w:r>
          </w:p>
          <w:p w:rsidR="004653F1" w:rsidRPr="00E84A1C" w:rsidRDefault="004653F1" w:rsidP="00965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Реализовано взаимодействие с сервис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ми из медицинской информационной системы:</w:t>
            </w:r>
          </w:p>
          <w:p w:rsidR="004653F1" w:rsidRPr="00E84A1C" w:rsidRDefault="004653F1" w:rsidP="00965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- «Социальная лаборатория</w:t>
            </w:r>
          </w:p>
          <w:p w:rsidR="004653F1" w:rsidRPr="00E84A1C" w:rsidRDefault="004653F1" w:rsidP="00965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- «Портал врача»</w:t>
            </w:r>
          </w:p>
          <w:p w:rsidR="004653F1" w:rsidRPr="00E84A1C" w:rsidRDefault="004653F1" w:rsidP="00965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- «Интегрированная Электронная М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дицинская Карта», подписанные квал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фицированной электронной подписью врача и организации документы отпра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ляются в региональный электронный медицинский документооборот.</w:t>
            </w:r>
          </w:p>
        </w:tc>
      </w:tr>
      <w:tr w:rsidR="004653F1" w:rsidRPr="00E84A1C" w:rsidTr="0096581A">
        <w:tc>
          <w:tcPr>
            <w:tcW w:w="181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Экспорт медицинских услуг</w:t>
            </w:r>
          </w:p>
        </w:tc>
        <w:tc>
          <w:tcPr>
            <w:tcW w:w="661" w:type="pct"/>
          </w:tcPr>
          <w:p w:rsidR="004653F1" w:rsidRPr="00E84A1C" w:rsidRDefault="004653F1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4653F1" w:rsidRPr="00E84A1C" w:rsidRDefault="004653F1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4653F1" w:rsidRPr="00E84A1C" w:rsidRDefault="004653F1" w:rsidP="00C34DED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Проводится мониторинг экспорта мед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цинских услуг в ГБУЗ «Тимашевская ЦРБ» МЗ КК и структурных подразд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лениях. Получили амбулаторно-поликлиническую помощь 45 человека, стационарную помощь 29 человек. </w:t>
            </w:r>
          </w:p>
        </w:tc>
      </w:tr>
      <w:tr w:rsidR="00C34DED" w:rsidRPr="00E84A1C" w:rsidTr="0096581A">
        <w:tc>
          <w:tcPr>
            <w:tcW w:w="181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Образование</w:t>
            </w:r>
          </w:p>
        </w:tc>
        <w:tc>
          <w:tcPr>
            <w:tcW w:w="1102" w:type="pct"/>
            <w:vMerge w:val="restart"/>
          </w:tcPr>
          <w:p w:rsidR="00C34DED" w:rsidRPr="00E84A1C" w:rsidRDefault="00C34DED" w:rsidP="00A334BE">
            <w:pPr>
              <w:pStyle w:val="a3"/>
              <w:tabs>
                <w:tab w:val="left" w:pos="754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8"/>
              </w:numPr>
              <w:tabs>
                <w:tab w:val="left" w:pos="754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обеспечение глобал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ной конкурентоспособности российского образования, вхождение Российской Фед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рации в число 10 ведущих стран мира по качеству общ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 образования;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8"/>
              </w:numPr>
              <w:tabs>
                <w:tab w:val="left" w:pos="754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воспитание гармони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 развитой и социально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ветственной личности на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нове духовно-нравственных ценностей народов Росси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ской Федерации, историч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ских и национально-культурных традиций;</w:t>
            </w:r>
          </w:p>
          <w:p w:rsidR="00C34DED" w:rsidRPr="00E84A1C" w:rsidRDefault="00C34DED" w:rsidP="00A334BE">
            <w:pPr>
              <w:pStyle w:val="a3"/>
              <w:tabs>
                <w:tab w:val="left" w:pos="754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ния, образовательных техн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логий, обеспечивающих осв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ение обучающимися базовых навыков и умений, повыш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ние их мотивации к обучению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вовлеченности в образов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тельный процесс, а также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новление содержания и 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вершенствование методов обучения предметной области "Технология";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формирование эффе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тивной системы выявления, поддержки и развития сп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собностей и талантов у детей и молодежи, основанной на принципах справедливости, всеобщности и направленной на самоопределение и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фессиональную ориентацию всех обучающихся;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раннего развития детей в во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расте до трех лет, реализация программы психолого-педагогической, методич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ской и консультативной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мощи родителям детей, пол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образ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вание в семье;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 безопасной цифровой обр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зовательной среды, обеспеч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вающей высокое качество и доступность образования всех видов и уровней;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внедрение национал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системы профессионал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ного роста педагогических работников, охватывающей не менее 50 процентов учителей общеобразовательных орган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заций;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модернизация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образования, в том числе посредством внедрения адаптивных, пра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тико-ориентированных и ги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ких образовательных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грамм;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формирование сист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мы непрерывного обновления работающими гражданами своих профессиональных зн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ний и приобретения ими 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вых профессиональных нав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ков, включая овладение ко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петенциями в области цифр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вой экономики всеми жела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щими;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формирование сист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мы профессиональных ко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курсов в целях предоставл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гражданам возможностей для профессионального и 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рьерного роста;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наставничества, поддержки общественных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и проектов, в том числе в сфере добровольч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ства (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4DED" w:rsidRPr="00E84A1C" w:rsidRDefault="00C34DED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увеличение не менее чем в два раза количества иностранных граждан, обуч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ющихся в образовательных организациях высшего обр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зования и научных организ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циях, а также реализация комплекса мер по труд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устройству лучших из них в Российской Федерации.</w:t>
            </w: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C34DED" w:rsidRPr="00E84A1C" w:rsidRDefault="00C34DED" w:rsidP="00AC11D9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8F6D6E" w:rsidRPr="00E84A1C" w:rsidRDefault="00D74073" w:rsidP="008F6D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В 2019 году 4 школы муниципальн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район, расположенные в сельской местности (МБОУ СОШ № 2,3,7,13), являются участниками реализации федерального и регионального проекта «Современная школа». На базе каждой из данных о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ганизаций 24 сентября 2019 года оф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циально открыто структурное подра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деление - Центр образования цифрового и гуманитарного профиля «Точка р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ста».</w:t>
            </w:r>
          </w:p>
          <w:p w:rsidR="008F6D6E" w:rsidRPr="00E84A1C" w:rsidRDefault="00D74073" w:rsidP="008F6D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На реализацию проекта выделено  6813,2 тыс. руб., в том числе 408,8 тыс. руб. из муниципального бюджета в рамках софинансирования. Выделенные средства пошли на приобретение об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рудования и мебели.</w:t>
            </w:r>
          </w:p>
          <w:p w:rsidR="008F6D6E" w:rsidRPr="00E84A1C" w:rsidRDefault="00D74073" w:rsidP="008F6D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В летний период за счет муниц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пальных средств (в рамках текущего ремонта)  и краевых средств (депута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ские) проведен ремонт в помещениях, где открыты «Точки роста». Также пр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ведены закупочные процедуры, закл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чены договоры на приобретение мебели и оборудования. В настоящее время 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поставлено в школы в полном объеме. </w:t>
            </w:r>
          </w:p>
          <w:p w:rsidR="00C34DED" w:rsidRPr="00E84A1C" w:rsidRDefault="00D74073" w:rsidP="008F6D6E">
            <w:pPr>
              <w:pStyle w:val="a3"/>
              <w:jc w:val="both"/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В 4 школы района за счет краевых и муниципальных средств (в рамках с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финансирования) приобретаются  уче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ные кабинеты: СОШ № 19 – кабинет </w:t>
            </w:r>
            <w:proofErr w:type="spellStart"/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gramStart"/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№ 4 – кабинет биологии, СОШ № 18 – инженерный класс; СОШ № 15 – кабинет естествознания (агр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технический класс). Общая стоимость составляет 17926,2 тыс. руб. В насто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щее время проведен мониторинг цен на приобретение оборудования. На часть оборудования каждой школой заключ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ны прямые договоры, ведется работа по проведению совместного  аукциона (все 4 школы) по приобретению интеракти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ного оборудования на базе Центра зак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пок муниципального образования Т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машевский район, а также ведется раб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та по проведению совместного аукци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на на закупку лабораторного оборуд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вания, которое будет проводить ГКУ КК «Дирекция государственных зак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6D6E" w:rsidRPr="00E84A1C">
              <w:rPr>
                <w:rFonts w:ascii="Times New Roman" w:hAnsi="Times New Roman" w:cs="Times New Roman"/>
                <w:sz w:val="24"/>
                <w:szCs w:val="24"/>
              </w:rPr>
              <w:t>пок».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E1941" w:rsidRPr="00E84A1C" w:rsidRDefault="00CE1941" w:rsidP="00CE1941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районе дополнител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ным образованием охвачено 71,2% от общей численности детей и молодежи в возрасте 5-18 лет. </w:t>
            </w:r>
          </w:p>
          <w:p w:rsidR="00CE1941" w:rsidRPr="00E84A1C" w:rsidRDefault="00CE1941" w:rsidP="00CE1941">
            <w:pPr>
              <w:pStyle w:val="a3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9 месяцев 2019 года 2928 учащихся 8-11 классов участвовали в трансляции Всероссийских открытых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«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» по формиров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нию индивидуальных профессионал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маршрутов. Учащиеся СОШ № 10 участвовали в он-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уроке «Урок настоящего». </w:t>
            </w:r>
          </w:p>
          <w:p w:rsidR="00C34DED" w:rsidRPr="00E84A1C" w:rsidRDefault="00CE1941" w:rsidP="00CE1941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1005  учащихся  6-11 классов из 19 школ района прошли тестирование по профессиональной ориентации «Билет в будущее», заключены соглашения с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ганизациями по профориентации.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057266" w:rsidRPr="00E84A1C" w:rsidRDefault="00057266" w:rsidP="00057266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 9 месяцев проведено 1456 консул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таций, семинарских и практических 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нятий с родителями, более  95-ти  род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тельских собраний.</w:t>
            </w:r>
          </w:p>
          <w:p w:rsidR="00C34DED" w:rsidRPr="00E84A1C" w:rsidRDefault="00057266" w:rsidP="00057266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функционирует филиал государственного учреждения Краснодарского края «Центр диагн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стики и консультирования», специал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сты которого  также оказывают по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держку семьям, имеющих детей,  в том числе детей - инвалидов и с ОВЗ. 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057266" w:rsidRPr="00E84A1C" w:rsidRDefault="00057266" w:rsidP="00057266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увеличению 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тернет-трафика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ганизациях  в СОШ № 1,4 ,5,11,18</w:t>
            </w:r>
          </w:p>
          <w:p w:rsidR="00057266" w:rsidRPr="00E84A1C" w:rsidRDefault="00057266" w:rsidP="00057266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акции «Урок цифры»  участвовало  2886 учащихся.</w:t>
            </w:r>
          </w:p>
          <w:p w:rsidR="00057266" w:rsidRPr="00E84A1C" w:rsidRDefault="00057266" w:rsidP="00057266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школах, детских садах и организ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циях дополнительного образования  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ботает автоматизированные системы «Сетевой город» (электронный журнал), «Е-услуги» (прием заявлений в ДОУ и 1 класс в электронном виде).</w:t>
            </w:r>
          </w:p>
          <w:p w:rsidR="00C34DED" w:rsidRPr="00E84A1C" w:rsidRDefault="00C34DED" w:rsidP="009A4D7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Учитель будущего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057266" w:rsidRPr="00E84A1C" w:rsidRDefault="00057266" w:rsidP="00057266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 2019 учебный год более 263 пед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работника приняли участие в муниципальных,  региональных, ф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деральных  конкурсах различных направленностей.</w:t>
            </w:r>
            <w:r w:rsidRPr="00E84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DED" w:rsidRPr="00E84A1C" w:rsidRDefault="00057266" w:rsidP="00057266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Cs/>
                <w:sz w:val="24"/>
                <w:szCs w:val="24"/>
              </w:rPr>
              <w:t>За 9 месяцев 2019 года прошли курсы повышения квалификации 137 педаг</w:t>
            </w:r>
            <w:r w:rsidRPr="00E84A1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гических работника, включая педагогов общеобразовательных школ, дошкол</w:t>
            </w:r>
            <w:r w:rsidRPr="00E84A1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bCs/>
                <w:sz w:val="24"/>
                <w:szCs w:val="24"/>
              </w:rPr>
              <w:t>ных организаций и организаций допо</w:t>
            </w:r>
            <w:r w:rsidRPr="00E84A1C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84A1C">
              <w:rPr>
                <w:rFonts w:ascii="Times New Roman" w:hAnsi="Times New Roman" w:cs="Times New Roman"/>
                <w:bCs/>
                <w:sz w:val="24"/>
                <w:szCs w:val="24"/>
              </w:rPr>
              <w:t>нительного образования.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Молодые профессионалы (повышение конкурентоспособности профессионального образования)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3E7B51" w:rsidRPr="00E84A1C" w:rsidRDefault="003E7B51" w:rsidP="003E7B51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«Тимашевского техникума кадровых ресурсов»  приняли участие в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отборочных соревнованиях на Реги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нальный чемпионат «Молодые профе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сионалы (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)» Красн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дарского края в компетенциях «Обл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цовка плиткой» и «Эксплуатация сел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скохозяйственных машин», заняли 3 место. </w:t>
            </w:r>
          </w:p>
          <w:p w:rsidR="003E7B51" w:rsidRPr="00E84A1C" w:rsidRDefault="003E7B51" w:rsidP="003E7B51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професси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учреждений СПО Краснодарского края – 3 место.</w:t>
            </w:r>
          </w:p>
          <w:p w:rsidR="003E7B51" w:rsidRPr="00E84A1C" w:rsidRDefault="003E7B51" w:rsidP="003E7B51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обучающихся образовательных орган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заций Краснодарского края «Малая ак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демия наук» - 2, 3 места</w:t>
            </w:r>
          </w:p>
          <w:p w:rsidR="003E7B51" w:rsidRPr="00E84A1C" w:rsidRDefault="003E7B51" w:rsidP="003E7B51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исслед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вательских работ студентов СПО «Мои родственники в истории моей профе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сии» - 2 место.</w:t>
            </w:r>
          </w:p>
          <w:p w:rsidR="003E7B51" w:rsidRPr="00E84A1C" w:rsidRDefault="003E7B51" w:rsidP="003E7B51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Приняли участие в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отборочных 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ревнованиях на Региональном чемпи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нате «Молодые профессионалы (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)» Краснодарского края в компетенции «Эксплуатация сельскохозяйственных машин» </w:t>
            </w:r>
          </w:p>
          <w:p w:rsidR="003E7B51" w:rsidRPr="00E84A1C" w:rsidRDefault="003E7B51" w:rsidP="003E7B51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отборочных </w:t>
            </w:r>
          </w:p>
          <w:p w:rsidR="00C34DED" w:rsidRPr="00E84A1C" w:rsidRDefault="003E7B51" w:rsidP="003E7B51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 че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пионате «Молодые профессионалы (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)» Краснодарского края в компетенции «Облицовка пли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кой» заняли 3 место.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Новые возможности для каждого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3E7B51" w:rsidRPr="00E84A1C" w:rsidRDefault="003E7B51" w:rsidP="003E7B51">
            <w:pPr>
              <w:pStyle w:val="a3"/>
              <w:widowControl w:val="0"/>
              <w:tabs>
                <w:tab w:val="left" w:pos="1021"/>
                <w:tab w:val="left" w:pos="26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образовательных организаций Краснодарского края, предоставляющих услуги по профессиональной подготовке и переподготовке сотрудников.</w:t>
            </w:r>
          </w:p>
          <w:p w:rsidR="003E7B51" w:rsidRPr="00E84A1C" w:rsidRDefault="003E7B51" w:rsidP="003E7B51">
            <w:pPr>
              <w:pStyle w:val="a3"/>
              <w:widowControl w:val="0"/>
              <w:tabs>
                <w:tab w:val="left" w:pos="1021"/>
                <w:tab w:val="left" w:pos="26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феврале - марте 2019 г. прошли встречи руководителей образовательных организации с представителями ГБОУ ДПО КК «Институт развития образования», АНПОО «Кубанский институт профессионального образования», НЧОУ ДПО «Учебный центр Персонал-Ресурс», были даны разъяснения по формам обучения.</w:t>
            </w:r>
          </w:p>
          <w:p w:rsidR="00C34DED" w:rsidRPr="00E84A1C" w:rsidRDefault="003E7B51" w:rsidP="003E7B51">
            <w:pPr>
              <w:pStyle w:val="a3"/>
              <w:widowControl w:val="0"/>
              <w:tabs>
                <w:tab w:val="left" w:pos="1021"/>
                <w:tab w:val="left" w:pos="26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течение 9 месяцев 2019 года курсы переподготовки прошли 35 человек.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3E7B51" w:rsidRPr="00E84A1C" w:rsidRDefault="003E7B51" w:rsidP="003E7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Более 82% обучающихся вовлечены в деятельность общественных объедин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ний на базе образовательных организ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 («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Юноармейцы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», «Союз казачьей молодежи», «Российское движение школьников»).  Работа этих обществе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объединений направлена на духо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но-патриотическое воспитание детей.</w:t>
            </w:r>
          </w:p>
          <w:p w:rsidR="003E7B51" w:rsidRPr="00E84A1C" w:rsidRDefault="003E7B51" w:rsidP="003E7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штабе Тимашевского отделения «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», который находится в шк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 № 4, состоят 130 юнармейцев, в том числе  6 юнармейцев из числа детей-сирот и детей.</w:t>
            </w:r>
          </w:p>
          <w:p w:rsidR="003E7B51" w:rsidRPr="00E84A1C" w:rsidRDefault="003E7B51" w:rsidP="003E7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Учащиеся занимаются волонтерской деятельностью, принимают активное участие в культурных и спортивных 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роприятиях, проводят работу по сохр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нению мемориалов, посещают музеи, знакомятся с героическим прошлым и настоящим.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7B51" w:rsidRPr="00E84A1C" w:rsidRDefault="003E7B51" w:rsidP="003E7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Во всех школах  Тимашевского района имеются казачьи классы. В школах  функционирует 64 казачьих класса, в которых обучается 1575 казачат. </w:t>
            </w:r>
          </w:p>
          <w:p w:rsidR="003E7B51" w:rsidRPr="00E84A1C" w:rsidRDefault="003E7B51" w:rsidP="003E7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казачьих классов </w:t>
            </w:r>
          </w:p>
          <w:p w:rsidR="003E7B51" w:rsidRPr="00E84A1C" w:rsidRDefault="003E7B51" w:rsidP="003E7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принимают активное участие во всех спортивных, культурно-массовых и патриотических мероприятиях, пров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димых Кубанским казачьим войском и районным казачьим обществом.</w:t>
            </w:r>
          </w:p>
          <w:p w:rsidR="00C34DED" w:rsidRPr="00E84A1C" w:rsidRDefault="003E7B51" w:rsidP="003E7B51">
            <w:pPr>
              <w:pStyle w:val="a3"/>
              <w:jc w:val="both"/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Российском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школьников» состоит 1972 учащегося. </w:t>
            </w:r>
          </w:p>
        </w:tc>
      </w:tr>
      <w:tr w:rsidR="00C34DED" w:rsidRPr="00E84A1C" w:rsidTr="0096581A">
        <w:tc>
          <w:tcPr>
            <w:tcW w:w="181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4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Жилье и </w:t>
            </w:r>
            <w:proofErr w:type="gramStart"/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городская</w:t>
            </w:r>
            <w:proofErr w:type="gramEnd"/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1102" w:type="pct"/>
            <w:vMerge w:val="restart"/>
          </w:tcPr>
          <w:p w:rsidR="00C34DED" w:rsidRPr="00E84A1C" w:rsidRDefault="00C34DED" w:rsidP="00E85B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Цели:</w:t>
            </w:r>
          </w:p>
          <w:p w:rsidR="00C34DED" w:rsidRPr="00E84A1C" w:rsidRDefault="00C34DED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жильем семей со средним 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статком, в том числе создание возможностей для приобрет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(строительства) ими ж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лья с использованием ипоте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ного кредита, ставка по кот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рому должна быть менее 8 процентов;</w:t>
            </w:r>
          </w:p>
          <w:p w:rsidR="00C34DED" w:rsidRPr="00E84A1C" w:rsidRDefault="00C34DED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увеличение объема ж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 не менее чем до 120 млн. ква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ратных метров в год;</w:t>
            </w:r>
          </w:p>
          <w:p w:rsidR="00C34DED" w:rsidRPr="00E84A1C" w:rsidRDefault="00C34DED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кардинальное повыш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гоприятной средой в два раза;</w:t>
            </w:r>
          </w:p>
          <w:p w:rsidR="00C34DED" w:rsidRPr="00E84A1C" w:rsidRDefault="00C34DED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  <w:p w:rsidR="00C34DED" w:rsidRPr="00E84A1C" w:rsidRDefault="00C34DED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 сокращения непригодного для проживания жилищного фонда;</w:t>
            </w:r>
          </w:p>
          <w:p w:rsidR="00C34DED" w:rsidRPr="00E84A1C" w:rsidRDefault="00C34DED" w:rsidP="00A11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DED" w:rsidRPr="00E84A1C" w:rsidRDefault="00C34DED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совершенствование 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ханизмов финансирования жилищного строительства, в том числе посредством разв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тия рынка ипотечных ценных бумаг и поэтапного перехода от привлечения денежных сре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я долевого стро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тельства многоквартирных домов и иных объектов 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движимости к другим формам финансирования жилищного строительства, обеспечива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щим защиту прав граждан и снижение рисков для них;</w:t>
            </w:r>
          </w:p>
          <w:p w:rsidR="00C34DED" w:rsidRPr="00E84A1C" w:rsidRDefault="00C34DED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модернизация строител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ной отрасли и повышение качества индустриального жилищного строительства, в том числе посредством уст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новления ограничений на 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пользование устаревших те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нологий и стимулирования внедрения передовых техн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логий в проектировании и строительстве, совершенств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вание механизмов госуда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ственной поддержки стро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тельства стандартного жилья;</w:t>
            </w:r>
          </w:p>
          <w:p w:rsidR="00C34DED" w:rsidRPr="00E84A1C" w:rsidRDefault="00C34DED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снижение администр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тивной нагрузки на застро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щиков, совершенствование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нормативно-правовой базы и порядка регулирования де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тельности в сфере жилищного строительства;</w:t>
            </w:r>
          </w:p>
          <w:p w:rsidR="00C34DED" w:rsidRPr="00E84A1C" w:rsidRDefault="00C34DED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 использования земель в целях массового жилищного строительства при условии сохранения и развития зел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ного фонда и территорий, на которых располагаются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родные объекты, имеющие экологическое, историко-культурное, рекреационное, оздоровительное и иное це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ное значение;</w:t>
            </w:r>
          </w:p>
          <w:p w:rsidR="00C34DED" w:rsidRPr="00E84A1C" w:rsidRDefault="00C34DED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ра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вития комфортной городской среды, комплексного развития городов и других населенных пунктов с учетом индекса 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чества городской среды;</w:t>
            </w:r>
          </w:p>
          <w:p w:rsidR="00C34DED" w:rsidRPr="00E84A1C" w:rsidRDefault="00C34DED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реселения граждан из непр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годного для проживания ж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лищного фонда, обеспечив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ющих соблюдение их жили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прав, установленных 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конодательством Российской Федерации.</w:t>
            </w: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0B28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2019 году по жилищным программам получили помощь 8 семей на сумму 9,6 млн. руб.</w:t>
            </w:r>
          </w:p>
          <w:p w:rsidR="00C34DED" w:rsidRPr="00E84A1C" w:rsidRDefault="00C34DED" w:rsidP="000B28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подпрограммы «Устойчивое развитие сельских территорий» гос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развития сел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ского хозяйства и регулирования ры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ков сельскохозяйственной продукции, сырья и продовольствия на 2013-2020 годы» гражданам, проживающим в сельской местности, выданы свидетел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ства, подтверждающие право на пол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чение социальной выплаты на общую сумму более 6 млн. рублей. В результ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 чего работники агропромышленного комплекса построят 5 жилых домов.</w:t>
            </w:r>
          </w:p>
          <w:p w:rsidR="00C34DED" w:rsidRPr="00E84A1C" w:rsidRDefault="00C34DED" w:rsidP="000B28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по обеспечению жильем молодых семей выданы свид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тельства о праве на получение социал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ной выплаты на приобретение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или создание объекта инд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видуального жилищного строительства 3 молодым семьям, 2 из которых явл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ются многодетными. Из средств фед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рального бюджета выделено 669 940,84 рубля, из краевого бюджета 630 745,82 рубля, из бюджета муниципального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 1 589 728,14 рублей, что составляет в общей сумме 2 890 414,80 рублей.</w:t>
            </w:r>
          </w:p>
          <w:p w:rsidR="00C34DED" w:rsidRPr="00E84A1C" w:rsidRDefault="00C34DED" w:rsidP="000B28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Краснодарского края «Социальная по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держка граждан» 1 жителю Тимаше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ского района в 1 квартале 2019 г. оказ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 государственная поддержка в улу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шении жилищных условий по категории «Ветераны ВОВ и приравненные к ним лица» - 1 человек, на сумму 1 489 716 рублей (средства выделены из фед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рального бюджета).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 2019 год по программе софинанс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рования Днепровскому сельскому пос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лению одобрено две общественные те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ритории: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парк по адресу: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Днепровская,  ул. Ленина, 59А;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мемориальный комплекс по адресу: 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Днепровская, ул. Ленина, 70А.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Информация о ходе работ на объектах благоустройства: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1. Наименование объекта: «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Благо-устройство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парка в ст. Днепровская».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- ООО «Призма» г.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Тима-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шевск</w:t>
            </w:r>
            <w:proofErr w:type="spellEnd"/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парка проводятся </w:t>
            </w:r>
            <w:proofErr w:type="spellStart"/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-дующие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работы: 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укладка тротуарной плитки; 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бордюров; 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ограждения; 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произведен спил аварийных деревьев; 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подготовлено основание для детской площадки, а также нанесено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-ударное покрытие; 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подготовлено основание для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устрой-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арки; 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ведутся работы по ремонту туалета;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подготовлено основание и подведены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для установки фонтан.</w:t>
            </w:r>
          </w:p>
          <w:p w:rsidR="00C34DED" w:rsidRPr="00E84A1C" w:rsidRDefault="00C34DED" w:rsidP="00306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Срок действия контракта до 31.12.2019 г.</w:t>
            </w:r>
          </w:p>
          <w:p w:rsidR="00C34DED" w:rsidRPr="00E84A1C" w:rsidRDefault="00C34DED" w:rsidP="005135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AC1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вания Тимашевский район непригодный для проживания жилищный фонд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сутствует.</w:t>
            </w:r>
          </w:p>
        </w:tc>
      </w:tr>
      <w:tr w:rsidR="00C34DED" w:rsidRPr="00E84A1C" w:rsidTr="0096581A">
        <w:tc>
          <w:tcPr>
            <w:tcW w:w="18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Экология</w:t>
            </w:r>
          </w:p>
        </w:tc>
        <w:tc>
          <w:tcPr>
            <w:tcW w:w="1102" w:type="pct"/>
          </w:tcPr>
          <w:p w:rsidR="00C34DED" w:rsidRPr="00E84A1C" w:rsidRDefault="00C34DED" w:rsidP="005446B6">
            <w:pPr>
              <w:pStyle w:val="a3"/>
              <w:tabs>
                <w:tab w:val="left" w:pos="394"/>
              </w:tabs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обращение с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отходами производства и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требления, включая ликвид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цию всех выявленных на 1 января 2018 г. несанкцион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рованных свалок в границах городов;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кардинальное снижение уровня загрязнения атм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сферного воздуха в крупных промышленных центрах, в том числе уменьшение не 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нее чем на 20 процентов сов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купного объема выбросов 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грязняющих веществ в атм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сферный воздух в наиболее загрязненных городах;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тьевой воды для населения, в том числе для жителей нас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ленных пунктов, не оборуд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ванных современными сист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мами централизованного 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доснабжения;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экологическое оздоро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ление водных объектов, включая реку Волгу, и сохр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нение уникальных водных систем, включая озера Байкал и Телецкое;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сохранение биологич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ского разнообразия, в том числе посредством создания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24 новых особо охраняемых природных те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риторий;</w:t>
            </w:r>
          </w:p>
          <w:p w:rsidR="00C34DED" w:rsidRPr="00E84A1C" w:rsidRDefault="00C34DED" w:rsidP="005446B6">
            <w:pPr>
              <w:pStyle w:val="a3"/>
              <w:tabs>
                <w:tab w:val="left" w:pos="394"/>
              </w:tabs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ной системы обращения с твердыми коммунальными отходами, включая ликвид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цию свалок и рекультивацию территорий, на которых они размещены, создание условий для вторичной переработки всех запрещенных к захор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нению отходов производства и потребления;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и эффективное функционирование во всех субъектах Российской Фед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рации системы общественн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 контроля, направленной на выявление и ликвидацию 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санкционированных свалок;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инфраструктуры, обеспеч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вающей безопасное обращ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ние с отходами I и II классов опасности, и ликвидация наиболее опасных объектов накопленного экологического вреда;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комплексных планов мероприятий по сн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жению выбросов загрязня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щих веществ в атмосферный воздух в крупных промы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ленных центрах, включая г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рода Братск, Красноярск, 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пецк, Магнитогорск, Медн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горск, Нижний Тагил, Нов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кузнецк, Норильск, Омск, 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лябинск, Череповец и Читу, с учетом сводных расчетов 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пустимого в этих городах негативного воздействия на окружающую среду;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применение всеми объе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тами, оказывающими знач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тельное негативное возде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ствие на окружающую среду, системы экологического рег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лирования, основанной на использовании наилучших доступных технологий;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тьевой воды посредством 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дернизации систем водосна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жения с использованием пе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спективных технологий вод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подготовки, включая технол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гии, разработанные организ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циями оборонно-промышленного комплекса;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экологическая реабил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тация водных объектов, в том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реализация проекта, направленного на сокращение в три раза доли загрязненных сточных вод, отводимых в реку Волгу, устойчивое фун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ционирование водохозя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ственного комплекса Нижней Волги и сохранение экосист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мы Волго-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Ахтубинской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сохранение уникальных водных объектов, в том числе реализация проекта по сохр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нению озера Байкал, а также мероприятий по очистке от мусора берегов и прибрежной акватории озер Байкал, 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лецкое, Ладожское, Онежское и рек Волги, Дона, Оби, Ен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сея, Амура, Урала, Печоры;</w:t>
            </w:r>
          </w:p>
          <w:p w:rsidR="00C34DED" w:rsidRPr="00E84A1C" w:rsidRDefault="00C34DED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сохранение биологич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ского разнообразия, включая увеличение площади особо охраняемых природных те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риторий на 5 млн. гектаров,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реинтродукцию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редких видов животных, создание инфр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структуры для экологического туризма в национальных па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ках, а также сохранение лесов, в том числе на основе их во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на всех участках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вырубленных и погибших лесных насаждений.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питьевой воды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8405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района водоснабжа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щими организациями проведена след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ющая работа:</w:t>
            </w:r>
          </w:p>
          <w:p w:rsidR="00C34DED" w:rsidRPr="00E84A1C" w:rsidRDefault="00C34DED" w:rsidP="008405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организовано выполнение меропри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 охране источников питьевого водоснабжения от загрязнения и утве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жденных санитарно-технических мер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во втором и третьем поясах зон санитарной охраны на всех водозаб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рах;</w:t>
            </w:r>
          </w:p>
          <w:p w:rsidR="00C34DED" w:rsidRPr="00E84A1C" w:rsidRDefault="00C34DED" w:rsidP="008405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проведены мероприятия, связанные с обеспечением постоянного обеззараж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питьевой воды, подаваемой нас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лению, очищению сточных вод на очистных сооружениях канализации, создан для этих целей необходимый з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пас дезинфицирующих средств;</w:t>
            </w:r>
          </w:p>
          <w:p w:rsidR="00C34DED" w:rsidRPr="00E84A1C" w:rsidRDefault="00C34DED" w:rsidP="008405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3) приняты меры по недопущению п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дачи питьевой воды населению от об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систем водоснабжения без лаб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раторного контроля ее качества;</w:t>
            </w:r>
          </w:p>
          <w:p w:rsidR="00C34DED" w:rsidRPr="00E84A1C" w:rsidRDefault="00C34DED" w:rsidP="008405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повышения качества питьевой воды в рамках подготовки систем водосна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к весенне-летнему периоду в 2019 году выполнена промывка и де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инфекция 219,8 км водопроводных с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тей.</w:t>
            </w:r>
          </w:p>
          <w:p w:rsidR="00C34DED" w:rsidRPr="00E84A1C" w:rsidRDefault="00C34DED" w:rsidP="008405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качественного водо-снабжения населения администрацией Тимашевского городского поселения заключен муниципальный контракт на выполнение работ по проектированию водозаборного сооружения в </w:t>
            </w:r>
            <w:proofErr w:type="spell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 Южный г. Тимашевска на сумму 1 292 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000 рублей. </w:t>
            </w:r>
          </w:p>
          <w:p w:rsidR="00C34DED" w:rsidRPr="00E84A1C" w:rsidRDefault="00C34DED" w:rsidP="008405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2019 года подана заявка в Министерство топливно-энергетического комплекса и жилищно-коммунального хозяйства Краснода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на участие в отборе муниц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 Краснодарского края для предоставления субсидии местным бюджетам муниципальных 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разований Краснодарского края на с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расходных обяз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органов местного само-управления муниципальных образов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ний Краснодарского края по организ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водоснабжения населения и вод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отведения в рамках подпрограммы «Развитие водопроводно-канализационного комплекса населе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пунктов Краснодарского края» го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Краснода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края «Развитие жилищно-коммунального хозяйства»,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утвержден-ной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главы администр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ции (губернатора) Краснодарского края от 12 октября 2015 года № 967.</w:t>
            </w:r>
          </w:p>
          <w:p w:rsidR="00C34DED" w:rsidRPr="00E84A1C" w:rsidRDefault="00C34DED" w:rsidP="008405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на строител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нового водозабора были включены в муниципальную программу «Развитие систем коммунальной инфраструктуры Тимашевского городского поселения Тимашевского района» на 2018 - 2020 годы» в 2020 году. </w:t>
            </w:r>
          </w:p>
          <w:p w:rsidR="00C34DED" w:rsidRPr="00E84A1C" w:rsidRDefault="00C34DED" w:rsidP="008405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Министерством одобрены заявки на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вы-деление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денежных средств из краевого бюджета для выполнения строительно-монтажных работ по водоснабжению </w:t>
            </w:r>
            <w:proofErr w:type="spell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Ленина и ремонту артезианской скважины в </w:t>
            </w:r>
            <w:proofErr w:type="spell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ст-це</w:t>
            </w:r>
            <w:proofErr w:type="spell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Днепровской Дн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провского сельского поселения. Выд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денежные средства в размере 8 млн. 452 тысяч руб. и 2 млн. 148 тысяч рублей соответственно.</w:t>
            </w:r>
          </w:p>
        </w:tc>
      </w:tr>
      <w:tr w:rsidR="00C34DED" w:rsidRPr="00E84A1C" w:rsidTr="0096581A">
        <w:tc>
          <w:tcPr>
            <w:tcW w:w="181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4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Безопасные и качественные автодороги</w:t>
            </w:r>
          </w:p>
        </w:tc>
        <w:tc>
          <w:tcPr>
            <w:tcW w:w="1102" w:type="pct"/>
            <w:vMerge w:val="restart"/>
          </w:tcPr>
          <w:p w:rsidR="00C34DED" w:rsidRPr="00E84A1C" w:rsidRDefault="00C34DED" w:rsidP="00EE30EA">
            <w:pPr>
              <w:pStyle w:val="a3"/>
              <w:ind w:left="2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C34DED" w:rsidRPr="00E84A1C" w:rsidRDefault="00C34DED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увеличение доли 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томобильных дорог реги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нального значения, соотве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ствующих нормативным тр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бованиям, в их общей прот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я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женности не менее чем до 50 процентов (относительно их протяженности по состоянию на 31 декабря 2017 г.), а также утверждение органами гос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дарственной власти субъектов РФ таких нормативов исходя из установленных на фед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ральном уровне требований безопасности автомобильных дорог;</w:t>
            </w:r>
          </w:p>
          <w:p w:rsidR="00C34DED" w:rsidRPr="00E84A1C" w:rsidRDefault="00C34DED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снижение доли авт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мобильных дорог федерал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ного и регионального знач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ния, работающих в режиме перегрузки, в их общей пр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тяженности на 10 процентов по сравнению с 2017 годом;</w:t>
            </w:r>
          </w:p>
          <w:p w:rsidR="00C34DED" w:rsidRPr="00E84A1C" w:rsidRDefault="00C34DED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в два раза </w:t>
            </w:r>
            <w:r w:rsidRPr="00E84A1C">
              <w:rPr>
                <w:rFonts w:ascii="Times New Roman" w:hAnsi="Times New Roman"/>
                <w:sz w:val="24"/>
                <w:szCs w:val="24"/>
              </w:rPr>
              <w:lastRenderedPageBreak/>
              <w:t>по сравнению с 2017 годом;</w:t>
            </w:r>
          </w:p>
          <w:p w:rsidR="00C34DED" w:rsidRPr="00E84A1C" w:rsidRDefault="00C34DED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век на 100 тыс. населения (к 2030 году - стремление к н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левому уровню смертности);</w:t>
            </w:r>
          </w:p>
          <w:p w:rsidR="00C34DED" w:rsidRPr="00E84A1C" w:rsidRDefault="00C34DED" w:rsidP="00EE30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34DED" w:rsidRPr="00E84A1C" w:rsidRDefault="00C34DED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доведение в крупнейших городских агломерациях доли автомобильных дорог, соо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ветствующих нормативным требованиям, в их общей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тяженности до 85 процентов;</w:t>
            </w:r>
          </w:p>
          <w:p w:rsidR="00C34DED" w:rsidRPr="00E84A1C" w:rsidRDefault="00C34DED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применение новых мех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низмов развития и эксплуат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ции дорожной сети, включая использование инфрастру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турной ипотеки, контрактов жизненного цикла, наилу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ших технологий и матери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C34DED" w:rsidRPr="00E84A1C" w:rsidRDefault="00C34DED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норматива 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числения налоговых доходов бюджетов субъектов Росси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от акцизов на горюче-смазочные материалы до 100 процентов;</w:t>
            </w:r>
          </w:p>
          <w:p w:rsidR="00C34DED" w:rsidRPr="00E84A1C" w:rsidRDefault="00C34DED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внедрение общедосту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информационной сист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ем и использованием средств дорожных фондов всех уро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ней (в 2019 году);</w:t>
            </w:r>
          </w:p>
          <w:p w:rsidR="00C34DED" w:rsidRPr="00E84A1C" w:rsidRDefault="00C34DED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экономического стимулир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вания сохранности автом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бильных дорог регионального и местного значения;</w:t>
            </w:r>
          </w:p>
          <w:p w:rsidR="00C34DED" w:rsidRPr="00E84A1C" w:rsidRDefault="00C34DED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ческих требований и станда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обустройства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автом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  <w:p w:rsidR="00C34DED" w:rsidRPr="00E84A1C" w:rsidRDefault="00C34DED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внедрение автоматизир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ванных и роботизированных технологий организации 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рожного движения и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рожного движения;</w:t>
            </w:r>
          </w:p>
          <w:p w:rsidR="00C34DED" w:rsidRPr="00E84A1C" w:rsidRDefault="00C34DED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усиление ответственности водителей за нарушение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вил дорожного движения, а также повышение требований к уровню их профессионал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ной подготовки.</w:t>
            </w: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Общесистемные меры развития 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дорожного хозяйства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E20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дательством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Медведовским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 и Тимашевским городским поселением разработаны комплексные схемы организации дорожного движ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(далее – КСОДД).</w:t>
            </w:r>
          </w:p>
          <w:p w:rsidR="00C34DED" w:rsidRPr="00E84A1C" w:rsidRDefault="00C34DED" w:rsidP="00E20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ский район ведутся переговоры с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тенциальными подрядными организ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циями для разработки районного КСОДД. После проведения конкурсных процедур, к работам по разработке КСОДД планируется приступить в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тябре 2019 года, завершить работу до 15 ноября 2019 г.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EE30EA">
            <w:pPr>
              <w:pStyle w:val="a3"/>
              <w:ind w:left="2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5320E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дорожной деятельности в отношении автомобильных дорог </w:t>
            </w:r>
          </w:p>
          <w:p w:rsidR="00C34DED" w:rsidRPr="00E84A1C" w:rsidRDefault="00C34DED" w:rsidP="0035320E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пользования, объектов </w:t>
            </w:r>
          </w:p>
          <w:p w:rsidR="00C34DED" w:rsidRPr="00E84A1C" w:rsidRDefault="00C34DED" w:rsidP="0035320E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сети </w:t>
            </w:r>
          </w:p>
          <w:p w:rsidR="00C34DED" w:rsidRPr="00E84A1C" w:rsidRDefault="00C34DED" w:rsidP="0035320E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 2019-2024 годы</w:t>
            </w:r>
          </w:p>
        </w:tc>
        <w:tc>
          <w:tcPr>
            <w:tcW w:w="661" w:type="pct"/>
          </w:tcPr>
          <w:p w:rsidR="00C34DED" w:rsidRPr="00E84A1C" w:rsidRDefault="00C34DED" w:rsidP="0035320E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</w:tc>
        <w:tc>
          <w:tcPr>
            <w:tcW w:w="1464" w:type="pct"/>
          </w:tcPr>
          <w:p w:rsidR="00C34DED" w:rsidRPr="00E84A1C" w:rsidRDefault="00C34DED" w:rsidP="00E20173">
            <w:pPr>
              <w:tabs>
                <w:tab w:val="left" w:pos="567"/>
                <w:tab w:val="left" w:pos="709"/>
                <w:tab w:val="left" w:pos="851"/>
              </w:tabs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Выполнен  ремонт автодороги «Под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ъ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езд к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>анцура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Крамаренко»  Дербен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ского сельского поселения на сумму 391,9 тыс. руб., ремонт  дороги: «Под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ъ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езд к поселку Новый Поселкового сел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ского поселения Тимашевского района» на сумму – 931,2 тыс. руб.</w:t>
            </w:r>
          </w:p>
          <w:p w:rsidR="00C34DED" w:rsidRPr="00E84A1C" w:rsidRDefault="00C34DED" w:rsidP="00E20173">
            <w:pPr>
              <w:tabs>
                <w:tab w:val="left" w:pos="567"/>
                <w:tab w:val="left" w:pos="709"/>
                <w:tab w:val="left" w:pos="851"/>
              </w:tabs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Подготовлена документация для пр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ведения процедуры определения по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рядчика путем проведения электронн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го аукциона на выполнение работ по ремонту автомобильной дороги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>. 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нинский до х. 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Барыбинский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» НМЦК – </w:t>
            </w:r>
            <w:r w:rsidRPr="00E84A1C">
              <w:rPr>
                <w:rFonts w:ascii="Times New Roman" w:hAnsi="Times New Roman"/>
                <w:sz w:val="24"/>
                <w:szCs w:val="24"/>
              </w:rPr>
              <w:lastRenderedPageBreak/>
              <w:t>304,1 тыс. руб.</w:t>
            </w:r>
          </w:p>
        </w:tc>
      </w:tr>
      <w:tr w:rsidR="00C34DED" w:rsidRPr="00E84A1C" w:rsidTr="0096581A">
        <w:tc>
          <w:tcPr>
            <w:tcW w:w="181" w:type="pct"/>
            <w:vMerge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</w:tc>
        <w:tc>
          <w:tcPr>
            <w:tcW w:w="1464" w:type="pct"/>
            <w:tcBorders>
              <w:bottom w:val="single" w:sz="4" w:space="0" w:color="auto"/>
            </w:tcBorders>
          </w:tcPr>
          <w:p w:rsidR="007349D3" w:rsidRPr="00E84A1C" w:rsidRDefault="007349D3" w:rsidP="00734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указом Президента Российской Федерации «О национал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целях и стратегических задачах развития Российской Федерации на п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риод до 2024 года» необходимо обесп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снижение смертности в результате дорожно-транспортных происшествий в 3,5 раза по сравнению с 2017 годом, а также доведения автомобильных дорог, соответствующим нормативным треб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ваниям, в их общей протяженности до 85 %. </w:t>
            </w:r>
            <w:proofErr w:type="gramEnd"/>
          </w:p>
          <w:p w:rsidR="007349D3" w:rsidRPr="00E84A1C" w:rsidRDefault="007349D3" w:rsidP="00734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2020 году планируется перекрытие 3 разворотов на автомобильной дороге регионального значения г. Краснодар – г. Ейск на участках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40+000 – км 41+524, км 41+580 – км 46+728, км 46+875 – км 52+000. </w:t>
            </w:r>
          </w:p>
          <w:p w:rsidR="007349D3" w:rsidRPr="00E84A1C" w:rsidRDefault="007349D3" w:rsidP="00734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Принято решение об исключении пересечений в одном уровне через 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томобильную дорогу г. Краснодар – г. Ейск в районе примыкания подъезда к </w:t>
            </w:r>
            <w:proofErr w:type="spell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Мирный, </w:t>
            </w:r>
            <w:proofErr w:type="spell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. Садовый Дербен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сельского поселения и </w:t>
            </w:r>
            <w:proofErr w:type="spell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-н Приречный Тимашевского городского поселения, с изменением фактической схемы организации дорожного движ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при ремонте участков автомобил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дороги г. Краснодар – г. Ейск, включая установку по оси разделител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полосы дорожных ограждений с 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необходимым обустройством технич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средствами организаций доро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движения (дорожными знаками и разметкой).</w:t>
            </w:r>
          </w:p>
          <w:p w:rsidR="007349D3" w:rsidRPr="00E84A1C" w:rsidRDefault="007349D3" w:rsidP="00734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Администрацией района рассматр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вается возможность строительства ал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тернативных развязок на вышеуказа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участках автомобильной дороги.</w:t>
            </w:r>
          </w:p>
          <w:p w:rsidR="007349D3" w:rsidRPr="00E84A1C" w:rsidRDefault="007349D3" w:rsidP="00734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Для снижения уровня аварийности на территории района обеспечен пост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янный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улично-дорожной сети и технических средств регулирования дорожного движения.</w:t>
            </w:r>
          </w:p>
          <w:p w:rsidR="007349D3" w:rsidRPr="00E84A1C" w:rsidRDefault="007349D3" w:rsidP="00734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 ходе повседневного надзора за д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рожным движением в 2019 году соста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лено 234 акта по недостаткам содерж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ния улично-дорожной сети и технич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средства организации дорожного движения, выдано 38 предписаний на их устранение, из них: 18 предписаний в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юридическим лицам, 20 предпис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ний выданы должностным лицам ко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мунальных, дорожных и железнод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рожных организаций. </w:t>
            </w:r>
          </w:p>
          <w:p w:rsidR="00C34DED" w:rsidRPr="00E84A1C" w:rsidRDefault="00C34DED" w:rsidP="00E20173">
            <w:pPr>
              <w:tabs>
                <w:tab w:val="left" w:pos="567"/>
                <w:tab w:val="left" w:pos="709"/>
                <w:tab w:val="left" w:pos="851"/>
              </w:tabs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DED" w:rsidRPr="00E84A1C" w:rsidTr="0096581A">
        <w:tc>
          <w:tcPr>
            <w:tcW w:w="181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4" w:type="pct"/>
            <w:vMerge w:val="restart"/>
          </w:tcPr>
          <w:p w:rsidR="00C34DED" w:rsidRPr="00E84A1C" w:rsidRDefault="00C34DED" w:rsidP="00F55C72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Повышение </w:t>
            </w:r>
          </w:p>
          <w:p w:rsidR="00C34DED" w:rsidRPr="00E84A1C" w:rsidRDefault="00C34DED" w:rsidP="00F55C72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производительности труда и поддержка занятости</w:t>
            </w:r>
          </w:p>
        </w:tc>
        <w:tc>
          <w:tcPr>
            <w:tcW w:w="1102" w:type="pct"/>
            <w:vMerge w:val="restart"/>
          </w:tcPr>
          <w:p w:rsidR="00C34DED" w:rsidRPr="00E84A1C" w:rsidRDefault="00C34DED" w:rsidP="00013C8B">
            <w:pPr>
              <w:pStyle w:val="a3"/>
              <w:tabs>
                <w:tab w:val="left" w:pos="503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Цели:</w:t>
            </w:r>
          </w:p>
          <w:p w:rsidR="00C34DED" w:rsidRPr="00E84A1C" w:rsidRDefault="00C34DED" w:rsidP="00013C8B">
            <w:pPr>
              <w:pStyle w:val="a3"/>
              <w:numPr>
                <w:ilvl w:val="0"/>
                <w:numId w:val="18"/>
              </w:numPr>
              <w:tabs>
                <w:tab w:val="left" w:pos="503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рост производительн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труда на средних и кру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предприятиях базовых несырьевых отраслей экон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мики не ниже 5 процентов в год;</w:t>
            </w:r>
          </w:p>
          <w:p w:rsidR="00C34DED" w:rsidRPr="00E84A1C" w:rsidRDefault="00C34DED" w:rsidP="00013C8B">
            <w:pPr>
              <w:pStyle w:val="a3"/>
              <w:numPr>
                <w:ilvl w:val="0"/>
                <w:numId w:val="18"/>
              </w:numPr>
              <w:tabs>
                <w:tab w:val="left" w:pos="503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реализации указанной наци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нальной программы не менее 10 субъектов Российской Ф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дерации ежегодно;</w:t>
            </w:r>
          </w:p>
          <w:p w:rsidR="00C34DED" w:rsidRPr="00E84A1C" w:rsidRDefault="00C34DED" w:rsidP="00013C8B">
            <w:pPr>
              <w:pStyle w:val="a3"/>
              <w:numPr>
                <w:ilvl w:val="0"/>
                <w:numId w:val="18"/>
              </w:numPr>
              <w:tabs>
                <w:tab w:val="left" w:pos="503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вовлечение в реализ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цию указанной национальной программы не менее 10 тыс. средних и крупных предпр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ятий базовых несырьевых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раслей экономики;</w:t>
            </w:r>
          </w:p>
          <w:p w:rsidR="00C34DED" w:rsidRPr="00E84A1C" w:rsidRDefault="00C34DED" w:rsidP="00013C8B">
            <w:pPr>
              <w:pStyle w:val="a3"/>
              <w:tabs>
                <w:tab w:val="left" w:pos="503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34DED" w:rsidRPr="00E84A1C" w:rsidRDefault="00C34DED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стимулирование внедр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передовых управленч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ских, организационных и те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нологических решений для повышения производительн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сти труда и модернизации основных фондов, в том числе посредством предоставления налоговых преференций;</w:t>
            </w:r>
          </w:p>
          <w:p w:rsidR="00C34DED" w:rsidRPr="00E84A1C" w:rsidRDefault="00C34DED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сокращение нормати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но-правовых и администр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тивных ограничений, препя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ствующих росту производ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тельности труда, а также 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мещение устаревших и 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производительных рабочих мест;</w:t>
            </w:r>
          </w:p>
          <w:p w:rsidR="00C34DED" w:rsidRPr="00E84A1C" w:rsidRDefault="00C34DED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методической и организац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онной поддержки повышения производительности труда на предприятиях;</w:t>
            </w:r>
          </w:p>
          <w:p w:rsidR="00C34DED" w:rsidRPr="00E84A1C" w:rsidRDefault="00C34DED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подготовки кадров, напра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ленной на обучение основам повышения производительн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сти труда, в том числе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средством использования цифровых технологий и пла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форменных решений.</w:t>
            </w:r>
          </w:p>
          <w:p w:rsidR="00C34DED" w:rsidRPr="00E84A1C" w:rsidRDefault="00C34DED" w:rsidP="00013C8B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Системные меры по повышению</w:t>
            </w:r>
          </w:p>
          <w:p w:rsidR="00C34DED" w:rsidRPr="00E84A1C" w:rsidRDefault="00C34DED" w:rsidP="006355AA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производительности труда</w:t>
            </w:r>
          </w:p>
        </w:tc>
        <w:tc>
          <w:tcPr>
            <w:tcW w:w="661" w:type="pct"/>
          </w:tcPr>
          <w:p w:rsidR="00C34DED" w:rsidRPr="00E84A1C" w:rsidRDefault="00C34DED" w:rsidP="00FF03A8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Скрипиль И.А.</w:t>
            </w:r>
          </w:p>
          <w:p w:rsidR="00C34DED" w:rsidRPr="00E84A1C" w:rsidRDefault="00C34DED" w:rsidP="00FF03A8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Журавель А.П.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Сивкович А.А.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6355AA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2019 году 3 предприятиям промышленной отрасли, подходящим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критериям отбора для участия в нацпроекте (ООО «Кубань-Полимер», ООО «Титан», НАО «Тимашевское ДРСУ») были направлены информационные письма. ООО Кубань-Полимер» и НАО «Тимашевское ДРСУ» прошли регистрацию на сайте «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» и подписали соглашение с министерством экономики Краснодарского края. ООО «Титан» зарегистрировались на сайте «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», но отказались от участия в нацпроекте.</w:t>
            </w:r>
          </w:p>
          <w:p w:rsidR="00C34DED" w:rsidRPr="00E84A1C" w:rsidRDefault="00C34DED" w:rsidP="006355AA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рамках рабочих встреч  руководителям предприятий была доведена информация о программе обучения управленческих кадров «Лидеры производительности» и «Экспортных акселераторах».</w:t>
            </w:r>
            <w:r w:rsidR="00FA5DCF" w:rsidRPr="00E84A1C">
              <w:t xml:space="preserve"> </w:t>
            </w:r>
            <w:r w:rsidR="00FA5DCF"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Три сотрудника предприятия ОАО Кондитерский комбинат «Кубань» проходят </w:t>
            </w:r>
            <w:proofErr w:type="gramStart"/>
            <w:r w:rsidR="00FA5DCF" w:rsidRPr="00E84A1C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 w:rsidR="00B75492">
              <w:rPr>
                <w:rFonts w:ascii="Times New Roman" w:hAnsi="Times New Roman" w:cs="Times New Roman"/>
                <w:sz w:val="24"/>
                <w:szCs w:val="24"/>
              </w:rPr>
              <w:t>ие по программе</w:t>
            </w:r>
            <w:proofErr w:type="gramEnd"/>
            <w:r w:rsidR="00B75492">
              <w:rPr>
                <w:rFonts w:ascii="Times New Roman" w:hAnsi="Times New Roman" w:cs="Times New Roman"/>
                <w:sz w:val="24"/>
                <w:szCs w:val="24"/>
              </w:rPr>
              <w:t xml:space="preserve"> «Лидеры произво</w:t>
            </w:r>
            <w:bookmarkStart w:id="0" w:name="_GoBack"/>
            <w:bookmarkEnd w:id="0"/>
            <w:r w:rsidR="00FA5DCF" w:rsidRPr="00E84A1C">
              <w:rPr>
                <w:rFonts w:ascii="Times New Roman" w:hAnsi="Times New Roman" w:cs="Times New Roman"/>
                <w:sz w:val="24"/>
                <w:szCs w:val="24"/>
              </w:rPr>
              <w:t>дительности» и «Экспортные акселераторы».</w:t>
            </w:r>
          </w:p>
          <w:p w:rsidR="00FA5DCF" w:rsidRPr="00E84A1C" w:rsidRDefault="00FA5DCF" w:rsidP="005217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2018 году предприятие ОАО «Конд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терский комбинат «Кубань» прошло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бор для участия в проекте. В 2019 году предприятие приступило к внедрению системы бережливых технологий.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изводительность труда на участке му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ного цеха (линия К-3) за 9 мес. 2019 г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да составила 110,5 %, в целом по ко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бинату – 109,4 %. </w:t>
            </w:r>
          </w:p>
          <w:p w:rsidR="00C34DED" w:rsidRPr="00E84A1C" w:rsidRDefault="00C34DED" w:rsidP="005217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Для поддержки повышения производ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тельности труда на перерабатывающих предприятиях доведена информация о старте программы обучения управле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ческих кадров «Лидеры производител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ности» и «Экспортных акселераторах» (8 предприятиям).</w:t>
            </w:r>
          </w:p>
          <w:p w:rsidR="00C34DED" w:rsidRPr="00E84A1C" w:rsidRDefault="00C34DED" w:rsidP="005217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 критериям отбора для участия в нацпроекте попадают 8 предприятий АПК.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Адресная поддержка повышения производительности труда на предприятиях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Журавель А.П.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FA5DCF" w:rsidRPr="00E84A1C" w:rsidRDefault="00FA5DCF" w:rsidP="00FA5D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1 квартале 2019 года 6 промышле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ным предприятиям района были направлены информационные письма о возможности участия в региональном проекте «Адресная поддержка повыш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ния производительности труда на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пред-приятиях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». В апреле 2019 года совмес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 министерством экономики Красн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дарского края проведен семинар для по повышению производительности труда с экскурсией на предприятие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ОАО Ко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дитерский комбинат «Кубань».</w:t>
            </w:r>
          </w:p>
          <w:p w:rsidR="00FA5DCF" w:rsidRPr="00E84A1C" w:rsidRDefault="00FA5DCF" w:rsidP="00FA5D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предприятий, поп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дающих под критерий отбора для уч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стия в данном проекте по повышению производительности труда  проведена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разъяснительная работа. На сегодня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ний день ОАО «Кондитерский комб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нат «Кубань» направило список сотру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ников предприятия для участия в да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ной программе.</w:t>
            </w:r>
          </w:p>
          <w:p w:rsidR="00C34DED" w:rsidRPr="00E84A1C" w:rsidRDefault="00FA5DCF" w:rsidP="00FA5DCF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НАО «Тимашевское ДРСУ», ОАО Кондитерский комбинат «Кубань» 30 сентября 2019 г. принял участие в совещании, проводимом министерством экономики Краснодарского края по вопросу участия в национальном проекте.</w:t>
            </w:r>
          </w:p>
        </w:tc>
      </w:tr>
      <w:tr w:rsidR="00C34DED" w:rsidRPr="00E84A1C" w:rsidTr="0096581A">
        <w:tc>
          <w:tcPr>
            <w:tcW w:w="181" w:type="pct"/>
            <w:vMerge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занятости и повышение 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эффективности рынка труда для обеспечения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роста производительности труда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C34DED" w:rsidRPr="00E84A1C" w:rsidRDefault="00C34DED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</w:tc>
        <w:tc>
          <w:tcPr>
            <w:tcW w:w="1464" w:type="pct"/>
            <w:tcBorders>
              <w:bottom w:val="single" w:sz="4" w:space="0" w:color="auto"/>
            </w:tcBorders>
          </w:tcPr>
          <w:p w:rsidR="00C34DED" w:rsidRPr="00E84A1C" w:rsidRDefault="00516EF0" w:rsidP="00B305A3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34DED"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приказом министерства труда и социального развития Краснодарского края от 29 марта 2019 года № 516 «Об утверждении Порядка и условий переобучения, повышения квалификации работников предприятий в целях поддержки занятости и повышения эффективности рынка труда в рамках регионального проекта «Поддержка занятости и повышение эффективности рынка труда для обеспечения роста производительности труда», утвержден Порядок, в соответствии с которым: организуется профессиональное</w:t>
            </w:r>
            <w:proofErr w:type="gramEnd"/>
            <w:r w:rsidR="00C34DED"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работников предприятий, нуждающихся в профессиональном обучении, государственным казенным учреждением Краснодарского края «Центром занятости населения Тимашевского района» по программам переподготовки или повышения квалификации в образовательных организациях, в соответствии с </w:t>
            </w:r>
            <w:r w:rsidR="00C34DED"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заключенными центрами занятости населения договорами.</w:t>
            </w:r>
          </w:p>
          <w:p w:rsidR="00C34DED" w:rsidRPr="00E84A1C" w:rsidRDefault="00C34DED" w:rsidP="00075E8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стоимость обучения одного работника за один месяц не более 30 тыс. рублей, средний период обучения 2 месяца.</w:t>
            </w:r>
          </w:p>
          <w:p w:rsidR="00C34DED" w:rsidRPr="00E84A1C" w:rsidRDefault="00C34DED" w:rsidP="00516EF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образовательных организаций производится центром занятости населения на основании государственных контрактов, актов приема выполненных работ (оказанных услуг).</w:t>
            </w:r>
          </w:p>
          <w:p w:rsidR="00C34DED" w:rsidRPr="00E84A1C" w:rsidRDefault="00C34DED" w:rsidP="00516EF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письмом министерства экономики Краснодарского края 50 предприятий прошли регистрацию на сайте «</w:t>
            </w:r>
            <w:proofErr w:type="spell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», из них 12 предприятий направили в министерство подписанные копии соглашений, с целью участия в национальном проекте «Производительность труда и поддержка занятости», среди предприятий — потенциальных участников национального проекта ОАО «Кондитерский комбинат Кубань» (Тимашевский район).</w:t>
            </w:r>
          </w:p>
          <w:p w:rsidR="00C34DED" w:rsidRPr="00E84A1C" w:rsidRDefault="0096581A" w:rsidP="0096581A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34DED"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</w:t>
            </w:r>
            <w:proofErr w:type="gramStart"/>
            <w:r w:rsidR="00C34DED"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вышеуказанным</w:t>
            </w:r>
            <w:proofErr w:type="gramEnd"/>
            <w:r w:rsidR="00C34DED"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предприятию рекомендовано провести мониторинг потребности переобучения, повышения квалификации работников предприятия в целях поддержки занятости и повышения эффективности </w:t>
            </w:r>
            <w:r w:rsidR="00C34DED"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рынка труда в рамках реализации мероприятий регионального проекта «Адресная поддержка повышения производительности труда на предприятиях».</w:t>
            </w:r>
          </w:p>
        </w:tc>
      </w:tr>
      <w:tr w:rsidR="00C34DED" w:rsidRPr="00E84A1C" w:rsidTr="0096581A">
        <w:tc>
          <w:tcPr>
            <w:tcW w:w="181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4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Цифровая экономика</w:t>
            </w:r>
          </w:p>
        </w:tc>
        <w:tc>
          <w:tcPr>
            <w:tcW w:w="1102" w:type="pct"/>
            <w:vMerge w:val="restart"/>
          </w:tcPr>
          <w:p w:rsidR="00C34DED" w:rsidRPr="00E84A1C" w:rsidRDefault="00C34DED" w:rsidP="005666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8"/>
              </w:rPr>
              <w:t>Цели: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4"/>
              </w:numPr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увеличение внутре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них затрат на развитие ци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ровой экономики за счет всех источников (по доле в вал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вом внутреннем продукте страны) не менее чем в три раза по сравнению с 2017 г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дом;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4"/>
              </w:numPr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создание устойчивой и безопасной информационно-телекоммуникационной и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фраструктуры высокоск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ростной передачи, обработки и хранения больших объемов данных, доступной для всех организаций и домохозяйств;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4"/>
              </w:numPr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использование пр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имущественно отечественного программного обеспечения государственными органами, органами местного сам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управления и организациями;</w:t>
            </w:r>
          </w:p>
          <w:p w:rsidR="00C34DED" w:rsidRPr="00E84A1C" w:rsidRDefault="00C34DED" w:rsidP="005666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8"/>
              </w:rPr>
              <w:t>Задачи: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создание системы прав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 xml:space="preserve">вого регулирования цифровой экономики, основанного на 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гибком подходе в каждой сфере, а также внедрение гражданского оборота на базе цифровых технологий;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создание глобальной конкурентоспособной инфр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структуры передачи, обрабо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ки и хранения данных пр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имущественно на основе от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чественных разработок;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обеспечение подготовки высококвалифицированных кадров для цифровой экон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мики;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обеспечение информац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онной безопасности на основе отечественных разработок при передаче, обработке и хранении данных, гарантир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ющей защиту интересов ли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ности, бизнеса и государства;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создание сквозных ци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ровых технологий преимущ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ственно на основе отеч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ственных разработок;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внедрение цифровых технологий и платформенных решений в сферах госуда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ственного управления и ок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зания государственных услуг, в том числе в интересах нас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 xml:space="preserve">ления и субъектов малого и 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среднего предпринимател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ства, включая индивидуал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ных предпринимателей;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преобразование приор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тетных отраслей экономики и социальной сферы, включая здравоохранение, образов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ние, промышленность, сел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ское хозяйство, строител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ство, городское хозяйство, транспортную и энергетич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скую инфраструктуру, фина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совые услуги, посредством внедрения цифровых технол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гий и платформенных реш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ний;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      </w:r>
          </w:p>
          <w:p w:rsidR="00C34DED" w:rsidRPr="00E84A1C" w:rsidRDefault="00C34DED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A1C">
              <w:rPr>
                <w:rFonts w:ascii="Times New Roman" w:hAnsi="Times New Roman" w:cs="Times New Roman"/>
                <w:sz w:val="24"/>
                <w:szCs w:val="28"/>
              </w:rPr>
      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      </w: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инфраструктура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Косов Д.А.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96" w:rsidRPr="00E84A1C" w:rsidRDefault="00A72796" w:rsidP="0096581A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96" w:rsidRPr="00E84A1C" w:rsidRDefault="00A72796" w:rsidP="0096581A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96" w:rsidRPr="00E84A1C" w:rsidRDefault="00A72796" w:rsidP="0096581A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96" w:rsidRPr="00E84A1C" w:rsidRDefault="00A72796" w:rsidP="0096581A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96" w:rsidRPr="00E84A1C" w:rsidRDefault="00A72796" w:rsidP="0096581A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96581A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FB1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Тимашевского района основным поставщиком услуги шир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кополосного доступа в информационно-телекоммуникационную сеть «Инте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нет» является ПАО «Ростелеком». Да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ной компанией охвачено 258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квартирных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дома Тимашевского района из 349, что составляет 74%.</w:t>
            </w:r>
          </w:p>
          <w:p w:rsidR="00C34DED" w:rsidRPr="00E84A1C" w:rsidRDefault="00C34DED" w:rsidP="00FB1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Для организации услуг передачи да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на скорости не менее 10 Мбит/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точках доступа, расположенных в нас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ленных пунктах с численностью от 250 до 500 человек правительство России запустило про</w:t>
            </w:r>
            <w:r w:rsidR="008733D6" w:rsidRPr="00E84A1C">
              <w:rPr>
                <w:rFonts w:ascii="Times New Roman" w:hAnsi="Times New Roman" w:cs="Times New Roman"/>
                <w:sz w:val="24"/>
                <w:szCs w:val="24"/>
              </w:rPr>
              <w:t>грамму «Устранение Цифрового Не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равенства» со сроком 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ализации на 10 лет. ПАО «Ростелеком» приступил к реализации программы в сельских населенных пунктах.</w:t>
            </w:r>
          </w:p>
          <w:p w:rsidR="00C34DED" w:rsidRPr="00E84A1C" w:rsidRDefault="00C34DED" w:rsidP="00FB1E15">
            <w:pPr>
              <w:pStyle w:val="a3"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территорию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Тимашевский район в данную про-грамму попало 5 населенных пун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тов: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. Рашпиль,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Барыбинский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. Красный,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. Дербентский,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. Большевик. </w:t>
            </w:r>
          </w:p>
          <w:p w:rsidR="00C34DED" w:rsidRPr="00E84A1C" w:rsidRDefault="00C34DED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4DED" w:rsidRPr="00E84A1C" w:rsidRDefault="00C34DED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4DED" w:rsidRPr="00E84A1C" w:rsidRDefault="00C34DED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3 июня 2019 года Кубань официально 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перешла на «цифру», а жители края п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лучили возможность бесплатно и в выс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 качестве смотреть 20 федеральных каналов.</w:t>
            </w:r>
          </w:p>
          <w:p w:rsidR="00C34DED" w:rsidRPr="00E84A1C" w:rsidRDefault="00C34DED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территории Тимашевского района отсутствуют зоны, не охваченные ци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ровым эфирным наземным телевещан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ем.</w:t>
            </w:r>
          </w:p>
          <w:p w:rsidR="00C34DED" w:rsidRPr="00E84A1C" w:rsidRDefault="00C34DED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настоящее время завершился повто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обход, к ходе которого выявлены 88 домовладений, где ос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ществляется прием аналогового эфирн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го телевидения. </w:t>
            </w:r>
            <w:proofErr w:type="gramEnd"/>
          </w:p>
          <w:p w:rsidR="00C34DED" w:rsidRPr="00E84A1C" w:rsidRDefault="00C34DED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15 апреля 2019 г. на территории Тим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шевского района проведен обучающий семинар по установке и настройке об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рудования для приёма цифрового тел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радиовещания. Всего обучено более 50 человек. В настоящее время исполнено 28 заявок на помощь волонтеров в по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ключении нового приемного оборудов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34DED" w:rsidRPr="00E84A1C" w:rsidRDefault="00C34DED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УСЗН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районе из 1500 жителей, получающих государственную социальную помощь 336 человек изъявили желание приобр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сти необходимое оборудование и пол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чить единовременную денежную выпл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ту в размере 1000 рублей. В настоящее время специалистами УСЗН в Тимаше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осуществляется прием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производятся компенсацио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выплаты.</w:t>
            </w:r>
          </w:p>
          <w:p w:rsidR="00A72796" w:rsidRPr="00E84A1C" w:rsidRDefault="00A72796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 состоянию на 25.10.2019 единовр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менную выплату на приобретение об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рудования для подключения к цифров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му телевещанию получили 57 жителей Тимашевского района</w:t>
            </w:r>
          </w:p>
          <w:p w:rsidR="00C34DED" w:rsidRPr="00E84A1C" w:rsidRDefault="00C34DED" w:rsidP="00F76B20">
            <w:pPr>
              <w:tabs>
                <w:tab w:val="left" w:pos="-109"/>
              </w:tabs>
              <w:ind w:left="-109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96" w:rsidRPr="00E84A1C" w:rsidRDefault="00A72796" w:rsidP="00F76B20">
            <w:pPr>
              <w:tabs>
                <w:tab w:val="left" w:pos="-109"/>
              </w:tabs>
              <w:ind w:left="-109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Выполнено обследование информац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онных систем в части их соответствия техническим требованиям, предъявля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мым к отечественному офисному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граммному обеспечению.</w:t>
            </w:r>
          </w:p>
          <w:p w:rsidR="00C34DED" w:rsidRPr="00E84A1C" w:rsidRDefault="00C34DED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Проведен анализ программного обесп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чения из Единого реестра российских программ для ЭВМ и БД под потребн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сти администрации муниципального образования Тимашевский район.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рабочих мест 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трудников администрации муниципал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Тимашевский район на предмет информационной безопа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ности (обработка персональных да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ных).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</w:tc>
        <w:tc>
          <w:tcPr>
            <w:tcW w:w="1464" w:type="pct"/>
          </w:tcPr>
          <w:p w:rsidR="00C34DED" w:rsidRPr="00E84A1C" w:rsidRDefault="00A72796" w:rsidP="00A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Проводится мониторинг заинтересова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компаний, обладающих технолог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ческими решениями в области высокой степени готовности для приоритетных отраслей, расположенных на террит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рии Тимашевского района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государственное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Скрипиль И.А.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Косов Д.А.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1A031E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A72796" w:rsidRPr="00E84A1C" w:rsidRDefault="00A72796" w:rsidP="00A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электронном виде предоставляются посредством Портала государственных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муниципальных услуг (функций) Краснодарского края 54 муниципальные услуги, посредством официального са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та – 1 услуга. Самыми востребованн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ми услугами в электронном виде явл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ются: «Выдача градостроительных пл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нов», «Выдача разрешения на стро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тельства», а также услуга социальной направленности: «Прием заявлений,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становка на учет и зачисление детей в образовательные организации, реал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зующие основную образовательную программу дошкольного образования (детские сады)».</w:t>
            </w:r>
          </w:p>
          <w:p w:rsidR="00A72796" w:rsidRPr="00E84A1C" w:rsidRDefault="00A72796" w:rsidP="00A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Информация обо всех предоставляемых услугах размещена на Едином портале государственных и муниципальных услуг (функций), Портале госуда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 (функций) Краснодарского края, оф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циальном сайте.</w:t>
            </w:r>
          </w:p>
          <w:p w:rsidR="00A72796" w:rsidRPr="00E84A1C" w:rsidRDefault="00A72796" w:rsidP="00A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 показатель: среднее число обращений представителей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в орган местного сам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управления для получения одной мун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ципальной услуги, связанной со сферой предпринимательской деятельности, составляет -2.</w:t>
            </w:r>
          </w:p>
          <w:p w:rsidR="00C34DED" w:rsidRPr="00E84A1C" w:rsidRDefault="00C34DED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B7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 целью эффективного решения соц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ально-значимых вопросов, проведен анализ системы муниципального упра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ления. По результатам анализа принято решение о необходимости модерниз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ции автоматических процессов ведения делопроизводства с использованием единого программного обеспечения. В мае 2019 года открыт проект «Модерн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зация системы автоматизированного электронного документооборота «СИНКОПА-ДОКУМЕНТ». Необход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мый объем финансирования в 2019 году из средств бюджета муниципального образования Тимашевский район – 360,0 тыс.руб. </w:t>
            </w:r>
          </w:p>
        </w:tc>
      </w:tr>
      <w:tr w:rsidR="00C34DED" w:rsidRPr="00E84A1C" w:rsidTr="0096581A">
        <w:tc>
          <w:tcPr>
            <w:tcW w:w="181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4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Культура</w:t>
            </w:r>
          </w:p>
        </w:tc>
        <w:tc>
          <w:tcPr>
            <w:tcW w:w="1102" w:type="pct"/>
            <w:vMerge w:val="restart"/>
          </w:tcPr>
          <w:p w:rsidR="00C34DED" w:rsidRPr="00E84A1C" w:rsidRDefault="00C34DED" w:rsidP="00233ED3">
            <w:pPr>
              <w:pStyle w:val="a3"/>
              <w:tabs>
                <w:tab w:val="left" w:pos="361"/>
              </w:tabs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В сфере культуры обратить особое внимание на необх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димость:</w:t>
            </w:r>
          </w:p>
          <w:p w:rsidR="00C34DED" w:rsidRPr="00E84A1C" w:rsidRDefault="00C34DED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укрепления российской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идентичности на основе духовно-нравственных и культурных ценностей народов Российской Федер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C34DED" w:rsidRPr="00E84A1C" w:rsidRDefault="00C34DED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создания (реконструкции) культурно-образовательных и музейных комплексов, вкл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чающих в себя концертные залы, театральные, музыкал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ные, хореографические и др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гие творческие школы, а та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же выставочные простра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C34DED" w:rsidRPr="00E84A1C" w:rsidRDefault="00C34DED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обеспечения детских 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зыкальных, художественных, хореографических школ, уч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лищ и школ искусств необх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димыми инструментами, об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рудованием и материалами;</w:t>
            </w:r>
          </w:p>
          <w:p w:rsidR="00C34DED" w:rsidRPr="00E84A1C" w:rsidRDefault="00C34DED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продвижения талантливой молодежи в сфере музыкал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ного искусства, в том числе посредством создания наци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нального молодежного си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фонического оркестра;</w:t>
            </w:r>
          </w:p>
          <w:p w:rsidR="00C34DED" w:rsidRPr="00E84A1C" w:rsidRDefault="00C34DED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(реконстру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ции) культурно-досуговых организаций клубного типа на территориях сельских посел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ний, развития муниципальных библиотек;</w:t>
            </w:r>
          </w:p>
          <w:p w:rsidR="00C34DED" w:rsidRPr="00E84A1C" w:rsidRDefault="00C34DED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создания виртуальных концертных залов не менее чем в 500 городах Российской Федерации;</w:t>
            </w:r>
          </w:p>
          <w:p w:rsidR="00C34DED" w:rsidRPr="00E84A1C" w:rsidRDefault="00C34DED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условий для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каза национальных кин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фильмов в кинозалах, расп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ложенных в населенных пунктах с численностью нас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ления до 500 тыс. человек;</w:t>
            </w:r>
          </w:p>
          <w:p w:rsidR="00C34DED" w:rsidRPr="00E84A1C" w:rsidRDefault="00C34DED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подготовки кадров для организаций культуры;</w:t>
            </w:r>
          </w:p>
          <w:p w:rsidR="00C34DED" w:rsidRPr="00E84A1C" w:rsidRDefault="00C34DED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модернизации регионал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теа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ров юного зрителя и кукол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театров путем их реко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струкции и капитального 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монта;</w:t>
            </w:r>
          </w:p>
          <w:p w:rsidR="00C34DED" w:rsidRPr="00E84A1C" w:rsidRDefault="00C34DED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поддержки добровол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ческих движений, в том числе в сфере сохранения культу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ного наследия народов Ро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сийской Федерации.</w:t>
            </w: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среда</w:t>
            </w:r>
          </w:p>
        </w:tc>
        <w:tc>
          <w:tcPr>
            <w:tcW w:w="661" w:type="pct"/>
          </w:tcPr>
          <w:p w:rsidR="00C34DED" w:rsidRPr="00E84A1C" w:rsidRDefault="00C34DED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0E5B76">
            <w:pPr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Утвержден Перечень целевых показ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телей и основных результатов достиж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национальных проектов, утве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жденных в рамках Указа Президента РФ В.В. Путина от 7 мая 2018 г. «О национальных целях и стратегических задачах развития Российской Федер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ции на период до 2024 года» по мун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ципальному образованию Тимашевский район в сфере культура: поэтапное ув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личение числа посещений учреждений культуры, увеличение числа посещений библиотек, увеличение числа участн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ков клубных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формирований, увелич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ние числа зрителей отечественных фильмов, увеличение числа обуча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щихся МБУДО. </w:t>
            </w:r>
          </w:p>
          <w:p w:rsidR="00C34DED" w:rsidRPr="00E84A1C" w:rsidRDefault="00C34DED" w:rsidP="000E5B76">
            <w:pPr>
              <w:tabs>
                <w:tab w:val="left" w:pos="4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 капитальный ремонт здания Дн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провского дома культуры (МБУК «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провская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СЦКС» Днепровского сел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ского поселения) по государственной программе Краснодарского края «Ра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витие культуры» выделено 26 623,5 тыс. руб., в том числе софинансирование из местного бюджета 1 571,4 тыс. руб. 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монтные работы начались с 17 июня 2019 г. после завершения электронного аукциона. Срок исполнения муниц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пального контракта – 14 декабря 2019 г.</w:t>
            </w:r>
            <w:r w:rsidRPr="00E84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</w:tc>
        <w:tc>
          <w:tcPr>
            <w:tcW w:w="661" w:type="pct"/>
          </w:tcPr>
          <w:p w:rsidR="00C34DED" w:rsidRPr="00E84A1C" w:rsidRDefault="00C34DED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0E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По региональной квоте по центрам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в ФГБОУ ВО «КГИК» в 2019 г. повысили квалификацию 9 работников культуры.</w:t>
            </w:r>
          </w:p>
          <w:p w:rsidR="00C34DED" w:rsidRPr="00E84A1C" w:rsidRDefault="00C34DED" w:rsidP="000E5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 9 месяцев 2019 г. на курсах повыш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квалификации  обучено 29 человек, на краевых семинарах 20 человек,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фессиональная переподготовка: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ООО «Развитие плюс» 4 человека, ЧОУДПО «Учебный центр «Ресурс» 2 человека, ВНОЦ «Современные образовательные технологии» 1 человек, в ООО «МАПР» 13 человек.</w:t>
            </w:r>
            <w:proofErr w:type="gramEnd"/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</w:p>
        </w:tc>
        <w:tc>
          <w:tcPr>
            <w:tcW w:w="661" w:type="pct"/>
          </w:tcPr>
          <w:p w:rsidR="00C34DED" w:rsidRPr="00E84A1C" w:rsidRDefault="00C34DED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0E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Компьютеризировано и подключено к сети Интернет 19 библиотек (86,4%). </w:t>
            </w:r>
          </w:p>
          <w:p w:rsidR="00C34DED" w:rsidRPr="00E84A1C" w:rsidRDefault="00C34DED" w:rsidP="000E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2019 г. по краевой программе «Разв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тие культуры» подключена к Интернету Медведовская библиотека ф. № 2, на эти цели выделено 14,8 тыс. руб.</w:t>
            </w:r>
          </w:p>
          <w:p w:rsidR="00C34DED" w:rsidRPr="00E84A1C" w:rsidRDefault="00C34DED" w:rsidP="000E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культурно-досуговых учреждениях компьютеризировано 64 рабочих места, из них 39 в сельской местности.</w:t>
            </w:r>
          </w:p>
          <w:p w:rsidR="00C34DED" w:rsidRPr="00E84A1C" w:rsidRDefault="00C34DED" w:rsidP="000E5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2019 по муниципальной программе муниципального образования Тимаше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ский район «Развитие культуры»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обретена компьютерная станция для модернизации рабочего места в МБУК «РОМЦ».</w:t>
            </w:r>
          </w:p>
        </w:tc>
      </w:tr>
      <w:tr w:rsidR="00C34DED" w:rsidRPr="00E84A1C" w:rsidTr="0096581A">
        <w:tc>
          <w:tcPr>
            <w:tcW w:w="181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4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Малое и среднее 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предпринимательство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 поддержка </w:t>
            </w:r>
            <w:proofErr w:type="gramStart"/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индивидуальной</w:t>
            </w:r>
            <w:proofErr w:type="gramEnd"/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предпринимательской 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инициативы</w:t>
            </w:r>
          </w:p>
        </w:tc>
        <w:tc>
          <w:tcPr>
            <w:tcW w:w="1102" w:type="pct"/>
            <w:vMerge w:val="restart"/>
          </w:tcPr>
          <w:p w:rsidR="00C34DED" w:rsidRPr="00E84A1C" w:rsidRDefault="00C34DED" w:rsidP="00EE4B42">
            <w:pPr>
              <w:pStyle w:val="a3"/>
              <w:widowControl w:val="0"/>
              <w:suppressAutoHyphens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численности занятых в сфере малого и среднего предпринимательства, включая индивидуальных предпринимателей, до 25 млн.</w:t>
            </w:r>
          </w:p>
          <w:p w:rsidR="00C34DED" w:rsidRPr="00E84A1C" w:rsidRDefault="00C34DED" w:rsidP="00EE4B42">
            <w:pPr>
              <w:pStyle w:val="a3"/>
              <w:widowControl w:val="0"/>
              <w:suppressAutoHyphens/>
              <w:ind w:firstLin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34DED" w:rsidRPr="00E84A1C" w:rsidRDefault="00C34DED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      </w:r>
          </w:p>
          <w:p w:rsidR="00C34DED" w:rsidRPr="00E84A1C" w:rsidRDefault="00C34DED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индивидуальных предпринимателей;</w:t>
            </w:r>
          </w:p>
          <w:p w:rsidR="00C34DED" w:rsidRPr="00E84A1C" w:rsidRDefault="00C34DED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      </w:r>
          </w:p>
          <w:p w:rsidR="00C34DED" w:rsidRPr="00E84A1C" w:rsidRDefault="00C34DED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      </w:r>
          </w:p>
          <w:p w:rsidR="00C34DED" w:rsidRPr="00E84A1C" w:rsidRDefault="00C34DED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сфера и экология;</w:t>
            </w:r>
          </w:p>
          <w:p w:rsidR="00C34DED" w:rsidRPr="00E84A1C" w:rsidRDefault="00C34DED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экспорта не менее чем до 10 процентов;</w:t>
            </w:r>
          </w:p>
          <w:p w:rsidR="00C34DED" w:rsidRPr="00E84A1C" w:rsidRDefault="00C34DED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кооперации;</w:t>
            </w:r>
          </w:p>
          <w:p w:rsidR="00C34DED" w:rsidRPr="00E84A1C" w:rsidRDefault="00C34DED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благоприятных условий осуществления деятельности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условий ведения 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Стешенко А.Н. 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F76B20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E1446C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 муниципальная програ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 муниципального образования Тим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шевский район «Создание условий для развития малого и среднего предприним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тельства в муниципальном образовании Тимашевский район» на 2019-2022 годы».</w:t>
            </w:r>
          </w:p>
          <w:p w:rsidR="00C34DED" w:rsidRPr="00E84A1C" w:rsidRDefault="00C34DED" w:rsidP="00E1446C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Программой предусмотрено фина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сирование мероприятий на развитие и поддержку МСП Тимашевского района в 2019 году из районного бюджета в сумме 491,3 тыс. рублей. </w:t>
            </w:r>
          </w:p>
          <w:p w:rsidR="00C34DED" w:rsidRPr="00E84A1C" w:rsidRDefault="00C34DED" w:rsidP="00E1446C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 апреля 2019 года в г. Тимашевске, в рамках проектного управления, открыт муниципальный центр поддержки пре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принимательства на базе Союза «Тим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шевская торгово-промышленная палата», оказывающий на безвозмездной основе субъектам МСП консультационные усл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ги по вопросам финансового планиров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ния, правового обеспечения, бухгалте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ского учета, заполнения деклараций, 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формационного сопровождения, а также по вопросам маркетингового планиров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и др.</w:t>
            </w:r>
          </w:p>
          <w:p w:rsidR="00C34DED" w:rsidRPr="00E84A1C" w:rsidRDefault="00C34DED" w:rsidP="00E1446C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2019 году будет оказано не менее 500 консультационных услуг. </w:t>
            </w:r>
          </w:p>
          <w:p w:rsidR="00C34DED" w:rsidRPr="00E84A1C" w:rsidRDefault="00C34DED" w:rsidP="00E1446C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 итогам 9 месяцев 2019 года 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личество субъектов малого и среднего предпринимательства в муниципальном образовании Тимашевский район сост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вило 4890 единиц, что на 18,5 % бол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ше, чем по итогам аналогичного пери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да 2018 года, в том числе средние пре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приятия – 13 единиц, малые предпри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тия: юридические лица - 590 единица, а индивидуальные предприниматели - 4287 единиц.</w:t>
            </w:r>
          </w:p>
          <w:p w:rsidR="00C34DED" w:rsidRPr="00E84A1C" w:rsidRDefault="00C34DED" w:rsidP="00E1446C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занятого в малом и среднем предпринимательстве, по итогам 9 месяцев 2019 года состав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ла 10889 человек. Доля численности населения, занятого в малом и среднем предпринимательстве, в численности населения, занятого в экономике мун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Тимашевский район, составляет 21,9%.</w:t>
            </w:r>
          </w:p>
          <w:p w:rsidR="00C34DED" w:rsidRPr="00E84A1C" w:rsidRDefault="00C34DED" w:rsidP="00E1446C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по итогам 9 месяцев 2019 года составил 25403,3 млн. рублей, что на 4,8 % больше ан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логичного периода прошлого года.</w:t>
            </w:r>
          </w:p>
          <w:p w:rsidR="00C34DED" w:rsidRPr="00E84A1C" w:rsidRDefault="00C34DED" w:rsidP="00E1446C">
            <w:pPr>
              <w:widowControl w:val="0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тал субъектов малого и среднего пре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принимательства по итогам 9 месяцев 2019 года вырос на 1,3 % к аналогичн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му периоду прошлого года, составив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524,5 млн. рублей.</w:t>
            </w:r>
          </w:p>
          <w:p w:rsidR="00C34DED" w:rsidRPr="00E84A1C" w:rsidRDefault="00C34DED" w:rsidP="00AA1939">
            <w:pPr>
              <w:widowControl w:val="0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EE4B42">
            <w:pPr>
              <w:widowControl w:val="0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EE4B42">
            <w:pPr>
              <w:widowControl w:val="0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от 9 октября 2018 г. № 1162 расширен 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муниципального имущества муниципального образов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Тимашевский район свободного от прав третьих лиц (за исключением имущественных прав субъектов малого и среднего предпринимательства и 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ганизациям, образующим инфрастру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туру поддержки субъектам малого и среднего предпринимательства), (ранее 2 объекта).</w:t>
            </w:r>
          </w:p>
          <w:p w:rsidR="00C34DED" w:rsidRPr="00E84A1C" w:rsidRDefault="00C34DED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настоящий момент перечень вкл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чает 4 объекта недвижимого имущества.</w:t>
            </w:r>
          </w:p>
          <w:p w:rsidR="00C34DED" w:rsidRPr="00E84A1C" w:rsidRDefault="00C34DED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Тимашевским городским поселением Тимашевского района также утвержден перечень 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и содержит в себе 735 объе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тов недвижимого имущества.</w:t>
            </w:r>
          </w:p>
          <w:p w:rsidR="00C34DED" w:rsidRPr="00E84A1C" w:rsidRDefault="00C34DED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Дербентским сельским поселением Тимашевского района также утвержден соответствующий перечень и содержит в себе 3 объекта недвижимого имущ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ства.</w:t>
            </w:r>
          </w:p>
          <w:p w:rsidR="00C34DED" w:rsidRPr="00E84A1C" w:rsidRDefault="00C34DED" w:rsidP="00F76B20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сельскими</w:t>
            </w:r>
            <w:proofErr w:type="gramEnd"/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поселениям Тимашевск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перечни муниципального имущества не утверждены.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DF7B17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доступа субъектов малого                </w:t>
            </w:r>
          </w:p>
          <w:p w:rsidR="00C34DED" w:rsidRPr="00E84A1C" w:rsidRDefault="00C34DED" w:rsidP="00DF7B17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 и среднего предпринимательства к финансовым ресурсам, в том числе </w:t>
            </w:r>
          </w:p>
          <w:p w:rsidR="00C34DED" w:rsidRPr="00E84A1C" w:rsidRDefault="00C34DED" w:rsidP="00DF7B17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к льготному </w:t>
            </w:r>
          </w:p>
          <w:p w:rsidR="00C34DED" w:rsidRPr="00E84A1C" w:rsidRDefault="00C34DED" w:rsidP="00DF7B17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финансированию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C34DED" w:rsidRPr="00E84A1C" w:rsidRDefault="00C34DED" w:rsidP="00504DE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 Журавель А.П.</w:t>
            </w:r>
          </w:p>
        </w:tc>
        <w:tc>
          <w:tcPr>
            <w:tcW w:w="1464" w:type="pct"/>
          </w:tcPr>
          <w:p w:rsidR="00C34DED" w:rsidRPr="00E84A1C" w:rsidRDefault="00C34DED" w:rsidP="00E1446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проводятся консультации субъектов малого и сре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 по вопросу получения финансовой поддержки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средством оказания услуг унитарными некоммерческими организациями «Фонд развития бизнеса Краснодарск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 края» и «Фонд микрофинансиров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субъектов малого и среднего пре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принимательства Краснодарского края» (более 80 человек получили консульт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ции). </w:t>
            </w:r>
          </w:p>
          <w:p w:rsidR="00C34DED" w:rsidRPr="00E84A1C" w:rsidRDefault="00C34DED" w:rsidP="00E1446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 9 месяцев 2019 года Фондом ми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рофинансирования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принимателям района на сумму 49,2 млн. рублей. </w:t>
            </w:r>
          </w:p>
          <w:p w:rsidR="00C34DED" w:rsidRPr="00E84A1C" w:rsidRDefault="00C34DED" w:rsidP="00E1446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Фонде развития бизнеса предпр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нимателями района получено 2 поруч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тельства на сумму 2,8 млн. рублей, что обеспечило привлечение кредитных средств на сумму 6,3 млн. рублей.</w:t>
            </w:r>
          </w:p>
          <w:p w:rsidR="00C34DED" w:rsidRPr="00E84A1C" w:rsidRDefault="00C34DED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Информация о мерах финансовой поддержки,  в том числе льготном ф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нансировании регулярно доводится до сведения малых форм хозяйствования. Была разработана брошюра с указанием существующих мер государственной поддержки (500 экз.)  и роздана субъе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там МФХ в рамках, проводимых сходов граждан.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На оказание мер государственной </w:t>
            </w:r>
            <w:r w:rsidRPr="00E84A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поддержки МФХ району в 2019 году будет доведена сумма 11 924,7 тыс.руб. 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С 22 марта 2019 года начался прием документов, по состоянию на 1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сен-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тября</w:t>
            </w:r>
            <w:proofErr w:type="spellEnd"/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2019 года всего принято 228 зая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лений на получения субсидий, на 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б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щую сумму 9547,6 тыс. руб. в том чи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молоко 787,5 тонн на сумму 1575 тыс. руб. – 84 пакетов документов;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мясо 367,6 тонн на сумму 1838 тыс. руб. – 113 пакетов документов;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строительство теплиц 15,6 тыс. кв. м на сумму 4726,8 тыс. руб. - 15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паке-</w:t>
            </w:r>
            <w:proofErr w:type="spellStart"/>
            <w:r w:rsidRPr="00E84A1C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документов;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оборудование 7 единицы 103,3 тыс. руб. - 5 пакетов документов;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приобретение молодняка птицы 280 голов на сумму 197,5 тыс. руб. - 7 пакет документов;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приобретение КРС (нетелей) 20 </w:t>
            </w:r>
            <w:proofErr w:type="spellStart"/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84A1C">
              <w:rPr>
                <w:rFonts w:ascii="Times New Roman" w:hAnsi="Times New Roman"/>
                <w:sz w:val="24"/>
                <w:szCs w:val="24"/>
              </w:rPr>
              <w:t>-лов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на сумму 1393,8 тыс. руб. - 1 пакет д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кументов;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системы орошения 2 ед. на сумму 150,1 тыс. руб. - 2 пакет документов.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Из всех принятых пакетов </w:t>
            </w:r>
            <w:proofErr w:type="spellStart"/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докумен-тов</w:t>
            </w:r>
            <w:proofErr w:type="spellEnd"/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1 отказ на сумму 27,1 тыс.руб. по причине снижения поголовья на дату предоставления пакета документов.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По итогам  9 месяцев 2019 года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про-информированы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286 представителей малых форм хозяйствования о мерах </w:t>
            </w:r>
            <w:r w:rsidRPr="00E84A1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поддержки сельскох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зяйственного производства и условиях ее предоставления. 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>Программа «Начинающий фермер» популярна среди фермеров Тимаше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ского района. </w:t>
            </w:r>
          </w:p>
          <w:p w:rsidR="00C34DED" w:rsidRPr="00E84A1C" w:rsidRDefault="00C34DED" w:rsidP="003E335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Справочно: с 2012 по 2018 год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чены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8 грантов на поддержку начина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ю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щих фермеров (животноводство и пт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 xml:space="preserve">цеводство). В 2019 году </w:t>
            </w:r>
            <w:proofErr w:type="gramStart"/>
            <w:r w:rsidRPr="00E84A1C">
              <w:rPr>
                <w:rFonts w:ascii="Times New Roman" w:hAnsi="Times New Roman"/>
                <w:sz w:val="24"/>
                <w:szCs w:val="24"/>
              </w:rPr>
              <w:t>получены</w:t>
            </w:r>
            <w:proofErr w:type="gramEnd"/>
            <w:r w:rsidRPr="00E84A1C">
              <w:rPr>
                <w:rFonts w:ascii="Times New Roman" w:hAnsi="Times New Roman"/>
                <w:sz w:val="24"/>
                <w:szCs w:val="24"/>
              </w:rPr>
              <w:t xml:space="preserve"> 2 гранта на поддержку начинающих фе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/>
                <w:sz w:val="24"/>
                <w:szCs w:val="24"/>
              </w:rPr>
              <w:t>меров (растениеводство).</w:t>
            </w:r>
          </w:p>
        </w:tc>
      </w:tr>
      <w:tr w:rsidR="00C34DED" w:rsidRPr="00E84A1C" w:rsidTr="0096581A">
        <w:tc>
          <w:tcPr>
            <w:tcW w:w="181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поддержки фермерства 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 развитие сельскохозяйственной кооперации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34DED" w:rsidRPr="00E84A1C" w:rsidRDefault="00C34DED" w:rsidP="00504DE2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Журавель А.П.</w:t>
            </w:r>
          </w:p>
        </w:tc>
        <w:tc>
          <w:tcPr>
            <w:tcW w:w="1464" w:type="pct"/>
          </w:tcPr>
          <w:p w:rsidR="00C34DED" w:rsidRPr="00E84A1C" w:rsidRDefault="00C34DED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 в 2018 г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ду создан и в настоящее время ос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ществляет свою деятельность сельск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хозяйственный потребительский пер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рабатывающий сбытовой кооператив «Эталон».</w:t>
            </w:r>
          </w:p>
          <w:p w:rsidR="00C34DED" w:rsidRPr="00E84A1C" w:rsidRDefault="00C34DED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целях создания сельскохозяйстве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потребительских кооперативов на территории района организованы 11 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бочих встреч с сельхозтоваропроизв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дителями.</w:t>
            </w:r>
          </w:p>
          <w:p w:rsidR="00C34DED" w:rsidRPr="00E84A1C" w:rsidRDefault="00C34DED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организованном районном Центре по консультированию создания сел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скохозяйственных потребительских 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оперативов более 35 граждан получили информацию и образцы документов для осуществления кооперативной деятел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C34DED" w:rsidRPr="00E84A1C" w:rsidRDefault="00C34DED" w:rsidP="000412DF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 итогам 9 месяцев 2019 года про-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информированы 310 представителей малых форм хозяйствования о мерах государственной поддержки сельскох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зяйственного производства и условиях ее предоставления, в том числе напра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ленной на развитие семейных животн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водческих ферм,  развитие системы сельскохозяйственной потребительской кооперации, по начинающему фермеру  и по «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» путем размещения информации на официальном сайте 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вания Тимашевский район и сайтах 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селений, в средствах массовой инфо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, на стендах сельских поселений, на поселенческих собраниях и засед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ниях советов фермерских хозяйств, на районных отраслевых совещаниях, на сходах граждан в поселениях, на отче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собраниях глав поселений по ит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гам работы за год, на проводимых ра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онных обучающих семинарах и других мероприятиях путем раздачи брошюр и памяток, подготовленных на основе официальных документов.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Акселерация субъектов малого 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Журавель А.П.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Скрипиль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E84A1C" w:rsidRDefault="00C34DED" w:rsidP="00E1446C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 итогам 9 месяцев 2019 года 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личество субъектов малого и среднего предпринимательства в муниципальном образовании Тимашевский район сост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вило 4890 единиц, что на 18,5 % бол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ше, чем по итогам аналогичного пери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да 2018 года, в том числе средние пре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приятия – 13 единиц, малые предпри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тия: юридические лица - 590 единица, а индивидуальные предприниматели - 4287 единиц.</w:t>
            </w:r>
          </w:p>
          <w:p w:rsidR="00C34DED" w:rsidRPr="00E84A1C" w:rsidRDefault="00C34DED" w:rsidP="00E1446C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занятого в малом и среднем предпринимательстве, по итогам 9 месяцев 2019 года состав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ла 10889 человек. Доля численности населения, занятого в малом и среднем предпринимательстве, в численности населения, занятого в экономике мун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Тимашевский район, составляет 21,9%.</w:t>
            </w:r>
          </w:p>
          <w:p w:rsidR="00C34DED" w:rsidRPr="00E84A1C" w:rsidRDefault="00C34DED" w:rsidP="00E1446C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по итогам 9 месяцев 2019 года составил 25403,3 млн. рублей, что на 4,8 % больше ан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логичного периода прошлого года.</w:t>
            </w:r>
          </w:p>
          <w:p w:rsidR="00C34DED" w:rsidRPr="00E84A1C" w:rsidRDefault="00C34DED" w:rsidP="00653947">
            <w:pPr>
              <w:widowControl w:val="0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тал субъектов малого и среднего пре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принимательства по итогам 9 месяцев 2019 года вырос на 1,3 % к аналогичн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му периоду прошлого года, составив 524,5 млн. рублей.</w:t>
            </w:r>
          </w:p>
          <w:p w:rsidR="00C34DED" w:rsidRPr="00E84A1C" w:rsidRDefault="00C34DED" w:rsidP="00E32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    Благодаря мерам государственной поддержки ряд фермерских хозяйств увеличили площади по выращиванию овощей закрытого грунта в 2-3 раза:</w:t>
            </w:r>
          </w:p>
          <w:p w:rsidR="00C34DED" w:rsidRPr="00E84A1C" w:rsidRDefault="00C34DED" w:rsidP="00E32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ИП глава КФХ Долгополова С.К. до 7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34DED" w:rsidRPr="00E84A1C" w:rsidRDefault="00C34DED" w:rsidP="00E32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ИП Оганесян С.А. до 10 тыс.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34DED" w:rsidRPr="00E84A1C" w:rsidRDefault="00C34DED" w:rsidP="00E32FCD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ИП глава КФХ Плотников С.М. – до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Журавель А.П.</w:t>
            </w:r>
          </w:p>
        </w:tc>
        <w:tc>
          <w:tcPr>
            <w:tcW w:w="1464" w:type="pct"/>
          </w:tcPr>
          <w:p w:rsidR="00C34DED" w:rsidRPr="00E84A1C" w:rsidRDefault="00C34DED" w:rsidP="00F1104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целях популяризации предприним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тельства на территории Тимашевского района за 9 месяцев 2019 года:</w:t>
            </w:r>
          </w:p>
          <w:p w:rsidR="00C34DED" w:rsidRPr="00E84A1C" w:rsidRDefault="00C34DED" w:rsidP="00F1104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проведено 3 заседания Совета по предпринимательству в состав, котор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го входят органы власти, субъекты 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лого и среднего бизнеса, представители общественных организаций и Тимаше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ской торгово-промышленной палаты; </w:t>
            </w:r>
          </w:p>
          <w:p w:rsidR="00C34DED" w:rsidRPr="00E84A1C" w:rsidRDefault="00C34DED" w:rsidP="00F1104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опубликовано 44 статьи в районных газетах по вопросам развития малого и среднего предпринимательства;</w:t>
            </w:r>
          </w:p>
          <w:p w:rsidR="00C34DED" w:rsidRPr="00E84A1C" w:rsidRDefault="00C34DED" w:rsidP="00F1104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размещено на официальном сайте муниципального образования Тимаше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ский район http://www.timregion.ru 69 информационных материалов по вопр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сам развития малого и среднего пре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принимательства;</w:t>
            </w:r>
          </w:p>
          <w:p w:rsidR="00C34DED" w:rsidRPr="00E84A1C" w:rsidRDefault="00C34DED" w:rsidP="00F1104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работают телефоны «горячей 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нии», по которым можно получить 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формацию по вопросам организации предпринимательской деятельности, о мерах государственной и муниципал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ной поддержки субъектов бизнеса, по защите прав субъектов предприним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тельства;</w:t>
            </w:r>
          </w:p>
          <w:p w:rsidR="00C34DED" w:rsidRPr="00E84A1C" w:rsidRDefault="00C34DED" w:rsidP="00F1104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отделом по делам молодежи пров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дено 14 мероприятий (презентации, круглые столы, беседы, лектории,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крытые уроки) с учащимися образов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тельных учреждений по основам пре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принимательства. В мероприятиях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няло участие более 640 человек;</w:t>
            </w:r>
          </w:p>
          <w:p w:rsidR="00C34DED" w:rsidRPr="00E84A1C" w:rsidRDefault="00C34DED" w:rsidP="00F1104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проведено 13 совещаний, 12 фина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совых ярмарок, 7 семинара для субъе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тов МСП.</w:t>
            </w:r>
          </w:p>
          <w:p w:rsidR="00C34DED" w:rsidRPr="00E84A1C" w:rsidRDefault="00C34DED" w:rsidP="00D2335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- проведено 10 кустовых собраний крестьянских (фермерских) хозяйств (по поселениям) и общие районные собр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крестьянских (фермерских) х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зяйств;</w:t>
            </w:r>
          </w:p>
          <w:p w:rsidR="00C34DED" w:rsidRPr="00E84A1C" w:rsidRDefault="00C34DED" w:rsidP="00D2335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- 50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сельзхозтоваропроизводителей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консультации финансовых организаций;</w:t>
            </w:r>
          </w:p>
          <w:p w:rsidR="00C34DED" w:rsidRPr="00E84A1C" w:rsidRDefault="00C34DED" w:rsidP="00D23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 стендах в администрациях посел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ний размещена информация о мерах господдержки по данному направлению в количестве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120 шт.</w:t>
            </w:r>
          </w:p>
        </w:tc>
      </w:tr>
      <w:tr w:rsidR="00C34DED" w:rsidRPr="00E84A1C" w:rsidTr="0096581A">
        <w:tc>
          <w:tcPr>
            <w:tcW w:w="181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34" w:type="pct"/>
            <w:vMerge w:val="restar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Международ-ная</w:t>
            </w:r>
            <w:proofErr w:type="spellEnd"/>
            <w:proofErr w:type="gramEnd"/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кооперация и экспорт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C34DED" w:rsidRPr="00E84A1C" w:rsidRDefault="00C34DED" w:rsidP="005217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C34DED" w:rsidRPr="00E84A1C" w:rsidRDefault="00C34DED" w:rsidP="0052176C">
            <w:pPr>
              <w:pStyle w:val="a3"/>
              <w:numPr>
                <w:ilvl w:val="0"/>
                <w:numId w:val="20"/>
              </w:numPr>
              <w:tabs>
                <w:tab w:val="left" w:pos="456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формирование в обраб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тывающей промышленности, сельском хозяйстве, сфере услуг глобальных конкуре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тоспособных несырьевых се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торов, общая доля экспорта товаров (работ, услуг) кот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рых составит не менее 20 процентов валового внутре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него продукта страны;</w:t>
            </w:r>
          </w:p>
          <w:p w:rsidR="00C34DED" w:rsidRPr="00E84A1C" w:rsidRDefault="00C34DED" w:rsidP="0052176C">
            <w:pPr>
              <w:pStyle w:val="a3"/>
              <w:numPr>
                <w:ilvl w:val="0"/>
                <w:numId w:val="20"/>
              </w:numPr>
              <w:tabs>
                <w:tab w:val="left" w:pos="456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достижение объема эк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порта (в стоимостном выр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жении) несырьевых неэнерг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товаров в размере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 млрд. долларов США в год, в том числе продукции машиностроения - 50 млрд. долларов США в год и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дукции агропромышленного комплекса - 45 млрд. долларов США в год, а также объема экспорта оказываемых услуг в размере 100 млрд. долларов США в год;</w:t>
            </w:r>
            <w:proofErr w:type="gramEnd"/>
          </w:p>
          <w:p w:rsidR="00C34DED" w:rsidRPr="00E84A1C" w:rsidRDefault="00C34DED" w:rsidP="0052176C">
            <w:pPr>
              <w:pStyle w:val="a3"/>
              <w:numPr>
                <w:ilvl w:val="0"/>
                <w:numId w:val="20"/>
              </w:numPr>
              <w:tabs>
                <w:tab w:val="left" w:pos="456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формирование эффе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дарствами - членами Союза не менее чем в полтора раза и обеспечения роста объема накопленных взаимных инв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стиций в полтора раза;</w:t>
            </w:r>
          </w:p>
          <w:p w:rsidR="00C34DED" w:rsidRPr="00E84A1C" w:rsidRDefault="00C34DED" w:rsidP="0052176C">
            <w:pPr>
              <w:pStyle w:val="a3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34DED" w:rsidRPr="00E84A1C" w:rsidRDefault="00C34DED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ориентация промы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ленной, аграрной и торговой политики, включая примен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емые механизмы госуда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ственной поддержки, на 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стижение международной конкурентоспособности ро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сийских товаров (работ, услуг) в целях обеспечения их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присутствия на внешних ры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ках;</w:t>
            </w:r>
          </w:p>
          <w:p w:rsidR="00C34DED" w:rsidRPr="00E84A1C" w:rsidRDefault="00C34DED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сокращение админ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и барь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тов международной торговли с контролирующими орган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ми по принципу "одного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на";</w:t>
            </w:r>
          </w:p>
          <w:p w:rsidR="00C34DED" w:rsidRPr="00E84A1C" w:rsidRDefault="00C34DED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завершение создания гибкой линейки финансовых инструментов поддержки эк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порта (к 2021 году), включая расширенное </w:t>
            </w:r>
            <w:proofErr w:type="spell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предэкспортное</w:t>
            </w:r>
            <w:proofErr w:type="spell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, экспортное и акционерное финансирование, лизинг и долгосрочные меры поддер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C34DED" w:rsidRPr="00E84A1C" w:rsidRDefault="00C34DED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устранение логистич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ских ограничений при экспо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те товаров с использованием железнодорожного, автом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бильного и морского тран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порта, а также строительство (модернизация) пунктов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пуска через государственную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границу Российской Федер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C34DED" w:rsidRPr="00E84A1C" w:rsidRDefault="00C34DED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создание единой сист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мы институтов продвижения экспорта, предусматрива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щей модернизацию торговых представительств Российской Федерации за рубежом;</w:t>
            </w:r>
          </w:p>
          <w:p w:rsidR="00C34DED" w:rsidRPr="00E84A1C" w:rsidRDefault="00C34DED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завершение формиров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ния в рамках Евразийского экономического союза общих рынков товаров, услуг, кап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тала и рабочей силы, включая окончательное устранение барьеров, ограничений и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мену изъятий в экономич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ском сотрудничестве, при 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новременном активном и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пользовании механизмов со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местной проектной деятел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Экспорт продукции 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661" w:type="pct"/>
          </w:tcPr>
          <w:p w:rsidR="00C34DED" w:rsidRPr="00E84A1C" w:rsidRDefault="00C34DED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Журавель А.П.</w:t>
            </w:r>
          </w:p>
        </w:tc>
        <w:tc>
          <w:tcPr>
            <w:tcW w:w="1464" w:type="pct"/>
          </w:tcPr>
          <w:p w:rsidR="00C34DED" w:rsidRPr="00E84A1C" w:rsidRDefault="00C34DED" w:rsidP="00B03E14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По состоянию на 1.10.2019 проведен      1 семинар для экспортно-ориентированных предприятий.</w:t>
            </w:r>
          </w:p>
          <w:p w:rsidR="00C34DED" w:rsidRPr="00E84A1C" w:rsidRDefault="00C34DED" w:rsidP="00B03E14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марте 2019 года на Совете по промышленности с участием представителя АО «Российский экспортный центр» был рассмотрен вопрос о мерах поддержки предприятий-экспортеров.</w:t>
            </w:r>
          </w:p>
          <w:p w:rsidR="00C34DED" w:rsidRPr="00E84A1C" w:rsidRDefault="00C34DED" w:rsidP="00B03E14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апреле 2019 года на выездном совещании с участием АО «Российский экспортный центр» на ОАО КК «Кубань» был рассмотрен вопрос о мерах поддержки экспортно-ориентированных предприятий.</w:t>
            </w:r>
          </w:p>
          <w:p w:rsidR="00C34DED" w:rsidRPr="00E84A1C" w:rsidRDefault="00C34DED" w:rsidP="00B03E14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предприятиям АПК доведена информация о том, что в целях продвижения экспорта на территории Краснодарского края осуществляет свою деятельность Фонд «Центр координации поддержки экспортно-ориентированных субъектов малого и среднего предпринимательства», входящий в инфраструктуру поддержки субъектов малого и среднего предпринимательства, и Региональный офис Акционерного общества «Российский экспортный центр», которые оказывают предприятиям региона на безвозмездной основе более 100 видов финансовой и нефинансовой поддержки</w:t>
            </w:r>
            <w:proofErr w:type="gramEnd"/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, позволяющей экспортерам развиваться, а экспортно-ориентированным предприятиям уверенно выходить со своей продукцией на внешние рынки.</w:t>
            </w:r>
          </w:p>
          <w:p w:rsidR="00C34DED" w:rsidRPr="00E84A1C" w:rsidRDefault="00C34DED" w:rsidP="00B03E14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Также в рамках национального проекта «Экспорт продукции АПК» в соответствии с нормативными документами в министерстве сельского хозяйства начался прием документов на возмещение части затрат на реализацию мероприятий в области мелиорации земель сельскохозяйственного назначения. Данная информация доведена до сельхозтоваропроизводителей 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Тимашевского района.</w:t>
            </w:r>
          </w:p>
        </w:tc>
      </w:tr>
      <w:tr w:rsidR="00C34DED" w:rsidRPr="00E84A1C" w:rsidTr="0096581A">
        <w:tc>
          <w:tcPr>
            <w:tcW w:w="181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кооперации и экспорта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C34DED" w:rsidRPr="00E84A1C" w:rsidRDefault="00C34DED" w:rsidP="00504DE2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C34DED" w:rsidRPr="00E84A1C" w:rsidRDefault="00C34DED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Журавель А.П.</w:t>
            </w:r>
          </w:p>
        </w:tc>
        <w:tc>
          <w:tcPr>
            <w:tcW w:w="1464" w:type="pct"/>
            <w:tcBorders>
              <w:bottom w:val="single" w:sz="4" w:space="0" w:color="auto"/>
            </w:tcBorders>
          </w:tcPr>
          <w:p w:rsidR="00C34DED" w:rsidRPr="00E84A1C" w:rsidRDefault="00C34DED" w:rsidP="0052176C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первом квартале 2019 года проведен 1 семинар для экспортно ориентирова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ных предприятий.</w:t>
            </w:r>
          </w:p>
          <w:p w:rsidR="00C34DED" w:rsidRPr="00E84A1C" w:rsidRDefault="00C34DED" w:rsidP="0052176C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марте 2019 года на Совете по пр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мышленности с участием представителя АО «Российский экспортный центр» был рассмотрен вопрос о мерах по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держки предприятий-экспортеров.</w:t>
            </w:r>
          </w:p>
          <w:p w:rsidR="00C34DED" w:rsidRPr="00E84A1C" w:rsidRDefault="00C34DED" w:rsidP="0052176C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В апреле 2019 года на выездном совещании с участием АО «Российский экспортный центр» на ОАО КК «Кубань» был рассмотрен вопрос о мерах поддержки экспортно ориентированных предприятий.</w:t>
            </w:r>
          </w:p>
          <w:p w:rsidR="00C34DED" w:rsidRPr="00E84A1C" w:rsidRDefault="00C34DED" w:rsidP="0052176C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31 мая 2019 г. на расширенном заседании Совета по предпринимательству и межведомственного кредитного совета был рассмотрен вопрос о мерах поддержки предприятий-экспортеров, а также презентована информация о новом маршруте «Краснодар-КНР».</w:t>
            </w:r>
          </w:p>
        </w:tc>
      </w:tr>
      <w:tr w:rsidR="00C34DED" w:rsidRPr="00FD1C62" w:rsidTr="0096581A">
        <w:tc>
          <w:tcPr>
            <w:tcW w:w="181" w:type="pct"/>
          </w:tcPr>
          <w:p w:rsidR="00C34DED" w:rsidRPr="00E84A1C" w:rsidRDefault="00C34DED" w:rsidP="00856A11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4" w:type="pct"/>
          </w:tcPr>
          <w:p w:rsidR="00C34DED" w:rsidRPr="00E84A1C" w:rsidRDefault="00C34DED" w:rsidP="00856A11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Ведомствен-ный</w:t>
            </w:r>
            <w:proofErr w:type="spellEnd"/>
            <w:proofErr w:type="gramEnd"/>
            <w:r w:rsidRPr="00E84A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проект</w:t>
            </w:r>
          </w:p>
        </w:tc>
        <w:tc>
          <w:tcPr>
            <w:tcW w:w="1102" w:type="pct"/>
          </w:tcPr>
          <w:p w:rsidR="00C34DED" w:rsidRPr="00E84A1C" w:rsidRDefault="00C34DED" w:rsidP="00856A11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C34DED" w:rsidRPr="00E84A1C" w:rsidRDefault="00C34DED" w:rsidP="00856A11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Умный город</w:t>
            </w:r>
          </w:p>
        </w:tc>
        <w:tc>
          <w:tcPr>
            <w:tcW w:w="661" w:type="pct"/>
          </w:tcPr>
          <w:p w:rsidR="00C34DED" w:rsidRPr="00E84A1C" w:rsidRDefault="00C34DED" w:rsidP="00856A11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C34DED" w:rsidRPr="00E84A1C" w:rsidRDefault="00C34DED" w:rsidP="00856A11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856A11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856A11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ED" w:rsidRPr="00E84A1C" w:rsidRDefault="00C34DED" w:rsidP="00856A11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34DED" w:rsidRPr="00FD1C62" w:rsidRDefault="00C34DED" w:rsidP="00856A11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краем внедрение информационной системы обеспечения градостроительной деятельности с использованием </w:t>
            </w:r>
            <w:r w:rsidRPr="00E8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</w:t>
            </w:r>
            <w:r w:rsidRPr="00E84A1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в МО</w:t>
            </w:r>
          </w:p>
        </w:tc>
      </w:tr>
    </w:tbl>
    <w:p w:rsidR="0077410B" w:rsidRPr="00FD1C62" w:rsidRDefault="0077410B" w:rsidP="00CB054F">
      <w:pPr>
        <w:pStyle w:val="a3"/>
        <w:jc w:val="both"/>
        <w:rPr>
          <w:rFonts w:ascii="Times New Roman" w:hAnsi="Times New Roman" w:cs="Times New Roman"/>
          <w:b/>
          <w:i/>
        </w:rPr>
      </w:pPr>
    </w:p>
    <w:sectPr w:rsidR="0077410B" w:rsidRPr="00FD1C62" w:rsidSect="00C70476">
      <w:headerReference w:type="default" r:id="rId10"/>
      <w:headerReference w:type="first" r:id="rId11"/>
      <w:pgSz w:w="16838" w:h="11906" w:orient="landscape"/>
      <w:pgMar w:top="567" w:right="1134" w:bottom="851" w:left="1134" w:header="709" w:footer="1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F5" w:rsidRDefault="003C2CF5" w:rsidP="00BD3AEF">
      <w:pPr>
        <w:spacing w:after="0" w:line="240" w:lineRule="auto"/>
      </w:pPr>
      <w:r>
        <w:separator/>
      </w:r>
    </w:p>
  </w:endnote>
  <w:endnote w:type="continuationSeparator" w:id="0">
    <w:p w:rsidR="003C2CF5" w:rsidRDefault="003C2CF5" w:rsidP="00BD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F5" w:rsidRDefault="003C2CF5" w:rsidP="00BD3AEF">
      <w:pPr>
        <w:spacing w:after="0" w:line="240" w:lineRule="auto"/>
      </w:pPr>
      <w:r>
        <w:separator/>
      </w:r>
    </w:p>
  </w:footnote>
  <w:footnote w:type="continuationSeparator" w:id="0">
    <w:p w:rsidR="003C2CF5" w:rsidRDefault="003C2CF5" w:rsidP="00BD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14" w:rsidRDefault="003C2CF5">
    <w:pPr>
      <w:pStyle w:val="a5"/>
    </w:pPr>
    <w:r>
      <w:rPr>
        <w:rFonts w:ascii="Times New Roman" w:hAnsi="Times New Roman" w:cs="Times New Roman"/>
        <w:noProof/>
        <w:sz w:val="28"/>
        <w:szCs w:val="28"/>
      </w:rPr>
      <w:pict>
        <v:rect id="Прямоугольник 4" o:spid="_x0000_s2050" style="position:absolute;margin-left:8.85pt;margin-top:214.2pt;width:43pt;height:34.5pt;z-index:251661312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" o:allowincell="f" stroked="f">
          <v:textbox style="layout-flow:vertical;mso-next-textbox:#Прямоугольник 4">
            <w:txbxContent>
              <w:p w:rsidR="00490D14" w:rsidRPr="00290970" w:rsidRDefault="00490D14" w:rsidP="00236CC3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fldChar w:fldCharType="begin"/>
                </w: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instrText>PAGE   \* MERGEFORMAT</w:instrText>
                </w: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fldChar w:fldCharType="separate"/>
                </w:r>
                <w:r w:rsidR="00B75492" w:rsidRPr="00B75492">
                  <w:rPr>
                    <w:rFonts w:ascii="Times New Roman" w:hAnsi="Times New Roman"/>
                    <w:noProof/>
                    <w:sz w:val="24"/>
                    <w:szCs w:val="28"/>
                  </w:rPr>
                  <w:t>51</w:t>
                </w: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893430"/>
      <w:docPartObj>
        <w:docPartGallery w:val="Page Numbers (Margins)"/>
        <w:docPartUnique/>
      </w:docPartObj>
    </w:sdtPr>
    <w:sdtEndPr/>
    <w:sdtContent>
      <w:p w:rsidR="00490D14" w:rsidRDefault="003C2CF5">
        <w:pPr>
          <w:pStyle w:val="a5"/>
          <w:jc w:val="right"/>
        </w:pPr>
        <w:r>
          <w:rPr>
            <w:noProof/>
          </w:rPr>
          <w:pict>
            <v:rect id="_x0000_s2049" style="position:absolute;left:0;text-align:left;margin-left:-183.4pt;margin-top:0;width:44.9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" o:allowincell="f" stroked="f">
              <v:textbox style="mso-next-textbox:#_x0000_s2049">
                <w:txbxContent>
                  <w:p w:rsidR="00490D14" w:rsidRDefault="00490D14" w:rsidP="005703D7">
                    <w:pPr>
                      <w:pBdr>
                        <w:bottom w:val="single" w:sz="4" w:space="12" w:color="auto"/>
                      </w:pBdr>
                    </w:pPr>
                  </w:p>
                </w:txbxContent>
              </v:textbox>
              <w10:wrap anchorx="margin" anchory="margin"/>
            </v:rect>
          </w:pict>
        </w:r>
      </w:p>
    </w:sdtContent>
  </w:sdt>
  <w:p w:rsidR="00490D14" w:rsidRDefault="00490D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E1B"/>
    <w:multiLevelType w:val="hybridMultilevel"/>
    <w:tmpl w:val="7284C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AD4"/>
    <w:multiLevelType w:val="hybridMultilevel"/>
    <w:tmpl w:val="C6E85D8C"/>
    <w:lvl w:ilvl="0" w:tplc="04A46DDA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0B6B3759"/>
    <w:multiLevelType w:val="hybridMultilevel"/>
    <w:tmpl w:val="6FF2FED2"/>
    <w:lvl w:ilvl="0" w:tplc="166EDBE4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10A377FF"/>
    <w:multiLevelType w:val="hybridMultilevel"/>
    <w:tmpl w:val="058AFDB4"/>
    <w:lvl w:ilvl="0" w:tplc="DC2892EC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>
    <w:nsid w:val="129E720A"/>
    <w:multiLevelType w:val="hybridMultilevel"/>
    <w:tmpl w:val="EE5AB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87A88"/>
    <w:multiLevelType w:val="hybridMultilevel"/>
    <w:tmpl w:val="66BCC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A5A61"/>
    <w:multiLevelType w:val="hybridMultilevel"/>
    <w:tmpl w:val="0D3E6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118A"/>
    <w:multiLevelType w:val="hybridMultilevel"/>
    <w:tmpl w:val="3562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C9"/>
    <w:multiLevelType w:val="hybridMultilevel"/>
    <w:tmpl w:val="AC44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34CE7"/>
    <w:multiLevelType w:val="hybridMultilevel"/>
    <w:tmpl w:val="BE041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6F5"/>
    <w:multiLevelType w:val="hybridMultilevel"/>
    <w:tmpl w:val="C78A7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53D82"/>
    <w:multiLevelType w:val="hybridMultilevel"/>
    <w:tmpl w:val="59AEE624"/>
    <w:lvl w:ilvl="0" w:tplc="81A29D9E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>
    <w:nsid w:val="388F0BF7"/>
    <w:multiLevelType w:val="hybridMultilevel"/>
    <w:tmpl w:val="3DA418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3E766C"/>
    <w:multiLevelType w:val="hybridMultilevel"/>
    <w:tmpl w:val="713EED28"/>
    <w:lvl w:ilvl="0" w:tplc="327E5CB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4">
    <w:nsid w:val="49807A2A"/>
    <w:multiLevelType w:val="hybridMultilevel"/>
    <w:tmpl w:val="A2E25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34304"/>
    <w:multiLevelType w:val="hybridMultilevel"/>
    <w:tmpl w:val="4A947090"/>
    <w:lvl w:ilvl="0" w:tplc="E1309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717D0D"/>
    <w:multiLevelType w:val="hybridMultilevel"/>
    <w:tmpl w:val="0E983060"/>
    <w:lvl w:ilvl="0" w:tplc="B5180610">
      <w:start w:val="1"/>
      <w:numFmt w:val="decimal"/>
      <w:lvlText w:val="%1)"/>
      <w:lvlJc w:val="left"/>
      <w:pPr>
        <w:ind w:left="53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7">
    <w:nsid w:val="72A6120F"/>
    <w:multiLevelType w:val="hybridMultilevel"/>
    <w:tmpl w:val="9F40C0DE"/>
    <w:lvl w:ilvl="0" w:tplc="A58A0DB8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>
    <w:nsid w:val="7A6249E1"/>
    <w:multiLevelType w:val="hybridMultilevel"/>
    <w:tmpl w:val="35823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93A4A"/>
    <w:multiLevelType w:val="hybridMultilevel"/>
    <w:tmpl w:val="5DB2F276"/>
    <w:lvl w:ilvl="0" w:tplc="489852FA">
      <w:start w:val="1"/>
      <w:numFmt w:val="decimal"/>
      <w:lvlText w:val="%1)"/>
      <w:lvlJc w:val="left"/>
      <w:pPr>
        <w:ind w:left="5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0">
    <w:nsid w:val="7BCB63F3"/>
    <w:multiLevelType w:val="hybridMultilevel"/>
    <w:tmpl w:val="3E98C896"/>
    <w:lvl w:ilvl="0" w:tplc="B09E1D0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B7C50"/>
    <w:multiLevelType w:val="hybridMultilevel"/>
    <w:tmpl w:val="8B1E9E96"/>
    <w:lvl w:ilvl="0" w:tplc="C0143812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6"/>
  </w:num>
  <w:num w:numId="8">
    <w:abstractNumId w:val="21"/>
  </w:num>
  <w:num w:numId="9">
    <w:abstractNumId w:val="19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18"/>
  </w:num>
  <w:num w:numId="15">
    <w:abstractNumId w:val="14"/>
  </w:num>
  <w:num w:numId="16">
    <w:abstractNumId w:val="13"/>
  </w:num>
  <w:num w:numId="17">
    <w:abstractNumId w:val="17"/>
  </w:num>
  <w:num w:numId="18">
    <w:abstractNumId w:val="15"/>
  </w:num>
  <w:num w:numId="19">
    <w:abstractNumId w:val="3"/>
  </w:num>
  <w:num w:numId="20">
    <w:abstractNumId w:val="1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1D4"/>
    <w:rsid w:val="00002DE3"/>
    <w:rsid w:val="00010315"/>
    <w:rsid w:val="00013C8B"/>
    <w:rsid w:val="0001615D"/>
    <w:rsid w:val="000315F1"/>
    <w:rsid w:val="000354E9"/>
    <w:rsid w:val="00035A77"/>
    <w:rsid w:val="000412DF"/>
    <w:rsid w:val="00042AED"/>
    <w:rsid w:val="00056B80"/>
    <w:rsid w:val="00056CC8"/>
    <w:rsid w:val="00057266"/>
    <w:rsid w:val="00072580"/>
    <w:rsid w:val="00074B73"/>
    <w:rsid w:val="00075E80"/>
    <w:rsid w:val="00083B7F"/>
    <w:rsid w:val="0008513C"/>
    <w:rsid w:val="000A4D8A"/>
    <w:rsid w:val="000B28EA"/>
    <w:rsid w:val="000C5E61"/>
    <w:rsid w:val="000D20A3"/>
    <w:rsid w:val="000D7A61"/>
    <w:rsid w:val="000E5B76"/>
    <w:rsid w:val="000F1CF8"/>
    <w:rsid w:val="000F1EB0"/>
    <w:rsid w:val="000F4117"/>
    <w:rsid w:val="001060F3"/>
    <w:rsid w:val="00110D7A"/>
    <w:rsid w:val="001114FA"/>
    <w:rsid w:val="0011387E"/>
    <w:rsid w:val="00115A13"/>
    <w:rsid w:val="0012369C"/>
    <w:rsid w:val="001340E2"/>
    <w:rsid w:val="001414BC"/>
    <w:rsid w:val="00163676"/>
    <w:rsid w:val="00181B18"/>
    <w:rsid w:val="001955A6"/>
    <w:rsid w:val="00195787"/>
    <w:rsid w:val="001A031E"/>
    <w:rsid w:val="001C5D33"/>
    <w:rsid w:val="001C62F8"/>
    <w:rsid w:val="001D2022"/>
    <w:rsid w:val="001D52DF"/>
    <w:rsid w:val="001F5093"/>
    <w:rsid w:val="00201E71"/>
    <w:rsid w:val="0021034A"/>
    <w:rsid w:val="002131F5"/>
    <w:rsid w:val="002275D2"/>
    <w:rsid w:val="00233ED3"/>
    <w:rsid w:val="002349FC"/>
    <w:rsid w:val="00236CC3"/>
    <w:rsid w:val="0024103A"/>
    <w:rsid w:val="00254F7D"/>
    <w:rsid w:val="002707EC"/>
    <w:rsid w:val="002720D5"/>
    <w:rsid w:val="0027610C"/>
    <w:rsid w:val="00290970"/>
    <w:rsid w:val="00293BCE"/>
    <w:rsid w:val="0029597A"/>
    <w:rsid w:val="002A3E6E"/>
    <w:rsid w:val="002C36D0"/>
    <w:rsid w:val="002D3185"/>
    <w:rsid w:val="002D5E85"/>
    <w:rsid w:val="002F48AC"/>
    <w:rsid w:val="002F57EF"/>
    <w:rsid w:val="00305EE3"/>
    <w:rsid w:val="003069D1"/>
    <w:rsid w:val="00306E91"/>
    <w:rsid w:val="00317CDB"/>
    <w:rsid w:val="00330BA7"/>
    <w:rsid w:val="00331DBF"/>
    <w:rsid w:val="003426AC"/>
    <w:rsid w:val="0035320E"/>
    <w:rsid w:val="00360751"/>
    <w:rsid w:val="003770EC"/>
    <w:rsid w:val="003855E2"/>
    <w:rsid w:val="00393F55"/>
    <w:rsid w:val="003C13A8"/>
    <w:rsid w:val="003C2CF5"/>
    <w:rsid w:val="003C5276"/>
    <w:rsid w:val="003C6C18"/>
    <w:rsid w:val="003E335B"/>
    <w:rsid w:val="003E3499"/>
    <w:rsid w:val="003E7B51"/>
    <w:rsid w:val="003F5ADD"/>
    <w:rsid w:val="004022B6"/>
    <w:rsid w:val="00404231"/>
    <w:rsid w:val="00406581"/>
    <w:rsid w:val="0041370F"/>
    <w:rsid w:val="00432523"/>
    <w:rsid w:val="0044423E"/>
    <w:rsid w:val="00452679"/>
    <w:rsid w:val="004653F1"/>
    <w:rsid w:val="004807C1"/>
    <w:rsid w:val="00480EBA"/>
    <w:rsid w:val="00490D14"/>
    <w:rsid w:val="0049393A"/>
    <w:rsid w:val="00495B82"/>
    <w:rsid w:val="00495F54"/>
    <w:rsid w:val="004A25B5"/>
    <w:rsid w:val="004A76EF"/>
    <w:rsid w:val="004B5008"/>
    <w:rsid w:val="004C54D0"/>
    <w:rsid w:val="004C71CB"/>
    <w:rsid w:val="004D43B8"/>
    <w:rsid w:val="004E46D5"/>
    <w:rsid w:val="00504DE2"/>
    <w:rsid w:val="005063D2"/>
    <w:rsid w:val="00513502"/>
    <w:rsid w:val="00516EF0"/>
    <w:rsid w:val="00520307"/>
    <w:rsid w:val="0052176C"/>
    <w:rsid w:val="00527389"/>
    <w:rsid w:val="00536CC8"/>
    <w:rsid w:val="00544401"/>
    <w:rsid w:val="005446B6"/>
    <w:rsid w:val="005556C3"/>
    <w:rsid w:val="00556915"/>
    <w:rsid w:val="00566608"/>
    <w:rsid w:val="005703D7"/>
    <w:rsid w:val="00574553"/>
    <w:rsid w:val="005A52FA"/>
    <w:rsid w:val="005E4221"/>
    <w:rsid w:val="00605040"/>
    <w:rsid w:val="006051EE"/>
    <w:rsid w:val="0062485F"/>
    <w:rsid w:val="006303E2"/>
    <w:rsid w:val="006335ED"/>
    <w:rsid w:val="00634B8C"/>
    <w:rsid w:val="006355AA"/>
    <w:rsid w:val="00640735"/>
    <w:rsid w:val="00643AC1"/>
    <w:rsid w:val="00653947"/>
    <w:rsid w:val="0065612D"/>
    <w:rsid w:val="00671BB1"/>
    <w:rsid w:val="00672E0D"/>
    <w:rsid w:val="006735FF"/>
    <w:rsid w:val="00675A61"/>
    <w:rsid w:val="00685166"/>
    <w:rsid w:val="00692AE2"/>
    <w:rsid w:val="006B6BA6"/>
    <w:rsid w:val="006E4BBE"/>
    <w:rsid w:val="006F10E0"/>
    <w:rsid w:val="006F273C"/>
    <w:rsid w:val="006F6FE6"/>
    <w:rsid w:val="0070072A"/>
    <w:rsid w:val="00711567"/>
    <w:rsid w:val="007140FE"/>
    <w:rsid w:val="007163B8"/>
    <w:rsid w:val="007176E2"/>
    <w:rsid w:val="00730A03"/>
    <w:rsid w:val="007349D3"/>
    <w:rsid w:val="007473B1"/>
    <w:rsid w:val="0077410B"/>
    <w:rsid w:val="00777C5F"/>
    <w:rsid w:val="007B7740"/>
    <w:rsid w:val="007C4797"/>
    <w:rsid w:val="007C5108"/>
    <w:rsid w:val="007C66D2"/>
    <w:rsid w:val="007D0A23"/>
    <w:rsid w:val="007D6D4F"/>
    <w:rsid w:val="007E606E"/>
    <w:rsid w:val="007F12C7"/>
    <w:rsid w:val="007F2062"/>
    <w:rsid w:val="007F2BBC"/>
    <w:rsid w:val="007F38E6"/>
    <w:rsid w:val="008116B7"/>
    <w:rsid w:val="00812628"/>
    <w:rsid w:val="00820A63"/>
    <w:rsid w:val="00823AFC"/>
    <w:rsid w:val="00833575"/>
    <w:rsid w:val="0084055C"/>
    <w:rsid w:val="008454DD"/>
    <w:rsid w:val="00850DCE"/>
    <w:rsid w:val="00852113"/>
    <w:rsid w:val="00856A11"/>
    <w:rsid w:val="0086266E"/>
    <w:rsid w:val="00862BED"/>
    <w:rsid w:val="00871F4A"/>
    <w:rsid w:val="008733D6"/>
    <w:rsid w:val="008A4303"/>
    <w:rsid w:val="008C3AAA"/>
    <w:rsid w:val="008E4A7E"/>
    <w:rsid w:val="008E4E58"/>
    <w:rsid w:val="008E661A"/>
    <w:rsid w:val="008F13CB"/>
    <w:rsid w:val="008F6D6E"/>
    <w:rsid w:val="00910DAE"/>
    <w:rsid w:val="00915113"/>
    <w:rsid w:val="0091543A"/>
    <w:rsid w:val="00943147"/>
    <w:rsid w:val="00945FA6"/>
    <w:rsid w:val="00954430"/>
    <w:rsid w:val="0095619C"/>
    <w:rsid w:val="0096026F"/>
    <w:rsid w:val="0096581A"/>
    <w:rsid w:val="00965B04"/>
    <w:rsid w:val="0098669D"/>
    <w:rsid w:val="009A4D7D"/>
    <w:rsid w:val="009A6966"/>
    <w:rsid w:val="009A76D8"/>
    <w:rsid w:val="009C1F91"/>
    <w:rsid w:val="009E1F04"/>
    <w:rsid w:val="009F03FB"/>
    <w:rsid w:val="009F438E"/>
    <w:rsid w:val="00A11A1F"/>
    <w:rsid w:val="00A1435D"/>
    <w:rsid w:val="00A3051D"/>
    <w:rsid w:val="00A33118"/>
    <w:rsid w:val="00A334BE"/>
    <w:rsid w:val="00A47C6A"/>
    <w:rsid w:val="00A5523F"/>
    <w:rsid w:val="00A56755"/>
    <w:rsid w:val="00A6293E"/>
    <w:rsid w:val="00A63A37"/>
    <w:rsid w:val="00A71B66"/>
    <w:rsid w:val="00A72796"/>
    <w:rsid w:val="00A76D4B"/>
    <w:rsid w:val="00A823FA"/>
    <w:rsid w:val="00AA1939"/>
    <w:rsid w:val="00AC11D9"/>
    <w:rsid w:val="00AD0746"/>
    <w:rsid w:val="00AD474E"/>
    <w:rsid w:val="00AD5D61"/>
    <w:rsid w:val="00AF01F7"/>
    <w:rsid w:val="00B03E14"/>
    <w:rsid w:val="00B051DF"/>
    <w:rsid w:val="00B159D4"/>
    <w:rsid w:val="00B204CC"/>
    <w:rsid w:val="00B21666"/>
    <w:rsid w:val="00B22961"/>
    <w:rsid w:val="00B23396"/>
    <w:rsid w:val="00B305A3"/>
    <w:rsid w:val="00B36DDF"/>
    <w:rsid w:val="00B45B67"/>
    <w:rsid w:val="00B60AD4"/>
    <w:rsid w:val="00B7102A"/>
    <w:rsid w:val="00B752FA"/>
    <w:rsid w:val="00B75492"/>
    <w:rsid w:val="00BD3AEF"/>
    <w:rsid w:val="00BD3F85"/>
    <w:rsid w:val="00BE5989"/>
    <w:rsid w:val="00BF0395"/>
    <w:rsid w:val="00BF67C8"/>
    <w:rsid w:val="00C06BCF"/>
    <w:rsid w:val="00C17F89"/>
    <w:rsid w:val="00C233D3"/>
    <w:rsid w:val="00C34DED"/>
    <w:rsid w:val="00C435B0"/>
    <w:rsid w:val="00C475D3"/>
    <w:rsid w:val="00C6506D"/>
    <w:rsid w:val="00C70476"/>
    <w:rsid w:val="00C85E7D"/>
    <w:rsid w:val="00C87BB7"/>
    <w:rsid w:val="00C930BE"/>
    <w:rsid w:val="00C94E60"/>
    <w:rsid w:val="00CA1A6B"/>
    <w:rsid w:val="00CA5053"/>
    <w:rsid w:val="00CA7DEC"/>
    <w:rsid w:val="00CB054F"/>
    <w:rsid w:val="00CC324E"/>
    <w:rsid w:val="00CC540F"/>
    <w:rsid w:val="00CD3C35"/>
    <w:rsid w:val="00CD68D8"/>
    <w:rsid w:val="00CE00DB"/>
    <w:rsid w:val="00CE1941"/>
    <w:rsid w:val="00CE62BC"/>
    <w:rsid w:val="00CE73B7"/>
    <w:rsid w:val="00CF7F7E"/>
    <w:rsid w:val="00D05F1E"/>
    <w:rsid w:val="00D23358"/>
    <w:rsid w:val="00D34E21"/>
    <w:rsid w:val="00D3664E"/>
    <w:rsid w:val="00D37585"/>
    <w:rsid w:val="00D6218C"/>
    <w:rsid w:val="00D74073"/>
    <w:rsid w:val="00D76F97"/>
    <w:rsid w:val="00D91536"/>
    <w:rsid w:val="00D91DCE"/>
    <w:rsid w:val="00D967CB"/>
    <w:rsid w:val="00DA0EA1"/>
    <w:rsid w:val="00DB16A6"/>
    <w:rsid w:val="00DB7B9F"/>
    <w:rsid w:val="00DC5B51"/>
    <w:rsid w:val="00DD501C"/>
    <w:rsid w:val="00DF2679"/>
    <w:rsid w:val="00DF7B17"/>
    <w:rsid w:val="00E0261F"/>
    <w:rsid w:val="00E1446C"/>
    <w:rsid w:val="00E17ED6"/>
    <w:rsid w:val="00E20173"/>
    <w:rsid w:val="00E32FCD"/>
    <w:rsid w:val="00E42DFE"/>
    <w:rsid w:val="00E50B73"/>
    <w:rsid w:val="00E63E38"/>
    <w:rsid w:val="00E82284"/>
    <w:rsid w:val="00E84A1C"/>
    <w:rsid w:val="00E85B4D"/>
    <w:rsid w:val="00EA49D8"/>
    <w:rsid w:val="00EA7230"/>
    <w:rsid w:val="00EC2D26"/>
    <w:rsid w:val="00EC5358"/>
    <w:rsid w:val="00ED02D1"/>
    <w:rsid w:val="00ED5968"/>
    <w:rsid w:val="00EE1E80"/>
    <w:rsid w:val="00EE30EA"/>
    <w:rsid w:val="00EE4B42"/>
    <w:rsid w:val="00EE7A98"/>
    <w:rsid w:val="00EF50DE"/>
    <w:rsid w:val="00EF784F"/>
    <w:rsid w:val="00F00617"/>
    <w:rsid w:val="00F1104D"/>
    <w:rsid w:val="00F249D7"/>
    <w:rsid w:val="00F32C82"/>
    <w:rsid w:val="00F531CF"/>
    <w:rsid w:val="00F53211"/>
    <w:rsid w:val="00F55C72"/>
    <w:rsid w:val="00F572CD"/>
    <w:rsid w:val="00F65372"/>
    <w:rsid w:val="00F70F85"/>
    <w:rsid w:val="00F76B20"/>
    <w:rsid w:val="00F8541F"/>
    <w:rsid w:val="00F86190"/>
    <w:rsid w:val="00FA3225"/>
    <w:rsid w:val="00FA5DCF"/>
    <w:rsid w:val="00FA61D4"/>
    <w:rsid w:val="00FB1E15"/>
    <w:rsid w:val="00FD067C"/>
    <w:rsid w:val="00FD1C62"/>
    <w:rsid w:val="00FD35E3"/>
    <w:rsid w:val="00FD66DA"/>
    <w:rsid w:val="00FE48E3"/>
    <w:rsid w:val="00FE49F2"/>
    <w:rsid w:val="00FF03A8"/>
    <w:rsid w:val="00FF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61D4"/>
    <w:pPr>
      <w:spacing w:after="0" w:line="240" w:lineRule="auto"/>
    </w:pPr>
  </w:style>
  <w:style w:type="table" w:styleId="a4">
    <w:name w:val="Table Grid"/>
    <w:basedOn w:val="a1"/>
    <w:uiPriority w:val="59"/>
    <w:rsid w:val="00FA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AEF"/>
  </w:style>
  <w:style w:type="paragraph" w:styleId="a7">
    <w:name w:val="footer"/>
    <w:basedOn w:val="a"/>
    <w:link w:val="a8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AEF"/>
  </w:style>
  <w:style w:type="paragraph" w:styleId="a9">
    <w:name w:val="Balloon Text"/>
    <w:basedOn w:val="a"/>
    <w:link w:val="aa"/>
    <w:uiPriority w:val="99"/>
    <w:semiHidden/>
    <w:unhideWhenUsed/>
    <w:rsid w:val="003C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C1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E7A98"/>
    <w:pPr>
      <w:widowControl w:val="0"/>
      <w:autoSpaceDE w:val="0"/>
      <w:autoSpaceDN w:val="0"/>
      <w:adjustRightInd w:val="0"/>
      <w:spacing w:after="0" w:line="295" w:lineRule="exact"/>
      <w:ind w:firstLine="6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EE7A98"/>
    <w:pPr>
      <w:widowControl w:val="0"/>
      <w:autoSpaceDE w:val="0"/>
      <w:autoSpaceDN w:val="0"/>
      <w:adjustRightInd w:val="0"/>
      <w:spacing w:after="0" w:line="301" w:lineRule="exact"/>
      <w:ind w:firstLine="53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E7A98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CD3C3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C06B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634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Без интервала3"/>
    <w:rsid w:val="001D52D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">
    <w:name w:val="Без интервала4"/>
    <w:rsid w:val="00C34D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965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1D4"/>
    <w:pPr>
      <w:spacing w:after="0" w:line="240" w:lineRule="auto"/>
    </w:pPr>
  </w:style>
  <w:style w:type="table" w:styleId="a4">
    <w:name w:val="Table Grid"/>
    <w:basedOn w:val="a1"/>
    <w:uiPriority w:val="59"/>
    <w:rsid w:val="00FA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AEF"/>
  </w:style>
  <w:style w:type="paragraph" w:styleId="a7">
    <w:name w:val="footer"/>
    <w:basedOn w:val="a"/>
    <w:link w:val="a8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AEF"/>
  </w:style>
  <w:style w:type="paragraph" w:styleId="a9">
    <w:name w:val="Balloon Text"/>
    <w:basedOn w:val="a"/>
    <w:link w:val="aa"/>
    <w:uiPriority w:val="99"/>
    <w:semiHidden/>
    <w:unhideWhenUsed/>
    <w:rsid w:val="003C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C1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E7A98"/>
    <w:pPr>
      <w:widowControl w:val="0"/>
      <w:autoSpaceDE w:val="0"/>
      <w:autoSpaceDN w:val="0"/>
      <w:adjustRightInd w:val="0"/>
      <w:spacing w:after="0" w:line="295" w:lineRule="exact"/>
      <w:ind w:firstLine="6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EE7A98"/>
    <w:pPr>
      <w:widowControl w:val="0"/>
      <w:autoSpaceDE w:val="0"/>
      <w:autoSpaceDN w:val="0"/>
      <w:adjustRightInd w:val="0"/>
      <w:spacing w:after="0" w:line="301" w:lineRule="exact"/>
      <w:ind w:firstLine="53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E7A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53C72C64E8018F19E967C0F081174923526EF9DBB30AAA0CD2086B08230159F6804BB667279B3409D5F7EA3DCD54227DBB152E34095D74Q3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D2E4-47E0-45A3-BC01-633AE616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58</Pages>
  <Words>12297</Words>
  <Characters>70099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cp:lastPrinted>2019-10-28T05:03:00Z</cp:lastPrinted>
  <dcterms:created xsi:type="dcterms:W3CDTF">2019-05-24T10:39:00Z</dcterms:created>
  <dcterms:modified xsi:type="dcterms:W3CDTF">2019-11-07T08:34:00Z</dcterms:modified>
</cp:coreProperties>
</file>