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FB" w:rsidRPr="00D85DFB" w:rsidRDefault="00D85DFB" w:rsidP="00F013C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bookmarkStart w:id="0" w:name="_GoBack"/>
      <w:bookmarkEnd w:id="0"/>
      <w:r w:rsidRPr="00D85DFB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УЧАСТНИКИ ЕГЭ С ОВЗ, ДЕТИ-ИНВАЛИДЫ И ИНВАЛИДЫ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303133"/>
          <w:sz w:val="36"/>
          <w:szCs w:val="36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УЧАСТИЕ В ГИА-11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aps/>
          <w:color w:val="00586F"/>
          <w:spacing w:val="15"/>
          <w:sz w:val="21"/>
          <w:szCs w:val="21"/>
          <w:lang w:eastAsia="ru-RU"/>
        </w:rPr>
        <w:t>ФОРМА ПРОВЕДЕНИЯ ГИА-11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ЕГЭ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), так и в форме государственного выпускного экзамена (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ГВЭ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! Результаты ГВЭ 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 не учитываются при поступлении в 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организации высшего образования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.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aps/>
          <w:color w:val="00586F"/>
          <w:spacing w:val="15"/>
          <w:sz w:val="21"/>
          <w:szCs w:val="21"/>
          <w:lang w:eastAsia="ru-RU"/>
        </w:rPr>
        <w:t>ОСОБЕННОСТИ ПОДАЧИ ЗАЯВЛЕНИЯ ОБ УЧАСТИИ В ГИА-11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копию рекомендаций психолого-медико-педагогической комиссии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, а участники ГИА-11 – дети-инвалиды и инвалиды – оригинал или заверенную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(справка, подтверждающая инвалидность), а также копию рекомендаций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психолого-медико-педагогической комиссии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для проведения экзамена в специальных условиях.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! Предоставление условий, 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специальных условий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, осуществляется ТОЛЬКО ПРИ ПРЕДЪЯВЛЕНИИ ими копии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aps/>
          <w:color w:val="00586F"/>
          <w:spacing w:val="15"/>
          <w:sz w:val="21"/>
          <w:szCs w:val="21"/>
          <w:lang w:eastAsia="ru-RU"/>
        </w:rPr>
        <w:t>ПРОДОЛЖИТЕЛЬНОСТЬ ГИА-11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br/>
        <w:t>на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 1,5 часа 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(за исключением ЕГЭ по иностранным языкам (раздел «Говорение»).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Продолжительность ЕГЭ по иностранным языкам (раздел «Говорение») увеличивается на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30 минут.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aps/>
          <w:color w:val="00586F"/>
          <w:spacing w:val="15"/>
          <w:sz w:val="21"/>
          <w:szCs w:val="21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 xml:space="preserve"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lastRenderedPageBreak/>
        <w:t>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!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самостоятельно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специальных условий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, учитывающих состояние здоровья, особенности психофизического развития:</w:t>
      </w:r>
    </w:p>
    <w:p w:rsidR="00D85DFB" w:rsidRPr="00D85DFB" w:rsidRDefault="00D85DFB" w:rsidP="00D85D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переносят ответы в экзаменационные бланки;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вызывают медперсонал (при необходимости).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! 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D85DFB" w:rsidRPr="00D85DFB" w:rsidRDefault="00D85DFB" w:rsidP="00D85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использование на экзамене необходимых для выполнения заданий технических средств: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для слабослышащих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lastRenderedPageBreak/>
        <w:t>для глухих и слабослышащих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участников ГИА-11при необходимости привлекается ассистент-</w:t>
      </w:r>
      <w:proofErr w:type="spellStart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сурдопереводчик</w:t>
      </w:r>
      <w:proofErr w:type="spellEnd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для слепых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для слабовидящих 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для участников ГИА-11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с нарушением опорно-двигательного аппарата</w:t>
      </w: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D85DFB">
        <w:rPr>
          <w:rFonts w:ascii="Arial" w:eastAsia="Times New Roman" w:hAnsi="Arial" w:cs="Arial"/>
          <w:b/>
          <w:bCs/>
          <w:color w:val="303133"/>
          <w:sz w:val="21"/>
          <w:szCs w:val="21"/>
          <w:lang w:eastAsia="ru-RU"/>
        </w:rPr>
        <w:t>экзамен организуется на дому.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b/>
          <w:bCs/>
          <w:caps/>
          <w:color w:val="00586F"/>
          <w:spacing w:val="15"/>
          <w:sz w:val="21"/>
          <w:szCs w:val="21"/>
          <w:lang w:eastAsia="ru-RU"/>
        </w:rPr>
        <w:t>ОСОБЕННОСТИ РАССМОТРЕНИЯ АПЕЛЛЯЦИЙ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тифлопереводчиков</w:t>
      </w:r>
      <w:proofErr w:type="spellEnd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 xml:space="preserve"> (для рассмотрения апелляций слепых участников ГИА-11), </w:t>
      </w:r>
      <w:proofErr w:type="spellStart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сурдопереводчиков</w:t>
      </w:r>
      <w:proofErr w:type="spellEnd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 xml:space="preserve"> (для рассмотрения апелляций глухих участников ГИА-11).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 xml:space="preserve">Вместе с участником ГИА-11 с ограниченными возможностями </w:t>
      </w:r>
      <w:proofErr w:type="gramStart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здоровья,  участником</w:t>
      </w:r>
      <w:proofErr w:type="gramEnd"/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 xml:space="preserve">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D85DFB" w:rsidRPr="00D85DFB" w:rsidRDefault="00D85DFB" w:rsidP="00D85D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5DF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F60106" w:rsidRDefault="00F60106"/>
    <w:sectPr w:rsidR="00F6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539"/>
    <w:multiLevelType w:val="multilevel"/>
    <w:tmpl w:val="4DAA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468FE"/>
    <w:multiLevelType w:val="multilevel"/>
    <w:tmpl w:val="3C7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B"/>
    <w:rsid w:val="00D85DFB"/>
    <w:rsid w:val="00F013CB"/>
    <w:rsid w:val="00F6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5FAC-F198-49C7-8977-6615C260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2022-11-14T18:54:00Z</dcterms:created>
  <dcterms:modified xsi:type="dcterms:W3CDTF">2022-11-21T18:09:00Z</dcterms:modified>
</cp:coreProperties>
</file>