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D7" w:rsidRPr="00575ED7" w:rsidRDefault="008E22B8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575ED7" w:rsidRDefault="008E22B8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3600" cy="827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EB" w:rsidRDefault="004E07EB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E07EB" w:rsidRPr="00575ED7" w:rsidRDefault="004E07EB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Оглавление</w:t>
      </w: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Пояснительная записка……………………………………………………………….3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Цели и задачи …………………………………………………………………………5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Планируемые результаты…………………………………………………………….5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Показатели эффективности…………………………………………………………..5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Сроки и этапы реализации Программы ………..…………………………………...6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Участники Программы……………………………………………………………….8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Механизм управления Программой…………………………………………………9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Мониторинг Программы…………………………………………………………….10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План работы………..………………………………………………………………...10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E07EB" w:rsidRDefault="004E07EB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E07EB" w:rsidRPr="00575ED7" w:rsidRDefault="004E07EB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"Никакие знания не передаются иначе как от человека к человеку, за каждым успешным человеком в любой сфере всегда стоит наставник. Люди, которые через наставничество передают другим свои знания и навыки в рабочих профессиях, в науке, в управлении вызывают уважение. Наставничество не решается административным путем, наставничество - это когда человек вкладывает душу, делится секретами профессии, которые позволили ему самому быть лучшим".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Сергей Кириенко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Наставничество - это длительный, трудоемкий и психологически сложный учебно-воспитательный процесс, способствующий успешной адаптации учащихся, качественному освоению учебной программы, профессиональному самоопределению, 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Так кто такой наставник? Сама тема наставничества не нова. Старшее поколение без особых проблем вспомнит взаимоотношение между старшими и младшими школьниками-пионерами, профессиональную подготовку молодежи на предприятиях. Наставник в представлениях прошлого — это воспитатель, специалист, учитель.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Наставник — это не учитель, не родитель, не психолог, не 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коуч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, это любой значимый человек, на опыт которого ребенок может и хочет опираться. Различные методы работы наставника имеют широкое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распространение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как в зарубежной практике, так и в Российской Федерации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опытному, в нашем случае – к школьникам, т.е. наставниками и наставляемыми являются сами учащиеся.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Программа «ученик - ученик» определяет цели, задачи, порядок внедрения методологии для таких форм воздействия, как: «Успевающий - неуспевающий», «Лидер - пассивный», «Равный -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равному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>», «Адаптированный - неадаптированный».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Основные термины и понятия, применяемые в Программе: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Целевая модель наставничества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система условий,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ресурсов и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процессов, необходимых для реализации системы наставничества в образовательной организации.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Наставничество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универсальная технология передачи опыта,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знаний,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формирования навыков, компетенций, 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метакомпетенций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и ценностей через неформальное 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взаимополезное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общение, основанное на доверии и партнерстве.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Форма наставничества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способ реализации системы наставничества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  <w:proofErr w:type="gramEnd"/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Наставляемый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участник наставнической пары или группы,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который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Наставник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участник программы наставничества,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имеющий успешный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lastRenderedPageBreak/>
        <w:t>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  <w:proofErr w:type="gramEnd"/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Куратор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специалист муниципального бюджетного общеобразовательного учреждения «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Ардатовская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средняя школа №2 им. С.И. 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Образумова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>», который осуществляет организационное, аналитическое, информационное сопровождение реализации системы наставничества.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Метакомпетенции</w:t>
      </w:r>
      <w:proofErr w:type="spellEnd"/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– "гибкие"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навыки,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позволяющие формировать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Дорожная карта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универсальный наглядный пошаговый инструмент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Медиаплан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инструмент для организации системного и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медиаресурса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плейлист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(тематическая музыкальная подборка), образовательные 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лонгриды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(посты/статьи более 2000 знаков) и др.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Цель и задачи Программы «Ученик - ученик»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Цель: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 разносторонняя поддержка обучающихся, достигших 10 летнего возраста, включая обучающихся с ОВЗ/инвалидов, либо временная помощь в адаптации к новым условиям обучения.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1. Оказать помощь в реализации лидерского потенциала;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2. Способствовать улучшению образовательных, творческих или спортивных результатов;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3. Развивать гибкие навыки и 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метакомпетенции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4. Оказать помощь в адаптации к новым условиям среды.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Планируемые результаты: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1. Высокий уровень включения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наставляемых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в социальные, культурные и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образовательные процессы;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2. Повышение успеваемости в школе;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3. Улучшение психоэмоционального фона внутри группы, класса, школы в целом;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4. Количественный и качественный рост успешно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реализованных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творческих и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образовательных проектов;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5.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Снижение числа обучающихся, состоящих на различных видах учета;</w:t>
      </w:r>
      <w:proofErr w:type="gramEnd"/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6. Реализация лидерского потенциала;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7. Эффективная поддержка по самоопределению и профессиональной ориентации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наставляемых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8. Подготовка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обучающегося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к самостоятельной, осознанной и социально продуктивной деятельности в современном мире.</w:t>
      </w:r>
    </w:p>
    <w:p w:rsidR="004E07EB" w:rsidRPr="00575ED7" w:rsidRDefault="004E07EB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4. Показатели эффективности реализации Программы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В части оценки наставнической Программы в образовательной организации подобными критериями могут быть:</w:t>
      </w:r>
    </w:p>
    <w:p w:rsidR="00575ED7" w:rsidRPr="00575ED7" w:rsidRDefault="00575ED7" w:rsidP="00575E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Соответствие условий организации наставнической деятельности требованиям </w:t>
      </w:r>
      <w:r w:rsidRPr="00575ED7">
        <w:rPr>
          <w:rFonts w:ascii="Arial" w:eastAsia="Times New Roman" w:hAnsi="Arial" w:cs="Arial"/>
          <w:i/>
          <w:color w:val="000000"/>
          <w:sz w:val="21"/>
          <w:szCs w:val="21"/>
        </w:rPr>
        <w:t>модели и программ, по которым она осуществляется;</w:t>
      </w:r>
    </w:p>
    <w:p w:rsidR="00575ED7" w:rsidRPr="00575ED7" w:rsidRDefault="00575ED7" w:rsidP="00575E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Оценка соответствия организации наставнической деятельности принципам, заложенным в модели и программах;</w:t>
      </w:r>
    </w:p>
    <w:p w:rsidR="00575ED7" w:rsidRPr="00575ED7" w:rsidRDefault="00575ED7" w:rsidP="00575E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Соответствие наставнической деятельности современным подходам и технологиям;</w:t>
      </w:r>
    </w:p>
    <w:p w:rsidR="00575ED7" w:rsidRPr="00575ED7" w:rsidRDefault="00575ED7" w:rsidP="00575E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:rsidR="00575ED7" w:rsidRPr="00575ED7" w:rsidRDefault="00575ED7" w:rsidP="00575E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:rsidR="00575ED7" w:rsidRPr="00575ED7" w:rsidRDefault="00575ED7" w:rsidP="00575E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Положительная динамика в поступлении запросов участников на продолжение работы.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:rsidR="00575ED7" w:rsidRPr="00575ED7" w:rsidRDefault="00575ED7" w:rsidP="00575E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Степень удовлетворенности всех участников наставнической деятельности;</w:t>
      </w:r>
    </w:p>
    <w:p w:rsidR="00575ED7" w:rsidRPr="00575ED7" w:rsidRDefault="00575ED7" w:rsidP="00575E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Уровень удовлетворенности партнеров от взаимодействия в наставнической деятельности;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</w:t>
      </w:r>
    </w:p>
    <w:p w:rsidR="00575ED7" w:rsidRPr="00575ED7" w:rsidRDefault="00575ED7" w:rsidP="00575E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:rsidR="00575ED7" w:rsidRPr="00575ED7" w:rsidRDefault="00575ED7" w:rsidP="00575E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Нормализация уровня тревожности;</w:t>
      </w:r>
    </w:p>
    <w:p w:rsidR="00575ED7" w:rsidRPr="00575ED7" w:rsidRDefault="00575ED7" w:rsidP="00575E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Оптимизация процессов общения, снижение уровня агрессивности;</w:t>
      </w:r>
    </w:p>
    <w:p w:rsidR="00575ED7" w:rsidRPr="00575ED7" w:rsidRDefault="00575ED7" w:rsidP="00575E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Повышение уровня самооценки наставляемого;</w:t>
      </w:r>
    </w:p>
    <w:p w:rsidR="00575ED7" w:rsidRPr="00575ED7" w:rsidRDefault="00575ED7" w:rsidP="00575E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Активность и заинтересованность наставляемых в участии в мероприятиях, связанных с наставнической деятельностью;</w:t>
      </w:r>
      <w:proofErr w:type="gramEnd"/>
    </w:p>
    <w:p w:rsidR="00575ED7" w:rsidRPr="00575ED7" w:rsidRDefault="00575ED7" w:rsidP="00575E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Степень применения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наставляемыми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полученных от наставника знаний, умений и опыта в профессиональной деятельности.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5. 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Сроки и этапы реализация Программы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5.1.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I этап: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запуск программы, сентябрь 2022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года;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II этап: практическая реа</w:t>
      </w:r>
      <w:r>
        <w:rPr>
          <w:rFonts w:ascii="Arial" w:eastAsia="Times New Roman" w:hAnsi="Arial" w:cs="Arial"/>
          <w:color w:val="000000"/>
          <w:sz w:val="21"/>
          <w:szCs w:val="21"/>
        </w:rPr>
        <w:t>лизация программы – октябрь 2022 года – август 2026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года;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III этап: за</w:t>
      </w:r>
      <w:r>
        <w:rPr>
          <w:rFonts w:ascii="Arial" w:eastAsia="Times New Roman" w:hAnsi="Arial" w:cs="Arial"/>
          <w:color w:val="000000"/>
          <w:sz w:val="21"/>
          <w:szCs w:val="21"/>
        </w:rPr>
        <w:t>вершение программы – август 2026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года.</w:t>
      </w:r>
    </w:p>
    <w:p w:rsid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5.2. Реализуется Программа «Ученик - ученик» через организацию работы в наставнических парах или группах по форме: "ученик – ученик".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:rsid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E07EB" w:rsidRDefault="004E07EB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E07EB" w:rsidRPr="00575ED7" w:rsidRDefault="004E07EB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center" w:tblpY="434"/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1"/>
        <w:gridCol w:w="4470"/>
        <w:gridCol w:w="2339"/>
      </w:tblGrid>
      <w:tr w:rsidR="00575ED7" w:rsidRPr="00575ED7" w:rsidTr="00861CE7"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</w:rPr>
              <w:lastRenderedPageBreak/>
              <w:t>Этапы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</w:rPr>
              <w:t>Результат</w:t>
            </w:r>
          </w:p>
        </w:tc>
      </w:tr>
      <w:tr w:rsidR="00575ED7" w:rsidRPr="00575ED7" w:rsidTr="00861CE7"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условий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для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запуска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программы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наставничества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Создание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благоприятных</w:t>
            </w:r>
            <w:proofErr w:type="gramEnd"/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условий для запуска Программы;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Сбор предварительных запросов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потенциальных наставляемых;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по формированию базы наставников;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Информирование и определение форм наставничества.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Дорожная карта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Пакет документов</w:t>
            </w:r>
          </w:p>
        </w:tc>
      </w:tr>
      <w:tr w:rsidR="00575ED7" w:rsidRPr="00575ED7" w:rsidTr="00861CE7"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базы наставников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Данная работа включает в себя действия по формированию базы наставников из числа: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  <w:proofErr w:type="gramEnd"/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желающих реализовать свои способности и приобрести новые навыки;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активных участников детского и волонтерского движения в школе.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базы наставников, которые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потенциально могут участвовать как в текущей Программе наставничества, так и в будущем.</w:t>
            </w:r>
          </w:p>
        </w:tc>
      </w:tr>
      <w:tr w:rsidR="00575ED7" w:rsidRPr="00575ED7" w:rsidTr="00861CE7"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Формирование базы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наставляемых</w:t>
            </w:r>
            <w:proofErr w:type="gramEnd"/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Выявление конкретных проблем обучающихся школы, которые можно решить с помощью Программы </w:t>
            </w:r>
            <w:proofErr w:type="spell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аставничества</w:t>
            </w:r>
            <w:proofErr w:type="spell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Сбор и систематизация запросов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потенциальных наставляемых.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Сформированная база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наставляемых с картой запросов.</w:t>
            </w:r>
          </w:p>
        </w:tc>
      </w:tr>
      <w:tr w:rsidR="00575ED7" w:rsidRPr="00575ED7" w:rsidTr="00861CE7"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Отбор и обучение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Наставников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от потенциальных наставников для конкретной программы;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Обучение наставников для работы с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наставляемыми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Заполнение анкет потенциальными наставниками;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 с наставниками.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Программа обучения</w:t>
            </w:r>
          </w:p>
        </w:tc>
      </w:tr>
      <w:tr w:rsidR="00575ED7" w:rsidRPr="00575ED7" w:rsidTr="00861CE7"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наставнических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пар/групп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Провести общую встречу наставников и наставляемых в любом формате;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Зафиксировать сложившиеся пары/группы в базе куратора программы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Согласий и Соглашений;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индивидуального плана работы наставнических пар/групп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Сформированные наставнические пары/группы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Оформлена соответствующая документация</w:t>
            </w:r>
          </w:p>
        </w:tc>
      </w:tr>
      <w:tr w:rsidR="00575ED7" w:rsidRPr="00575ED7" w:rsidTr="00861CE7"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хода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наставнической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программы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Закрепление гармоничных и продуктивных отношений в наставнической паре/группе так, чтобы они были максимально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комфортными, стабильными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результативными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для обеих сторон;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каждой паре/группе включает:</w:t>
            </w:r>
          </w:p>
          <w:p w:rsidR="00575ED7" w:rsidRPr="00575ED7" w:rsidRDefault="00575ED7" w:rsidP="00861CE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встречу-знакомство,</w:t>
            </w:r>
          </w:p>
          <w:p w:rsidR="00575ED7" w:rsidRPr="00575ED7" w:rsidRDefault="00575ED7" w:rsidP="00861CE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пробную рабочую встречу,</w:t>
            </w:r>
          </w:p>
          <w:p w:rsidR="00575ED7" w:rsidRPr="00575ED7" w:rsidRDefault="00575ED7" w:rsidP="00861CE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встречу-планирование,</w:t>
            </w:r>
          </w:p>
          <w:p w:rsidR="00575ED7" w:rsidRPr="00575ED7" w:rsidRDefault="00575ED7" w:rsidP="00861CE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комплекс последовательных встреч,</w:t>
            </w:r>
          </w:p>
          <w:p w:rsidR="00575ED7" w:rsidRPr="00575ED7" w:rsidRDefault="00575ED7" w:rsidP="00861CE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итоговую встречу.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Мониторинг: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Сбор обратной связи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от</w:t>
            </w:r>
            <w:proofErr w:type="gramEnd"/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наставляемых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для мониторинга динамики влияния программы на наставляемых;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Сбор обратной связи от наставников, наставляемых и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кураторов – для мониторинга эффективности реализации программы.</w:t>
            </w:r>
          </w:p>
        </w:tc>
      </w:tr>
      <w:tr w:rsidR="00575ED7" w:rsidRPr="00575ED7" w:rsidTr="00861CE7"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Завершение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программы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наставничества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Подведение итогов работы каждой пары/группы;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Подведение итогов программы школы;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Публичное подведение итогов и популяризация практик.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Собраны лучшие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наставнические практики.</w:t>
            </w:r>
          </w:p>
          <w:p w:rsidR="00575ED7" w:rsidRPr="00575ED7" w:rsidRDefault="00575ED7" w:rsidP="00861C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Поощрение наставников.</w:t>
            </w:r>
          </w:p>
        </w:tc>
      </w:tr>
    </w:tbl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5ED7" w:rsidRPr="00575ED7" w:rsidRDefault="00575ED7" w:rsidP="0057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6. Участники Программы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6.1. Наставник:</w:t>
      </w:r>
    </w:p>
    <w:p w:rsidR="00575ED7" w:rsidRPr="00575ED7" w:rsidRDefault="00575ED7" w:rsidP="00575E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активный ученик, член детского школьного объединения, волонтерского отряда, обладающий лидерскими и организаторскими качествами, нетривиальностью мышления;</w:t>
      </w:r>
    </w:p>
    <w:p w:rsidR="00575ED7" w:rsidRPr="00575ED7" w:rsidRDefault="00575ED7" w:rsidP="00575E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ученик, демонстрирующий высокие образовательные результаты;</w:t>
      </w:r>
    </w:p>
    <w:p w:rsidR="00575ED7" w:rsidRPr="00575ED7" w:rsidRDefault="00575ED7" w:rsidP="00575E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победитель школьных и региональных олимпиад и соревнований;</w:t>
      </w:r>
    </w:p>
    <w:p w:rsidR="00575ED7" w:rsidRPr="00575ED7" w:rsidRDefault="00575ED7" w:rsidP="00575E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лидер класса или параллели, принимающий активное участие в жизни школы.</w:t>
      </w:r>
    </w:p>
    <w:p w:rsidR="00575ED7" w:rsidRPr="00575ED7" w:rsidRDefault="00575ED7" w:rsidP="00575E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возможный участник всероссийских </w:t>
      </w:r>
      <w:proofErr w:type="spell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детско</w:t>
      </w:r>
      <w:proofErr w:type="spell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- юношеских организаций и объединений.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6.2. Наставляемый: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Пассивный:</w:t>
      </w:r>
    </w:p>
    <w:p w:rsidR="00575ED7" w:rsidRPr="00575ED7" w:rsidRDefault="00575ED7" w:rsidP="00575E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социально или ценностно-дезориентированный обучающийся более низкой по отношению к наставнику ступени;</w:t>
      </w:r>
    </w:p>
    <w:p w:rsidR="00575ED7" w:rsidRPr="00575ED7" w:rsidRDefault="00575ED7" w:rsidP="00575E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демонстрирующий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неудовлетворительные образовательные результаты или проблемы с поведением;</w:t>
      </w:r>
    </w:p>
    <w:p w:rsidR="00575ED7" w:rsidRPr="00575ED7" w:rsidRDefault="00575ED7" w:rsidP="00575E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учащийся, не принимающий участие в жизни школы, отстраненный от коллектива.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Активный</w:t>
      </w:r>
      <w:proofErr w:type="gramEnd"/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: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Права и обязанности наставника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Наставник обязан:</w:t>
      </w:r>
    </w:p>
    <w:p w:rsidR="00575ED7" w:rsidRPr="00575ED7" w:rsidRDefault="00575ED7" w:rsidP="00575E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разрабатывать индивидуальный план–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ко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>мплекс мероприятий в рамках организации работы наставнической пары/группы;</w:t>
      </w:r>
    </w:p>
    <w:p w:rsidR="00575ED7" w:rsidRPr="00575ED7" w:rsidRDefault="00575ED7" w:rsidP="00575E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участвовать в реализации Дорожной карты в рамках компетенции;</w:t>
      </w:r>
    </w:p>
    <w:p w:rsidR="00575ED7" w:rsidRPr="00575ED7" w:rsidRDefault="00575ED7" w:rsidP="00575E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lastRenderedPageBreak/>
        <w:t>регулярно посещать образовательные события, организованные в рамках обучения наставников;</w:t>
      </w:r>
    </w:p>
    <w:p w:rsidR="00575ED7" w:rsidRPr="00575ED7" w:rsidRDefault="00575ED7" w:rsidP="00575E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оказывать всестороннюю помощь и поддержку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наставляемому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575ED7" w:rsidRPr="00575ED7" w:rsidRDefault="00575ED7" w:rsidP="00575E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предоставлять результаты наставнической работы по запросу куратора;</w:t>
      </w:r>
    </w:p>
    <w:p w:rsidR="00575ED7" w:rsidRPr="00575ED7" w:rsidRDefault="00575ED7" w:rsidP="00575E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575ED7" w:rsidRPr="00575ED7" w:rsidRDefault="00575ED7" w:rsidP="00575E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внимательно и уважительно относиться к наставляемому.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Наставник имеет право:</w:t>
      </w:r>
    </w:p>
    <w:p w:rsidR="00575ED7" w:rsidRPr="00575ED7" w:rsidRDefault="00575ED7" w:rsidP="00575ED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способствовать своевременному и качественному выполнению поставленных задач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наставляемым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575ED7" w:rsidRPr="00575ED7" w:rsidRDefault="00575ED7" w:rsidP="00575ED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совместно с куратором определять формы работы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с</w:t>
      </w:r>
      <w:proofErr w:type="gramEnd"/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 наставляемым;</w:t>
      </w:r>
    </w:p>
    <w:p w:rsidR="00575ED7" w:rsidRPr="00575ED7" w:rsidRDefault="00575ED7" w:rsidP="00575ED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575ED7" w:rsidRPr="00575ED7" w:rsidRDefault="00575ED7" w:rsidP="00575ED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575ED7" w:rsidRPr="00575ED7" w:rsidRDefault="00575ED7" w:rsidP="00575ED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привлекать других специалистов для расширения компетенций наставляемого.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Права и обязанности наставляемого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Наставляемый обязан:</w:t>
      </w:r>
    </w:p>
    <w:p w:rsidR="00575ED7" w:rsidRPr="00575ED7" w:rsidRDefault="00575ED7" w:rsidP="00575ED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регулярно посещать встречи, образовательные события в соответствии с индивидуальным планом;</w:t>
      </w:r>
    </w:p>
    <w:p w:rsidR="00575ED7" w:rsidRPr="00575ED7" w:rsidRDefault="00575ED7" w:rsidP="00575ED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выполнять своевременно и качественно задачи, поставленные наставником;</w:t>
      </w:r>
    </w:p>
    <w:p w:rsidR="00575ED7" w:rsidRPr="00575ED7" w:rsidRDefault="00575ED7" w:rsidP="00575ED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внимательно и уважительно относиться к наставнику и другим участникам наставнической группы.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Наставляемый</w:t>
      </w:r>
      <w:proofErr w:type="gramEnd"/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имеет право:</w:t>
      </w:r>
    </w:p>
    <w:p w:rsidR="00575ED7" w:rsidRPr="00575ED7" w:rsidRDefault="00575ED7" w:rsidP="00575ED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575ED7" w:rsidRPr="00575ED7" w:rsidRDefault="00575ED7" w:rsidP="00575ED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575ED7" w:rsidRPr="00575ED7" w:rsidRDefault="00575ED7" w:rsidP="00575ED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в индивидуальном порядке обращаться к наставнику за советом, помощью по волнующим вопросам;</w:t>
      </w:r>
    </w:p>
    <w:p w:rsidR="00575ED7" w:rsidRPr="00575ED7" w:rsidRDefault="00575ED7" w:rsidP="00575ED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575ED7" w:rsidRPr="00575ED7" w:rsidRDefault="00575ED7" w:rsidP="00575ED7">
      <w:pPr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Механизм управления Программой «Ученик - ученик»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Работа с внешней средой – это деятельность, направленная на обеспечение поддержки программы: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- 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- взаимодействие с потенциальными наставниками и наставляемыми;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- проведение отбора и обучения наставников, оценки результатов наставничества.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Работа с внутренней средой – вся деятельность, направленная на поддержание программы внутри организации: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75ED7">
        <w:rPr>
          <w:rFonts w:ascii="Arial" w:eastAsia="Times New Roman" w:hAnsi="Arial" w:cs="Arial"/>
          <w:i/>
          <w:iCs/>
          <w:color w:val="000000"/>
          <w:sz w:val="21"/>
          <w:szCs w:val="21"/>
        </w:rPr>
        <w:t>- ф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ормирование пар/групп, пополнения базы наставников и наставляемых, сбора данных о наставляемых и обратной связи о ходе программы, взаимодействие с педагогами;</w:t>
      </w:r>
      <w:proofErr w:type="gramEnd"/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- 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575ED7" w:rsidRPr="00575ED7" w:rsidRDefault="00575ED7" w:rsidP="00575ED7">
      <w:pPr>
        <w:numPr>
          <w:ilvl w:val="0"/>
          <w:numId w:val="1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Мониторинг Программы</w:t>
      </w:r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 xml:space="preserve">Мониторинг процесса реализации Программы понимается как система сбора, обработки, хранения и использования информации. </w:t>
      </w:r>
      <w:proofErr w:type="gramStart"/>
      <w:r w:rsidRPr="00575ED7">
        <w:rPr>
          <w:rFonts w:ascii="Arial" w:eastAsia="Times New Roman" w:hAnsi="Arial" w:cs="Arial"/>
          <w:color w:val="000000"/>
          <w:sz w:val="21"/>
          <w:szCs w:val="21"/>
        </w:rPr>
        <w:t>Организация систематического мониторинга Программы 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575ED7" w:rsidRPr="00575ED7" w:rsidRDefault="00575ED7" w:rsidP="0057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color w:val="000000"/>
          <w:sz w:val="21"/>
          <w:szCs w:val="21"/>
        </w:rPr>
        <w:t>Для мониторинга используются </w:t>
      </w: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Материалы для проведения мониторинга и оценки </w:t>
      </w:r>
      <w:bookmarkStart w:id="0" w:name="_GoBack"/>
      <w:bookmarkEnd w:id="0"/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эффективности программы наставничества.</w:t>
      </w:r>
    </w:p>
    <w:p w:rsidR="00575ED7" w:rsidRPr="00575ED7" w:rsidRDefault="00575ED7" w:rsidP="00CF1673">
      <w:pPr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5ED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работы </w:t>
      </w:r>
      <w:r w:rsidRPr="00575ED7">
        <w:rPr>
          <w:rFonts w:ascii="Arial" w:eastAsia="Times New Roman" w:hAnsi="Arial" w:cs="Arial"/>
          <w:color w:val="000000"/>
          <w:sz w:val="21"/>
          <w:szCs w:val="21"/>
        </w:rPr>
        <w:t>(корректируется ежегодно)</w:t>
      </w:r>
    </w:p>
    <w:tbl>
      <w:tblPr>
        <w:tblW w:w="9640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0"/>
        <w:gridCol w:w="4576"/>
        <w:gridCol w:w="2238"/>
        <w:gridCol w:w="2116"/>
      </w:tblGrid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257644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 октября 2022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и проведение вводного совещания с наставниками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мере необходимости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Встречи с наставниками, обучение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мере набора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наставников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наставнических пар/групп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мере поступления запросов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Анкетирование, анализ полученных анкет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реализации Программы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и проведение встреч: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встреча-знакомство;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пробная встреча;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встреча планирование;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 совместная работа наставника и наставляемого в соответствии с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разработанным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индивидуальным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планом;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итоговая встреча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процессе реализации Программы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575ED7" w:rsidRPr="00575ED7" w:rsidTr="00CF1673">
        <w:trPr>
          <w:trHeight w:val="4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Привлечение наставников и наставляемых к участию во всероссийском проекте «Дай пять»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Куратор, наставники</w:t>
            </w:r>
          </w:p>
        </w:tc>
      </w:tr>
      <w:tr w:rsidR="00575ED7" w:rsidRPr="00575ED7" w:rsidTr="00CF1673">
        <w:trPr>
          <w:trHeight w:val="4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Реализация индивидуальных планов наставников и наставляемых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Подготовка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наставляемых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 мероприятиям, конкурсам, олимпиадам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575ED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Встречи по интересам с лидером-наставником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Куратор,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Образовательные практики "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Дети-детям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rPr>
          <w:trHeight w:val="1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4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575ED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Кейс-турниры</w:t>
            </w:r>
            <w:proofErr w:type="gram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  <w:p w:rsidR="00575ED7" w:rsidRPr="00575ED7" w:rsidRDefault="00575ED7" w:rsidP="00575ED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Привлечение наставляемых к участию в реализации проекта 25 Добрых дел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Привлечение </w:t>
            </w: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наставляемых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 волонтерской и социально значимой деятельности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Привлечение наставников и наставляемых к участию в Районном конкурсе видеороликов "#</w:t>
            </w:r>
            <w:proofErr w:type="spell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нам_не_все_равно</w:t>
            </w:r>
            <w:proofErr w:type="spell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Привлечение наставников и наставляемых к участию в благотворительной акции для нуждающихся семей «Чудеса на Рождество»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Куратор,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Интерактивная игра «Умей сказать – НЕТ!»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часы: «День полного освобождения Ленинграда от фашистской блокады Ленинграда», « День единых действий День космонавтики»</w:t>
            </w:r>
          </w:p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Куратор, 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мероприятий, направленных на профессиональное самоопределение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школьных, районных, областных конкурсах, акциях.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Помощь в обучении, социализации, адаптации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социально-значимых проектах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Куратор, наставники</w:t>
            </w:r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Освещение проводимых мероприятий на сайте школы, в средствах массовой информации, ВК группа Наставничество МБОУ АСШ №2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за организацию информационной работы через разработку </w:t>
            </w:r>
            <w:proofErr w:type="spellStart"/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медиаплана</w:t>
            </w:r>
            <w:proofErr w:type="spellEnd"/>
          </w:p>
        </w:tc>
      </w:tr>
      <w:tr w:rsidR="00575ED7" w:rsidRPr="00575ED7" w:rsidTr="00CF167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Подведение итога работы пар/групп за учебный год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ED7" w:rsidRPr="00575ED7" w:rsidRDefault="00575ED7" w:rsidP="00575E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5E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Куратор, наставники</w:t>
            </w:r>
          </w:p>
        </w:tc>
      </w:tr>
    </w:tbl>
    <w:p w:rsidR="00D43EC1" w:rsidRDefault="00D43EC1"/>
    <w:sectPr w:rsidR="00D43EC1" w:rsidSect="00D4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F0E"/>
    <w:multiLevelType w:val="multilevel"/>
    <w:tmpl w:val="7EB2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022F"/>
    <w:multiLevelType w:val="multilevel"/>
    <w:tmpl w:val="F094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947AE"/>
    <w:multiLevelType w:val="multilevel"/>
    <w:tmpl w:val="3288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F09E9"/>
    <w:multiLevelType w:val="multilevel"/>
    <w:tmpl w:val="DC4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12ADA"/>
    <w:multiLevelType w:val="multilevel"/>
    <w:tmpl w:val="61DC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0383C"/>
    <w:multiLevelType w:val="multilevel"/>
    <w:tmpl w:val="20E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920"/>
    <w:multiLevelType w:val="multilevel"/>
    <w:tmpl w:val="0CEE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07DD1"/>
    <w:multiLevelType w:val="multilevel"/>
    <w:tmpl w:val="1196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728DD"/>
    <w:multiLevelType w:val="multilevel"/>
    <w:tmpl w:val="A96C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75C13"/>
    <w:multiLevelType w:val="multilevel"/>
    <w:tmpl w:val="37D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0495E"/>
    <w:multiLevelType w:val="multilevel"/>
    <w:tmpl w:val="BEF4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E5EC7"/>
    <w:multiLevelType w:val="multilevel"/>
    <w:tmpl w:val="A9A4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A216E"/>
    <w:multiLevelType w:val="multilevel"/>
    <w:tmpl w:val="8396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943CD"/>
    <w:multiLevelType w:val="multilevel"/>
    <w:tmpl w:val="840A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559C0"/>
    <w:multiLevelType w:val="multilevel"/>
    <w:tmpl w:val="EDC4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050E1B"/>
    <w:multiLevelType w:val="multilevel"/>
    <w:tmpl w:val="ADAA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6734F"/>
    <w:multiLevelType w:val="multilevel"/>
    <w:tmpl w:val="D020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84C2D"/>
    <w:multiLevelType w:val="multilevel"/>
    <w:tmpl w:val="1B74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3E0255"/>
    <w:multiLevelType w:val="multilevel"/>
    <w:tmpl w:val="308C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2467E"/>
    <w:multiLevelType w:val="multilevel"/>
    <w:tmpl w:val="46D6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86C55"/>
    <w:multiLevelType w:val="multilevel"/>
    <w:tmpl w:val="A9A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46148"/>
    <w:multiLevelType w:val="multilevel"/>
    <w:tmpl w:val="C81C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B6BD7"/>
    <w:multiLevelType w:val="multilevel"/>
    <w:tmpl w:val="B3B4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43561"/>
    <w:multiLevelType w:val="multilevel"/>
    <w:tmpl w:val="EE5C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416F32"/>
    <w:multiLevelType w:val="multilevel"/>
    <w:tmpl w:val="6718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6E3FDF"/>
    <w:multiLevelType w:val="multilevel"/>
    <w:tmpl w:val="281C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61A71"/>
    <w:multiLevelType w:val="multilevel"/>
    <w:tmpl w:val="23B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64AD0"/>
    <w:multiLevelType w:val="multilevel"/>
    <w:tmpl w:val="C84E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B6BA5"/>
    <w:multiLevelType w:val="multilevel"/>
    <w:tmpl w:val="DC3A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F26476"/>
    <w:multiLevelType w:val="multilevel"/>
    <w:tmpl w:val="BE2C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382A8E"/>
    <w:multiLevelType w:val="multilevel"/>
    <w:tmpl w:val="9DF2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3F07EC"/>
    <w:multiLevelType w:val="multilevel"/>
    <w:tmpl w:val="4D38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2C64E5"/>
    <w:multiLevelType w:val="multilevel"/>
    <w:tmpl w:val="BFC0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51588"/>
    <w:multiLevelType w:val="multilevel"/>
    <w:tmpl w:val="763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4871C9"/>
    <w:multiLevelType w:val="multilevel"/>
    <w:tmpl w:val="149A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A0635"/>
    <w:multiLevelType w:val="multilevel"/>
    <w:tmpl w:val="8DFA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9E6CF6"/>
    <w:multiLevelType w:val="multilevel"/>
    <w:tmpl w:val="E182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3B3557"/>
    <w:multiLevelType w:val="multilevel"/>
    <w:tmpl w:val="FCA0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279E3"/>
    <w:multiLevelType w:val="multilevel"/>
    <w:tmpl w:val="8C66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3F04F1"/>
    <w:multiLevelType w:val="multilevel"/>
    <w:tmpl w:val="61F6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FB2307"/>
    <w:multiLevelType w:val="multilevel"/>
    <w:tmpl w:val="E582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36"/>
  </w:num>
  <w:num w:numId="4">
    <w:abstractNumId w:val="7"/>
  </w:num>
  <w:num w:numId="5">
    <w:abstractNumId w:val="3"/>
  </w:num>
  <w:num w:numId="6">
    <w:abstractNumId w:val="27"/>
  </w:num>
  <w:num w:numId="7">
    <w:abstractNumId w:val="28"/>
  </w:num>
  <w:num w:numId="8">
    <w:abstractNumId w:val="30"/>
  </w:num>
  <w:num w:numId="9">
    <w:abstractNumId w:val="9"/>
  </w:num>
  <w:num w:numId="10">
    <w:abstractNumId w:val="37"/>
  </w:num>
  <w:num w:numId="11">
    <w:abstractNumId w:val="33"/>
  </w:num>
  <w:num w:numId="12">
    <w:abstractNumId w:val="26"/>
  </w:num>
  <w:num w:numId="13">
    <w:abstractNumId w:val="16"/>
  </w:num>
  <w:num w:numId="14">
    <w:abstractNumId w:val="35"/>
  </w:num>
  <w:num w:numId="15">
    <w:abstractNumId w:val="5"/>
  </w:num>
  <w:num w:numId="16">
    <w:abstractNumId w:val="12"/>
  </w:num>
  <w:num w:numId="17">
    <w:abstractNumId w:val="38"/>
  </w:num>
  <w:num w:numId="18">
    <w:abstractNumId w:val="13"/>
  </w:num>
  <w:num w:numId="19">
    <w:abstractNumId w:val="14"/>
  </w:num>
  <w:num w:numId="20">
    <w:abstractNumId w:val="2"/>
  </w:num>
  <w:num w:numId="21">
    <w:abstractNumId w:val="32"/>
  </w:num>
  <w:num w:numId="22">
    <w:abstractNumId w:val="24"/>
  </w:num>
  <w:num w:numId="23">
    <w:abstractNumId w:val="17"/>
  </w:num>
  <w:num w:numId="24">
    <w:abstractNumId w:val="21"/>
  </w:num>
  <w:num w:numId="25">
    <w:abstractNumId w:val="22"/>
  </w:num>
  <w:num w:numId="26">
    <w:abstractNumId w:val="34"/>
  </w:num>
  <w:num w:numId="27">
    <w:abstractNumId w:val="19"/>
  </w:num>
  <w:num w:numId="28">
    <w:abstractNumId w:val="11"/>
  </w:num>
  <w:num w:numId="29">
    <w:abstractNumId w:val="20"/>
  </w:num>
  <w:num w:numId="30">
    <w:abstractNumId w:val="4"/>
  </w:num>
  <w:num w:numId="31">
    <w:abstractNumId w:val="39"/>
  </w:num>
  <w:num w:numId="32">
    <w:abstractNumId w:val="29"/>
  </w:num>
  <w:num w:numId="33">
    <w:abstractNumId w:val="40"/>
  </w:num>
  <w:num w:numId="34">
    <w:abstractNumId w:val="18"/>
  </w:num>
  <w:num w:numId="35">
    <w:abstractNumId w:val="23"/>
  </w:num>
  <w:num w:numId="36">
    <w:abstractNumId w:val="8"/>
  </w:num>
  <w:num w:numId="37">
    <w:abstractNumId w:val="31"/>
  </w:num>
  <w:num w:numId="38">
    <w:abstractNumId w:val="15"/>
  </w:num>
  <w:num w:numId="39">
    <w:abstractNumId w:val="0"/>
  </w:num>
  <w:num w:numId="40">
    <w:abstractNumId w:val="6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ED7"/>
    <w:rsid w:val="00190B96"/>
    <w:rsid w:val="00257644"/>
    <w:rsid w:val="004E07EB"/>
    <w:rsid w:val="00575ED7"/>
    <w:rsid w:val="008E22B8"/>
    <w:rsid w:val="009900F4"/>
    <w:rsid w:val="00C25439"/>
    <w:rsid w:val="00CF1673"/>
    <w:rsid w:val="00D43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5ED7"/>
    <w:rPr>
      <w:color w:val="0000FF"/>
      <w:u w:val="single"/>
    </w:rPr>
  </w:style>
  <w:style w:type="paragraph" w:styleId="a4">
    <w:name w:val="No Spacing"/>
    <w:uiPriority w:val="1"/>
    <w:qFormat/>
    <w:rsid w:val="00575E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5ED7"/>
    <w:rPr>
      <w:color w:val="0000FF"/>
      <w:u w:val="single"/>
    </w:rPr>
  </w:style>
  <w:style w:type="paragraph" w:styleId="a4">
    <w:name w:val="No Spacing"/>
    <w:uiPriority w:val="1"/>
    <w:qFormat/>
    <w:rsid w:val="00575E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Носкова</cp:lastModifiedBy>
  <cp:revision>3</cp:revision>
  <cp:lastPrinted>2022-10-26T11:20:00Z</cp:lastPrinted>
  <dcterms:created xsi:type="dcterms:W3CDTF">2022-10-26T11:21:00Z</dcterms:created>
  <dcterms:modified xsi:type="dcterms:W3CDTF">2022-10-26T11:37:00Z</dcterms:modified>
</cp:coreProperties>
</file>