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2C" w:rsidRPr="00B6562C" w:rsidRDefault="00B6562C" w:rsidP="00B656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08"/>
          <w:szCs w:val="108"/>
        </w:rPr>
      </w:pPr>
      <w:r w:rsidRPr="00B6562C">
        <w:rPr>
          <w:rFonts w:ascii="Times New Roman" w:eastAsia="Times New Roman" w:hAnsi="Times New Roman" w:cs="Times New Roman"/>
          <w:b/>
          <w:bCs/>
          <w:color w:val="000000"/>
          <w:sz w:val="108"/>
          <w:szCs w:val="108"/>
        </w:rPr>
        <w:t>Что нужно знать о "Пушкинской карте" тем, кому исполняется 14 лет</w:t>
      </w:r>
    </w:p>
    <w:p w:rsidR="00B6562C" w:rsidRPr="00B6562C" w:rsidRDefault="00B6562C" w:rsidP="00B6562C">
      <w:pPr>
        <w:shd w:val="clear" w:color="auto" w:fill="FFFFFF"/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252525"/>
          <w:sz w:val="41"/>
          <w:szCs w:val="41"/>
        </w:rPr>
      </w:pPr>
      <w:r w:rsidRPr="00B6562C">
        <w:rPr>
          <w:rFonts w:ascii="Times New Roman" w:eastAsia="Times New Roman" w:hAnsi="Times New Roman" w:cs="Times New Roman"/>
          <w:b/>
          <w:bCs/>
          <w:color w:val="252525"/>
          <w:sz w:val="41"/>
          <w:szCs w:val="41"/>
        </w:rPr>
        <w:t>Что нужно знать о "Пушкинской карте" тем, кому исполняется 14 лет</w:t>
      </w:r>
    </w:p>
    <w:p w:rsidR="00B6562C" w:rsidRPr="00B6562C" w:rsidRDefault="00B6562C" w:rsidP="00B6562C">
      <w:pPr>
        <w:spacing w:line="240" w:lineRule="auto"/>
        <w:rPr>
          <w:rFonts w:ascii="Arial" w:eastAsia="Times New Roman" w:hAnsi="Arial" w:cs="Arial"/>
          <w:i/>
          <w:iCs/>
          <w:color w:val="828282"/>
          <w:sz w:val="54"/>
          <w:szCs w:val="54"/>
        </w:rPr>
      </w:pPr>
      <w:r w:rsidRPr="00B6562C">
        <w:rPr>
          <w:rFonts w:ascii="Arial" w:eastAsia="Times New Roman" w:hAnsi="Arial" w:cs="Arial"/>
          <w:i/>
          <w:iCs/>
          <w:color w:val="828282"/>
          <w:sz w:val="54"/>
          <w:szCs w:val="54"/>
        </w:rPr>
        <w:t>Программа "Пушкинская карта" для молодых людей в возрасте от 14 до 22 лет </w:t>
      </w:r>
      <w:hyperlink r:id="rId4" w:history="1">
        <w:r w:rsidRPr="00B6562C">
          <w:rPr>
            <w:rFonts w:ascii="Arial" w:eastAsia="Times New Roman" w:hAnsi="Arial" w:cs="Arial"/>
            <w:i/>
            <w:iCs/>
            <w:color w:val="0000FF"/>
            <w:sz w:val="54"/>
          </w:rPr>
          <w:t>стартовала</w:t>
        </w:r>
      </w:hyperlink>
      <w:r w:rsidRPr="00B6562C">
        <w:rPr>
          <w:rFonts w:ascii="Arial" w:eastAsia="Times New Roman" w:hAnsi="Arial" w:cs="Arial"/>
          <w:i/>
          <w:iCs/>
          <w:color w:val="828282"/>
          <w:sz w:val="54"/>
          <w:szCs w:val="54"/>
        </w:rPr>
        <w:t> в России 1 сентября этого года. Все участники программы, оформившие карту, получают 3000 рублей, которые можно потратить на поход в театр или музей, на концерт или экскурсию.</w:t>
      </w:r>
    </w:p>
    <w:p w:rsidR="00B6562C" w:rsidRPr="00B6562C" w:rsidRDefault="00B6562C" w:rsidP="00B6562C">
      <w:pPr>
        <w:spacing w:line="240" w:lineRule="auto"/>
        <w:rPr>
          <w:rFonts w:ascii="Times New Roman" w:eastAsia="Times New Roman" w:hAnsi="Times New Roman" w:cs="Times New Roman"/>
          <w:color w:val="FFFFFF"/>
          <w:sz w:val="41"/>
          <w:szCs w:val="41"/>
        </w:rPr>
      </w:pPr>
      <w:hyperlink r:id="rId5" w:history="1">
        <w:r w:rsidRPr="00B6562C">
          <w:rPr>
            <w:rFonts w:ascii="Times New Roman" w:eastAsia="Times New Roman" w:hAnsi="Times New Roman" w:cs="Times New Roman"/>
            <w:color w:val="0000FF"/>
            <w:sz w:val="41"/>
          </w:rPr>
          <w:t>Справка: что нужно знать о "Пушкинской карте"</w:t>
        </w:r>
      </w:hyperlink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lastRenderedPageBreak/>
        <w:t>Буквально за три дня работы программы "Пушкинскую карту" оформили более миллиона школьников и студентов, к концу сентября их количество превысило два миллиона. За месяц они потратили более 270 миллионов рублей и купили более 360 тысяч билетов. Самыми активными регионами помимо Москвы и Санкт-Петербурга стали Новосибирская, Ростовская, Нижегородская, Свердловская области, Республика Татарстан, Пермский край.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"РГ" уже подробно </w:t>
      </w:r>
      <w:hyperlink r:id="rId6" w:history="1">
        <w:r w:rsidRPr="00B6562C">
          <w:rPr>
            <w:rFonts w:ascii="Times New Roman" w:eastAsia="Times New Roman" w:hAnsi="Times New Roman" w:cs="Times New Roman"/>
            <w:color w:val="3073BA"/>
            <w:sz w:val="45"/>
          </w:rPr>
          <w:t>рассказывала</w:t>
        </w:r>
      </w:hyperlink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, как оформить "Пушкинскую карту" и потратить "культурные" деньги. Но вопросы остаются, особенно у ребят, которым должно исполниться 14 лет в конце года. Их очень волнует, успеют ли они получить карту и потратить деньги до 31 декабря 2021 года.</w:t>
      </w:r>
    </w:p>
    <w:p w:rsidR="00B6562C" w:rsidRPr="00B6562C" w:rsidRDefault="00B6562C" w:rsidP="00B6562C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35353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353535"/>
          <w:sz w:val="45"/>
          <w:szCs w:val="45"/>
        </w:rPr>
        <w:t>Сколько времени занимает оформление "Пушкинской карты"?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Считанные минуты, если у вас есть подтвержденная учетная запись на портале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госуслуг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. Если нет, то сначала подтвердить учетную запись можно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онлайн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через банк, в центре обслуживания, с помощью электронной подписи (УКЭП) или через Почту России. </w:t>
      </w: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lastRenderedPageBreak/>
        <w:t>Потом заполняете анкету, загружаете мобильное приложение "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Госуслуги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. Культура" и получаете свою самую культурную карту. На все это потребуется не более пяти минут.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Если же по каким-то причинам вы не можете оформить виртуальную "Пушкинскую карту", то можете обратиться в любое отделение Почта Банка и оформить там пластиковую карту. Правда, в этом случае изготовление и доставка карты займет около восьми дней.</w:t>
      </w:r>
    </w:p>
    <w:p w:rsidR="00B6562C" w:rsidRPr="00B6562C" w:rsidRDefault="00B6562C" w:rsidP="00B6562C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35353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353535"/>
          <w:sz w:val="45"/>
          <w:szCs w:val="45"/>
        </w:rPr>
        <w:t>Если мне исполнится 14 лет в декабре, успею ли я оформить "Пушкинскую карту"?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Как вы уже поняли, чтобы оформить на портале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госуслуг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саму "Пушкинскую карту", нужно всего лишь несколько минут. Но чтобы получить подтвержденную учетную запись на "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Госуслугах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", вам понадобится паспорт. Его вам надо будет оформить в первую очередь. В Москве, например, паспорт обещают оформить за 10 дней, если получаете его по месту прописки. Если нет, то срок увеличивается до 30 дней. У тех, кто будет отмечать 14-летие в первых числах декабря, проблем с оформлением "Пушкинской карты" возникнуть не должно.</w:t>
      </w:r>
    </w:p>
    <w:p w:rsidR="00B6562C" w:rsidRPr="00B6562C" w:rsidRDefault="00B6562C" w:rsidP="00B6562C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35353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353535"/>
          <w:sz w:val="45"/>
          <w:szCs w:val="45"/>
        </w:rPr>
        <w:lastRenderedPageBreak/>
        <w:t>Стоит ли оформлять "Пушкинскую карту", если я не успею ее получить до 31 декабря?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Конечно, стоит! Более того, это обязательно нужно сделать. Эта программа рассчитана не на один год, и в наступающем 2022 году баланс всех "Пушкинских карт" пополнится уже на 5000 рублей. Тратить их можно весь год, выбирая самые интересные и знаковые события из более 16 тысяч вариантов, которые отобрали для вас эксперты Минкультуры РФ. К программе подключились все 85 регионов и почти 2000 учреждений культуры, как государственных, так и частных.</w:t>
      </w:r>
    </w:p>
    <w:p w:rsidR="00B6562C" w:rsidRPr="00B6562C" w:rsidRDefault="00B6562C" w:rsidP="00B6562C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35353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353535"/>
          <w:sz w:val="45"/>
          <w:szCs w:val="45"/>
        </w:rPr>
        <w:t>Где можно купить билеты по "Пушкинской карте"?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Купить билеты на культурные мероприятия можно несколькими способами. Во-первых, через приложение "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Госуслуги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. Культура". Полная афиша всех событий </w:t>
      </w:r>
      <w:hyperlink r:id="rId7" w:tgtFrame="_blank" w:history="1">
        <w:r w:rsidRPr="00B6562C">
          <w:rPr>
            <w:rFonts w:ascii="Times New Roman" w:eastAsia="Times New Roman" w:hAnsi="Times New Roman" w:cs="Times New Roman"/>
            <w:color w:val="3073BA"/>
            <w:sz w:val="45"/>
          </w:rPr>
          <w:t>размещена</w:t>
        </w:r>
      </w:hyperlink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 на портале "Культура". Также можно купить билет непосредственно на сайте учреждения, в которое собираетесь пойти. Обычно там стоит пометка, что это событие доступно по программе "Пушкинская карта". Еще один удобный и доступный способ - воспользоваться популярными билетными операторами, такими </w:t>
      </w: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lastRenderedPageBreak/>
        <w:t xml:space="preserve">как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Яндекс</w:t>
      </w:r>
      <w:proofErr w:type="gram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.А</w:t>
      </w:r>
      <w:proofErr w:type="gram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фиша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,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Kassir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,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Ticketland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и другие. Наконец, вы можете пойти в понравившийся вам музей или театр и купить билет в кассе. Выбирайте самый удобный для вас способ и спешите потратить "культурные" деньги. Помните, что в ночь с 31 декабря на 1 января они сгорят.</w:t>
      </w:r>
    </w:p>
    <w:p w:rsidR="00B6562C" w:rsidRPr="00B6562C" w:rsidRDefault="00B6562C" w:rsidP="00B6562C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35353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353535"/>
          <w:sz w:val="45"/>
          <w:szCs w:val="45"/>
        </w:rPr>
        <w:t>Могу ли я пользоваться "Пушкинской картой", если мне уже исполнилось 23 года?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Да, если вам исполнилось 23 года после того, как вы оформили "Пушкинскую карту". До конца года вы полноценный пользователь карты и можете тратить "культурные" деньги по своему усмотрению.</w:t>
      </w:r>
    </w:p>
    <w:p w:rsidR="00B6562C" w:rsidRPr="00B6562C" w:rsidRDefault="00B6562C" w:rsidP="00B6562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b/>
          <w:bCs/>
          <w:color w:val="252525"/>
          <w:sz w:val="45"/>
        </w:rPr>
        <w:t>Кстати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Самый дешевый билет, который можно купить по "Пушкинской карте", стоит всего несколько десятков рублей. За эти деньги вы можете сходить в музей-квартиру Василия Ивановича Белова на выставку "Литературная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фотолетопись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Вологодчины", побывать на выставке "Романовы" в Историческом музее в Туле или на экскурсии по панораме "Разгром немецко-фашистских войск под Сталинградом" в музее-панораме "Сталинградская битва". </w:t>
      </w: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lastRenderedPageBreak/>
        <w:t xml:space="preserve">Любите модные развлечения, тогда вам должен понравиться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квест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"Русский златоуст" в музейном центре "Палаты" (Владимир).</w:t>
      </w:r>
    </w:p>
    <w:p w:rsidR="00B6562C" w:rsidRPr="00B6562C" w:rsidRDefault="00B6562C" w:rsidP="00B6562C">
      <w:pPr>
        <w:spacing w:before="338" w:after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Самый дорогой билет стоит 3000 рублей. Чуть более двух тысяч придется потратить, например, на </w:t>
      </w:r>
      <w:proofErr w:type="gram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билет</w:t>
      </w:r>
      <w:proofErr w:type="gram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на балет "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Пахира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" в Мариинском театре или балет "Собор Парижской богоматери" в Новосибирском театре оперы и балета. Также можно позволить себе экскурсию по музейным объектам и выставкам города Дербента, музею-заповеднику "Елабуга" или отправиться в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Гунибский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краеведческий музей. А можно вложиться в свое образование и записаться на авторский курс Анны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Бутиной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"Витраж" во Всероссийском музее декоративно-прикладного и народного творчества.</w:t>
      </w:r>
    </w:p>
    <w:p w:rsidR="00B6562C" w:rsidRPr="00B6562C" w:rsidRDefault="00B6562C" w:rsidP="00B6562C">
      <w:pPr>
        <w:spacing w:before="338" w:line="240" w:lineRule="auto"/>
        <w:rPr>
          <w:rFonts w:ascii="Times New Roman" w:eastAsia="Times New Roman" w:hAnsi="Times New Roman" w:cs="Times New Roman"/>
          <w:color w:val="252525"/>
          <w:sz w:val="45"/>
          <w:szCs w:val="45"/>
        </w:rPr>
      </w:pPr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Всего в афише событий, доступных по Пушкинской карте", более 16 000 спектаклей, выставок, концертов, мастер-классов, лекций, экскурсий и </w:t>
      </w:r>
      <w:proofErr w:type="spellStart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квестов</w:t>
      </w:r>
      <w:proofErr w:type="spellEnd"/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 xml:space="preserve"> на любой вкус и кошелек. Всю информацию ищете на </w:t>
      </w:r>
      <w:hyperlink r:id="rId8" w:tgtFrame="_blank" w:history="1">
        <w:r w:rsidRPr="00B6562C">
          <w:rPr>
            <w:rFonts w:ascii="Times New Roman" w:eastAsia="Times New Roman" w:hAnsi="Times New Roman" w:cs="Times New Roman"/>
            <w:color w:val="3073BA"/>
            <w:sz w:val="45"/>
          </w:rPr>
          <w:t>портале "</w:t>
        </w:r>
        <w:proofErr w:type="spellStart"/>
        <w:r w:rsidRPr="00B6562C">
          <w:rPr>
            <w:rFonts w:ascii="Times New Roman" w:eastAsia="Times New Roman" w:hAnsi="Times New Roman" w:cs="Times New Roman"/>
            <w:color w:val="3073BA"/>
            <w:sz w:val="45"/>
          </w:rPr>
          <w:t>Культура</w:t>
        </w:r>
        <w:proofErr w:type="gramStart"/>
        <w:r w:rsidRPr="00B6562C">
          <w:rPr>
            <w:rFonts w:ascii="Times New Roman" w:eastAsia="Times New Roman" w:hAnsi="Times New Roman" w:cs="Times New Roman"/>
            <w:color w:val="3073BA"/>
            <w:sz w:val="45"/>
          </w:rPr>
          <w:t>.Р</w:t>
        </w:r>
        <w:proofErr w:type="gramEnd"/>
        <w:r w:rsidRPr="00B6562C">
          <w:rPr>
            <w:rFonts w:ascii="Times New Roman" w:eastAsia="Times New Roman" w:hAnsi="Times New Roman" w:cs="Times New Roman"/>
            <w:color w:val="3073BA"/>
            <w:sz w:val="45"/>
          </w:rPr>
          <w:t>Ф</w:t>
        </w:r>
        <w:proofErr w:type="spellEnd"/>
        <w:r w:rsidRPr="00B6562C">
          <w:rPr>
            <w:rFonts w:ascii="Times New Roman" w:eastAsia="Times New Roman" w:hAnsi="Times New Roman" w:cs="Times New Roman"/>
            <w:color w:val="3073BA"/>
            <w:sz w:val="45"/>
          </w:rPr>
          <w:t>"</w:t>
        </w:r>
      </w:hyperlink>
      <w:r w:rsidRPr="00B6562C">
        <w:rPr>
          <w:rFonts w:ascii="Times New Roman" w:eastAsia="Times New Roman" w:hAnsi="Times New Roman" w:cs="Times New Roman"/>
          <w:color w:val="252525"/>
          <w:sz w:val="45"/>
          <w:szCs w:val="45"/>
        </w:rPr>
        <w:t>.</w:t>
      </w:r>
    </w:p>
    <w:p w:rsidR="00B75162" w:rsidRDefault="00B75162"/>
    <w:sectPr w:rsidR="00B7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B6562C"/>
    <w:rsid w:val="00B6562C"/>
    <w:rsid w:val="00B7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6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material-authorskind">
    <w:name w:val="b-material-authors__kind"/>
    <w:basedOn w:val="a0"/>
    <w:rsid w:val="00B6562C"/>
  </w:style>
  <w:style w:type="character" w:styleId="a3">
    <w:name w:val="Hyperlink"/>
    <w:basedOn w:val="a0"/>
    <w:uiPriority w:val="99"/>
    <w:semiHidden/>
    <w:unhideWhenUsed/>
    <w:rsid w:val="00B656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7018">
          <w:marLeft w:val="0"/>
          <w:marRight w:val="0"/>
          <w:marTop w:val="1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5675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932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140">
              <w:marLeft w:val="0"/>
              <w:marRight w:val="0"/>
              <w:marTop w:val="1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8518">
                  <w:marLeft w:val="0"/>
                  <w:marRight w:val="0"/>
                  <w:marTop w:val="338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0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752448">
                  <w:marLeft w:val="0"/>
                  <w:marRight w:val="0"/>
                  <w:marTop w:val="112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586">
                  <w:marLeft w:val="0"/>
                  <w:marRight w:val="0"/>
                  <w:marTop w:val="112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607">
                  <w:marLeft w:val="0"/>
                  <w:marRight w:val="0"/>
                  <w:marTop w:val="112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1719">
                  <w:marLeft w:val="0"/>
                  <w:marRight w:val="0"/>
                  <w:marTop w:val="112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850">
                  <w:marLeft w:val="0"/>
                  <w:marRight w:val="0"/>
                  <w:marTop w:val="112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705">
                  <w:marLeft w:val="0"/>
                  <w:marRight w:val="0"/>
                  <w:marTop w:val="0"/>
                  <w:marBottom w:val="0"/>
                  <w:divBdr>
                    <w:top w:val="single" w:sz="18" w:space="0" w:color="9A9A9A"/>
                    <w:left w:val="none" w:sz="0" w:space="0" w:color="auto"/>
                    <w:bottom w:val="single" w:sz="18" w:space="0" w:color="9A9A9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afisha/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pushkinskaya-karta/afisha/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1/09/01/10-vazhnyh-voprosov-o-pushkinskoj-karte.html" TargetMode="External"/><Relationship Id="rId5" Type="http://schemas.openxmlformats.org/officeDocument/2006/relationships/hyperlink" Target="https://rg.ru/2021/11/16/pushkinskaya-karta-vide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g.ru/2021/08/30/pervogo-sentiabria-startuet-programma-pushkinskaia-kart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2021-11-19T08:57:00Z</dcterms:created>
  <dcterms:modified xsi:type="dcterms:W3CDTF">2021-11-19T08:57:00Z</dcterms:modified>
</cp:coreProperties>
</file>