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54E" w:rsidRPr="00D1012D" w:rsidRDefault="00A6454E" w:rsidP="00A6454E">
      <w:pPr>
        <w:tabs>
          <w:tab w:val="left" w:pos="9288"/>
        </w:tabs>
        <w:rPr>
          <w:rFonts w:ascii="Times New Roman" w:hAnsi="Times New Roman" w:cs="Times New Roman"/>
        </w:rPr>
      </w:pPr>
    </w:p>
    <w:p w:rsidR="00A6454E" w:rsidRDefault="00A6454E" w:rsidP="00A6454E">
      <w:pPr>
        <w:tabs>
          <w:tab w:val="left" w:pos="9288"/>
        </w:tabs>
        <w:ind w:firstLine="73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6454E" w:rsidRDefault="00A6454E" w:rsidP="00A6454E">
      <w:pPr>
        <w:tabs>
          <w:tab w:val="left" w:pos="9288"/>
        </w:tabs>
        <w:ind w:firstLine="73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6454E" w:rsidRDefault="00A6454E" w:rsidP="00BA79D3">
      <w:pPr>
        <w:tabs>
          <w:tab w:val="left" w:pos="9288"/>
        </w:tabs>
        <w:rPr>
          <w:rFonts w:ascii="Times New Roman" w:hAnsi="Times New Roman" w:cs="Times New Roman"/>
          <w:b/>
          <w:sz w:val="32"/>
          <w:szCs w:val="32"/>
        </w:rPr>
      </w:pPr>
    </w:p>
    <w:p w:rsidR="00A6454E" w:rsidRDefault="00A6454E" w:rsidP="00A6454E">
      <w:pPr>
        <w:tabs>
          <w:tab w:val="left" w:pos="9288"/>
        </w:tabs>
        <w:ind w:firstLine="73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6454E" w:rsidRDefault="00A6454E" w:rsidP="00A6454E">
      <w:pPr>
        <w:tabs>
          <w:tab w:val="left" w:pos="9288"/>
        </w:tabs>
        <w:ind w:firstLine="73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6454E" w:rsidRDefault="00A6454E" w:rsidP="00A6454E">
      <w:pPr>
        <w:tabs>
          <w:tab w:val="left" w:pos="9288"/>
        </w:tabs>
        <w:ind w:firstLine="73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6454E" w:rsidRPr="00D1012D" w:rsidRDefault="00A6454E" w:rsidP="00A6454E">
      <w:pPr>
        <w:tabs>
          <w:tab w:val="left" w:pos="9288"/>
        </w:tabs>
        <w:ind w:firstLine="73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012D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A6454E" w:rsidRPr="00D1012D" w:rsidRDefault="00A6454E" w:rsidP="00A6454E">
      <w:pPr>
        <w:tabs>
          <w:tab w:val="left" w:pos="9288"/>
        </w:tabs>
        <w:ind w:firstLine="737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D1012D">
        <w:rPr>
          <w:rFonts w:ascii="Times New Roman" w:hAnsi="Times New Roman" w:cs="Times New Roman"/>
          <w:bCs/>
          <w:sz w:val="32"/>
          <w:szCs w:val="32"/>
        </w:rPr>
        <w:t>по учебному предмету  «</w:t>
      </w:r>
      <w:r w:rsidR="001A7FDE">
        <w:rPr>
          <w:rFonts w:ascii="Times New Roman" w:hAnsi="Times New Roman" w:cs="Times New Roman"/>
          <w:bCs/>
          <w:sz w:val="32"/>
          <w:szCs w:val="32"/>
        </w:rPr>
        <w:t>Родная л</w:t>
      </w:r>
      <w:r w:rsidRPr="00D1012D">
        <w:rPr>
          <w:rFonts w:ascii="Times New Roman" w:hAnsi="Times New Roman" w:cs="Times New Roman"/>
          <w:bCs/>
          <w:sz w:val="32"/>
          <w:szCs w:val="32"/>
        </w:rPr>
        <w:t>итература»</w:t>
      </w:r>
    </w:p>
    <w:p w:rsidR="00A6454E" w:rsidRPr="00D1012D" w:rsidRDefault="00A6454E" w:rsidP="00A6454E">
      <w:pPr>
        <w:tabs>
          <w:tab w:val="left" w:pos="9288"/>
        </w:tabs>
        <w:ind w:firstLine="737"/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9</w:t>
      </w:r>
      <w:r w:rsidRPr="00D1012D">
        <w:rPr>
          <w:rFonts w:ascii="Times New Roman" w:hAnsi="Times New Roman" w:cs="Times New Roman"/>
          <w:bCs/>
          <w:sz w:val="32"/>
          <w:szCs w:val="32"/>
        </w:rPr>
        <w:t xml:space="preserve">  класс</w:t>
      </w:r>
    </w:p>
    <w:p w:rsidR="00A6454E" w:rsidRPr="00D1012D" w:rsidRDefault="00A6454E" w:rsidP="00A6454E">
      <w:pPr>
        <w:tabs>
          <w:tab w:val="left" w:pos="9288"/>
        </w:tabs>
        <w:ind w:firstLine="737"/>
        <w:jc w:val="center"/>
        <w:rPr>
          <w:rFonts w:ascii="Times New Roman" w:hAnsi="Times New Roman" w:cs="Times New Roman"/>
          <w:bCs/>
          <w:sz w:val="40"/>
          <w:szCs w:val="32"/>
        </w:rPr>
      </w:pPr>
    </w:p>
    <w:p w:rsidR="00A6454E" w:rsidRPr="00D1012D" w:rsidRDefault="00A6454E" w:rsidP="00A6454E">
      <w:pPr>
        <w:tabs>
          <w:tab w:val="left" w:pos="9288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A6454E" w:rsidRPr="00D1012D" w:rsidRDefault="00A6454E" w:rsidP="00A6454E">
      <w:pPr>
        <w:tabs>
          <w:tab w:val="left" w:pos="9288"/>
        </w:tabs>
        <w:rPr>
          <w:rFonts w:ascii="Times New Roman" w:hAnsi="Times New Roman" w:cs="Times New Roman"/>
        </w:rPr>
      </w:pPr>
    </w:p>
    <w:p w:rsidR="00A6454E" w:rsidRPr="00D1012D" w:rsidRDefault="00A6454E" w:rsidP="00A6454E">
      <w:pPr>
        <w:tabs>
          <w:tab w:val="left" w:pos="9288"/>
        </w:tabs>
        <w:ind w:firstLine="737"/>
        <w:jc w:val="right"/>
        <w:rPr>
          <w:rFonts w:ascii="Times New Roman" w:hAnsi="Times New Roman" w:cs="Times New Roman"/>
        </w:rPr>
      </w:pPr>
    </w:p>
    <w:p w:rsidR="00A6454E" w:rsidRPr="00D1012D" w:rsidRDefault="00A6454E" w:rsidP="00A6454E">
      <w:pPr>
        <w:pStyle w:val="1"/>
        <w:jc w:val="right"/>
        <w:rPr>
          <w:b w:val="0"/>
        </w:rPr>
      </w:pPr>
    </w:p>
    <w:p w:rsidR="00A6454E" w:rsidRPr="00560B07" w:rsidRDefault="00A6454E" w:rsidP="00A6454E">
      <w:pPr>
        <w:pStyle w:val="1"/>
        <w:jc w:val="right"/>
        <w:rPr>
          <w:b w:val="0"/>
          <w:i w:val="0"/>
          <w:u w:val="none"/>
        </w:rPr>
      </w:pPr>
    </w:p>
    <w:p w:rsidR="001C6E01" w:rsidRPr="00560B07" w:rsidRDefault="001C6E01" w:rsidP="001C6E01">
      <w:pPr>
        <w:pStyle w:val="1"/>
        <w:contextualSpacing/>
        <w:rPr>
          <w:b w:val="0"/>
          <w:i w:val="0"/>
          <w:iCs w:val="0"/>
          <w:sz w:val="32"/>
          <w:szCs w:val="32"/>
          <w:u w:val="none"/>
        </w:rPr>
      </w:pPr>
      <w:r w:rsidRPr="00560B07">
        <w:rPr>
          <w:b w:val="0"/>
          <w:i w:val="0"/>
          <w:sz w:val="32"/>
          <w:szCs w:val="32"/>
          <w:u w:val="none"/>
        </w:rPr>
        <w:t xml:space="preserve">Составитель:  Михеева Лариса Алексеевна                                                </w:t>
      </w:r>
    </w:p>
    <w:p w:rsidR="001C6E01" w:rsidRPr="00D1012D" w:rsidRDefault="001C6E01" w:rsidP="001C6E01">
      <w:pPr>
        <w:pStyle w:val="1"/>
        <w:contextualSpacing/>
        <w:rPr>
          <w:sz w:val="32"/>
          <w:szCs w:val="40"/>
        </w:rPr>
      </w:pPr>
    </w:p>
    <w:p w:rsidR="001C6E01" w:rsidRPr="00D1012D" w:rsidRDefault="001C6E01" w:rsidP="001C6E01">
      <w:pPr>
        <w:contextualSpacing/>
        <w:rPr>
          <w:rFonts w:ascii="Times New Roman" w:hAnsi="Times New Roman" w:cs="Times New Roman"/>
          <w:sz w:val="32"/>
          <w:szCs w:val="40"/>
        </w:rPr>
      </w:pPr>
      <w:r w:rsidRPr="00D1012D">
        <w:rPr>
          <w:rFonts w:ascii="Times New Roman" w:hAnsi="Times New Roman" w:cs="Times New Roman"/>
          <w:sz w:val="32"/>
          <w:szCs w:val="40"/>
        </w:rPr>
        <w:t xml:space="preserve">Всего часов: </w:t>
      </w:r>
      <w:r>
        <w:rPr>
          <w:rFonts w:ascii="Times New Roman" w:hAnsi="Times New Roman" w:cs="Times New Roman"/>
          <w:sz w:val="32"/>
          <w:szCs w:val="40"/>
        </w:rPr>
        <w:t>17</w:t>
      </w:r>
    </w:p>
    <w:p w:rsidR="001C6E01" w:rsidRPr="00D1012D" w:rsidRDefault="001C6E01" w:rsidP="001C6E01">
      <w:pPr>
        <w:contextualSpacing/>
        <w:rPr>
          <w:rFonts w:ascii="Times New Roman" w:hAnsi="Times New Roman" w:cs="Times New Roman"/>
          <w:sz w:val="32"/>
          <w:szCs w:val="40"/>
        </w:rPr>
      </w:pPr>
    </w:p>
    <w:p w:rsidR="001C6E01" w:rsidRPr="00D1012D" w:rsidRDefault="001C6E01" w:rsidP="001C6E01">
      <w:pPr>
        <w:contextualSpacing/>
        <w:rPr>
          <w:rFonts w:ascii="Times New Roman" w:hAnsi="Times New Roman" w:cs="Times New Roman"/>
          <w:sz w:val="32"/>
          <w:szCs w:val="40"/>
        </w:rPr>
      </w:pPr>
      <w:r w:rsidRPr="00D1012D">
        <w:rPr>
          <w:rFonts w:ascii="Times New Roman" w:hAnsi="Times New Roman" w:cs="Times New Roman"/>
          <w:sz w:val="32"/>
          <w:szCs w:val="40"/>
        </w:rPr>
        <w:t xml:space="preserve">Часов в неделю: 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40"/>
        </w:rPr>
        <w:t>0,5</w:t>
      </w:r>
    </w:p>
    <w:p w:rsidR="00A6454E" w:rsidRDefault="00A6454E" w:rsidP="00A6454E">
      <w:pPr>
        <w:contextualSpacing/>
        <w:rPr>
          <w:rFonts w:ascii="Times New Roman" w:hAnsi="Times New Roman" w:cs="Times New Roman"/>
          <w:sz w:val="32"/>
          <w:szCs w:val="40"/>
        </w:rPr>
      </w:pPr>
    </w:p>
    <w:p w:rsidR="00BF131D" w:rsidRDefault="00BF131D" w:rsidP="00A6454E">
      <w:pPr>
        <w:contextualSpacing/>
        <w:rPr>
          <w:rFonts w:ascii="Times New Roman" w:hAnsi="Times New Roman" w:cs="Times New Roman"/>
          <w:sz w:val="32"/>
          <w:szCs w:val="40"/>
        </w:rPr>
      </w:pPr>
    </w:p>
    <w:p w:rsidR="00A6454E" w:rsidRDefault="00A6454E" w:rsidP="00A6454E">
      <w:pPr>
        <w:contextualSpacing/>
        <w:rPr>
          <w:rFonts w:ascii="Times New Roman" w:hAnsi="Times New Roman" w:cs="Times New Roman"/>
          <w:sz w:val="32"/>
          <w:szCs w:val="40"/>
        </w:rPr>
      </w:pPr>
    </w:p>
    <w:p w:rsidR="00A6454E" w:rsidRDefault="00A6454E" w:rsidP="00A6454E">
      <w:pPr>
        <w:contextualSpacing/>
        <w:rPr>
          <w:rFonts w:ascii="Times New Roman" w:hAnsi="Times New Roman" w:cs="Times New Roman"/>
          <w:sz w:val="32"/>
          <w:szCs w:val="40"/>
        </w:rPr>
      </w:pPr>
    </w:p>
    <w:p w:rsidR="00A6454E" w:rsidRDefault="00A6454E" w:rsidP="00A6454E">
      <w:pPr>
        <w:contextualSpacing/>
        <w:rPr>
          <w:rFonts w:ascii="Times New Roman" w:hAnsi="Times New Roman" w:cs="Times New Roman"/>
          <w:sz w:val="32"/>
          <w:szCs w:val="40"/>
        </w:rPr>
      </w:pPr>
    </w:p>
    <w:p w:rsidR="00BA79D3" w:rsidRDefault="00BA79D3" w:rsidP="00C76B46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:rsidR="00BA79D3" w:rsidRDefault="00BA79D3" w:rsidP="00C76B46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:rsidR="001C37D2" w:rsidRPr="00C76B46" w:rsidRDefault="001C37D2" w:rsidP="00C76B46">
      <w:pPr>
        <w:jc w:val="center"/>
        <w:rPr>
          <w:rFonts w:ascii="Times New Roman" w:hAnsi="Times New Roman" w:cs="Times New Roman"/>
          <w:sz w:val="32"/>
          <w:szCs w:val="28"/>
        </w:rPr>
      </w:pPr>
      <w:r w:rsidRPr="00C76B46">
        <w:rPr>
          <w:rFonts w:ascii="Times New Roman" w:hAnsi="Times New Roman" w:cs="Times New Roman"/>
          <w:b/>
          <w:bCs/>
          <w:sz w:val="32"/>
          <w:szCs w:val="28"/>
        </w:rPr>
        <w:lastRenderedPageBreak/>
        <w:t>Планируемые результаты освоения учебного предмета</w:t>
      </w:r>
      <w:r w:rsidRPr="00C76B46">
        <w:rPr>
          <w:rFonts w:ascii="Times New Roman" w:hAnsi="Times New Roman" w:cs="Times New Roman"/>
          <w:b/>
          <w:bCs/>
          <w:sz w:val="32"/>
          <w:szCs w:val="28"/>
        </w:rPr>
        <w:br/>
        <w:t>«Родная литература (русская)»</w:t>
      </w:r>
    </w:p>
    <w:p w:rsidR="001C37D2" w:rsidRDefault="001C37D2" w:rsidP="001C37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 xml:space="preserve">Система результатов литературного образования обучающихся в контексте ФГОС, как и целевые установки, раскрывается в примерной основной образовательной программе основного общего образования. 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 xml:space="preserve">К </w:t>
      </w:r>
      <w:r w:rsidRPr="00FF7C28">
        <w:rPr>
          <w:rFonts w:ascii="Times New Roman" w:hAnsi="Times New Roman" w:cs="Times New Roman"/>
          <w:b/>
          <w:bCs/>
          <w:sz w:val="24"/>
          <w:szCs w:val="24"/>
        </w:rPr>
        <w:t>личностным результатам</w:t>
      </w:r>
      <w:r w:rsidRPr="00FF7C28">
        <w:rPr>
          <w:rFonts w:ascii="Times New Roman" w:hAnsi="Times New Roman" w:cs="Times New Roman"/>
          <w:sz w:val="24"/>
          <w:szCs w:val="24"/>
        </w:rPr>
        <w:t xml:space="preserve"> освоения учебного предмета «Родная литература (русская)» относятся следующие результаты: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р</w:t>
      </w:r>
      <w:r w:rsidRPr="00FF7C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оссийская гражданская идентичность, формируемая через </w:t>
      </w:r>
      <w:r w:rsidRPr="00FF7C28">
        <w:rPr>
          <w:rFonts w:ascii="Times New Roman" w:hAnsi="Times New Roman" w:cs="Times New Roman"/>
          <w:sz w:val="24"/>
          <w:szCs w:val="24"/>
        </w:rPr>
        <w:t>понимание родной литературы как одной из культурных ценностей народа;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воспитание и развитие нравственных ценностей личности (патриотизма, любви к малой родине, уважительного отношения к культурному наследию и культуре Русского Севера);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развитие потребности в самовыражении и самореализации обучающихся и создание условий для этого в процессе изучения литературы Севера;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формирование эстетического вкуса и развитие умения эстетически воспринимать произведения литературы Севера;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развитие умения использовать для решения познавательных задач различные источники информации (в том числе региональные);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развитие умения понимать русское слово в его эстетической функции;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развитие умения осмысленно читать и адекватно воспринимать литературное произведение.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 xml:space="preserve">К </w:t>
      </w:r>
      <w:r w:rsidRPr="00FF7C28">
        <w:rPr>
          <w:rFonts w:ascii="Times New Roman" w:hAnsi="Times New Roman" w:cs="Times New Roman"/>
          <w:b/>
          <w:bCs/>
          <w:sz w:val="24"/>
          <w:szCs w:val="24"/>
        </w:rPr>
        <w:t>метапредметным результатам</w:t>
      </w:r>
      <w:r w:rsidRPr="00FF7C28">
        <w:rPr>
          <w:rFonts w:ascii="Times New Roman" w:hAnsi="Times New Roman" w:cs="Times New Roman"/>
          <w:sz w:val="24"/>
          <w:szCs w:val="24"/>
        </w:rPr>
        <w:t xml:space="preserve"> освоения учебного предмета «Родная литература (русская)» относятся следующие результаты: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7C28">
        <w:rPr>
          <w:rFonts w:ascii="Times New Roman" w:hAnsi="Times New Roman" w:cs="Times New Roman"/>
          <w:sz w:val="24"/>
          <w:szCs w:val="24"/>
        </w:rPr>
        <w:t>– развитие умения оценивать и определять сферу своих литературных интересов на основе изучения литературы Севера</w:t>
      </w:r>
      <w:r w:rsidRPr="00FF7C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развитие умения самостоятельно организовывать собственную интеллектуальную и творческую деятельность на основе изучения литературы Севера;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развитие умения понимать проблему, тему, идею текста, устанавливать причинно-следственные связи в процессе чтения и анализа произведений литературы Севера;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развитие умения работать с различными источниками информации: находить её, анализировать, использовать в процессе самостоятельного чтения произведений;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развитие умения выдвигать гипотезы и проверять их по ходу чтения и анализа литературного произведения, подбирать аргументы для подтверждения собственной позиции;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развитие умения использовать в самостоятельной деятельности полученную информацию.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 xml:space="preserve">К </w:t>
      </w:r>
      <w:r w:rsidRPr="00FF7C28">
        <w:rPr>
          <w:rFonts w:ascii="Times New Roman" w:hAnsi="Times New Roman" w:cs="Times New Roman"/>
          <w:b/>
          <w:bCs/>
          <w:sz w:val="24"/>
          <w:szCs w:val="24"/>
        </w:rPr>
        <w:t>предметным результатам</w:t>
      </w:r>
      <w:r w:rsidRPr="00FF7C28">
        <w:rPr>
          <w:rFonts w:ascii="Times New Roman" w:hAnsi="Times New Roman" w:cs="Times New Roman"/>
          <w:sz w:val="24"/>
          <w:szCs w:val="24"/>
        </w:rPr>
        <w:t xml:space="preserve"> освоения учебного предмета «Родная литература (русская)» относятся следующие результаты: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осознание значимости чтения и изучения родной литературы / литературы Севера для своего дальнейшего развития; формирование потребности в систематическом чтении (в том числе региональной литературы) как средстве познания мира и себя в этом мире;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восприятие родной литературы / литературы Севера как одной из культурных ценностей, отражающей в том числе менталитет, историю, мировосприятие северян;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обеспечение культурной самоидентификации, осознание коммуникативно-эстетических возможностей родного языка на основе изучения произведений родной литературы / литературы Севера;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воспитание квалифицированного читателя,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 w:rsidRPr="00FF7C28">
        <w:rPr>
          <w:sz w:val="24"/>
          <w:szCs w:val="24"/>
        </w:rPr>
        <w:t>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lastRenderedPageBreak/>
        <w:t>– развитие способности понимать литературные художественные произведения, воплощающие этнокультурные традиции Русского Севера;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овладение процедурами смыслового анализа текста на основе понимания принципиальных отличий литературного художественного текста от научного, делового, публицистического и т. п., развитие умений воспринимать, анализировать, критически оценивать и интерпретировать прочитанное, осознавать художественную картину жизни, отраженную в изучаемом литературном произведении, на уровне не только эмоционального восприятия, но и интеллектуального осмысления.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F7C28">
        <w:rPr>
          <w:rFonts w:ascii="Times New Roman" w:eastAsia="MS Mincho" w:hAnsi="Times New Roman" w:cs="Times New Roman"/>
          <w:sz w:val="24"/>
          <w:szCs w:val="24"/>
        </w:rPr>
        <w:t>Наиболее важные предметные умения, характерные для 9 класса: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</w:t>
      </w:r>
      <w:r w:rsidRPr="00FF7C28">
        <w:rPr>
          <w:rFonts w:ascii="Times New Roman" w:eastAsia="MS Mincho" w:hAnsi="Times New Roman" w:cs="Times New Roman"/>
          <w:sz w:val="24"/>
          <w:szCs w:val="24"/>
        </w:rPr>
        <w:t>выявлять особенности языка и стиля писателя (7</w:t>
      </w:r>
      <w:r w:rsidRPr="00FF7C28">
        <w:rPr>
          <w:rFonts w:ascii="Times New Roman" w:hAnsi="Times New Roman" w:cs="Times New Roman"/>
          <w:sz w:val="24"/>
          <w:szCs w:val="24"/>
        </w:rPr>
        <w:t>–</w:t>
      </w:r>
      <w:r w:rsidRPr="00FF7C28">
        <w:rPr>
          <w:rFonts w:ascii="Times New Roman" w:eastAsia="MS Mincho" w:hAnsi="Times New Roman" w:cs="Times New Roman"/>
          <w:sz w:val="24"/>
          <w:szCs w:val="24"/>
        </w:rPr>
        <w:t>9 кл.);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</w:t>
      </w:r>
      <w:r w:rsidRPr="00FF7C28">
        <w:rPr>
          <w:rFonts w:ascii="Times New Roman" w:eastAsia="MS Mincho" w:hAnsi="Times New Roman" w:cs="Times New Roman"/>
          <w:sz w:val="24"/>
          <w:szCs w:val="24"/>
        </w:rPr>
        <w:t>определять родо-жанровую специфику художественного произведения (5</w:t>
      </w:r>
      <w:r w:rsidRPr="00FF7C28">
        <w:rPr>
          <w:rFonts w:ascii="Times New Roman" w:hAnsi="Times New Roman" w:cs="Times New Roman"/>
          <w:sz w:val="24"/>
          <w:szCs w:val="24"/>
        </w:rPr>
        <w:t>–</w:t>
      </w:r>
      <w:r w:rsidRPr="00FF7C28">
        <w:rPr>
          <w:rFonts w:ascii="Times New Roman" w:eastAsia="MS Mincho" w:hAnsi="Times New Roman" w:cs="Times New Roman"/>
          <w:sz w:val="24"/>
          <w:szCs w:val="24"/>
        </w:rPr>
        <w:t>9 кл.);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</w:t>
      </w:r>
      <w:r w:rsidRPr="00FF7C28">
        <w:rPr>
          <w:rFonts w:ascii="Times New Roman" w:eastAsia="MS Mincho" w:hAnsi="Times New Roman" w:cs="Times New Roman"/>
          <w:sz w:val="24"/>
          <w:szCs w:val="24"/>
        </w:rPr>
        <w:t>объяснять свое понимание нравственно-философской, социально-исторической и эстетической проблематики произведений (7</w:t>
      </w:r>
      <w:r w:rsidRPr="00FF7C28">
        <w:rPr>
          <w:rFonts w:ascii="Times New Roman" w:hAnsi="Times New Roman" w:cs="Times New Roman"/>
          <w:sz w:val="24"/>
          <w:szCs w:val="24"/>
        </w:rPr>
        <w:t>–</w:t>
      </w:r>
      <w:r w:rsidRPr="00FF7C28">
        <w:rPr>
          <w:rFonts w:ascii="Times New Roman" w:eastAsia="MS Mincho" w:hAnsi="Times New Roman" w:cs="Times New Roman"/>
          <w:sz w:val="24"/>
          <w:szCs w:val="24"/>
        </w:rPr>
        <w:t>9 кл.);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</w:t>
      </w:r>
      <w:r w:rsidRPr="00FF7C28">
        <w:rPr>
          <w:rFonts w:ascii="Times New Roman" w:eastAsia="MS Mincho" w:hAnsi="Times New Roman" w:cs="Times New Roman"/>
          <w:sz w:val="24"/>
          <w:szCs w:val="24"/>
        </w:rPr>
        <w:t>анализировать литературные произведения разных жанров (8</w:t>
      </w:r>
      <w:r w:rsidRPr="00FF7C28">
        <w:rPr>
          <w:rFonts w:ascii="Times New Roman" w:hAnsi="Times New Roman" w:cs="Times New Roman"/>
          <w:sz w:val="24"/>
          <w:szCs w:val="24"/>
        </w:rPr>
        <w:t>–</w:t>
      </w:r>
      <w:r w:rsidRPr="00FF7C28">
        <w:rPr>
          <w:rFonts w:ascii="Times New Roman" w:eastAsia="MS Mincho" w:hAnsi="Times New Roman" w:cs="Times New Roman"/>
          <w:sz w:val="24"/>
          <w:szCs w:val="24"/>
        </w:rPr>
        <w:t>9 кл.);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 xml:space="preserve">– выявлять и осмыслять формы авторской оценки героев, событий, характер авторских взаимоотношений с «читателем» как адресатом произведения </w:t>
      </w:r>
      <w:r w:rsidRPr="00FF7C28">
        <w:rPr>
          <w:rFonts w:ascii="Times New Roman" w:eastAsia="MS Mincho" w:hAnsi="Times New Roman" w:cs="Times New Roman"/>
          <w:sz w:val="24"/>
          <w:szCs w:val="24"/>
        </w:rPr>
        <w:t xml:space="preserve"> (в каждом классе – на своем уровне);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</w:t>
      </w:r>
      <w:r w:rsidRPr="00FF7C28">
        <w:rPr>
          <w:rFonts w:ascii="Times New Roman" w:eastAsia="MS Mincho" w:hAnsi="Times New Roman" w:cs="Times New Roman"/>
          <w:sz w:val="24"/>
          <w:szCs w:val="24"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и предыдущих классах) как инструментом анализа и интерпретации художественного текста;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</w:t>
      </w:r>
      <w:r w:rsidRPr="00FF7C28">
        <w:rPr>
          <w:rFonts w:ascii="Times New Roman" w:eastAsia="MS Mincho" w:hAnsi="Times New Roman" w:cs="Times New Roman"/>
          <w:sz w:val="24"/>
          <w:szCs w:val="24"/>
        </w:rPr>
        <w:t>представлять развернутый устный или письменный ответ на поставленные вопросы (в каждом классе – на своем уровне); вести учебные дискуссии (7</w:t>
      </w:r>
      <w:r w:rsidRPr="00FF7C28">
        <w:rPr>
          <w:rFonts w:ascii="Times New Roman" w:hAnsi="Times New Roman" w:cs="Times New Roman"/>
          <w:sz w:val="24"/>
          <w:szCs w:val="24"/>
        </w:rPr>
        <w:t>–</w:t>
      </w:r>
      <w:r w:rsidRPr="00FF7C28">
        <w:rPr>
          <w:rFonts w:ascii="Times New Roman" w:eastAsia="MS Mincho" w:hAnsi="Times New Roman" w:cs="Times New Roman"/>
          <w:sz w:val="24"/>
          <w:szCs w:val="24"/>
        </w:rPr>
        <w:t>9 кл.);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</w:t>
      </w:r>
      <w:r w:rsidRPr="00FF7C28">
        <w:rPr>
          <w:rFonts w:ascii="Times New Roman" w:eastAsia="MS Mincho" w:hAnsi="Times New Roman" w:cs="Times New Roman"/>
          <w:sz w:val="24"/>
          <w:szCs w:val="24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FF7C28">
        <w:rPr>
          <w:rFonts w:ascii="Times New Roman" w:hAnsi="Times New Roman" w:cs="Times New Roman"/>
          <w:sz w:val="24"/>
          <w:szCs w:val="24"/>
        </w:rPr>
        <w:t xml:space="preserve">организации дискуссии </w:t>
      </w:r>
      <w:r w:rsidRPr="00FF7C28">
        <w:rPr>
          <w:rFonts w:ascii="Times New Roman" w:eastAsia="MS Mincho" w:hAnsi="Times New Roman" w:cs="Times New Roman"/>
          <w:sz w:val="24"/>
          <w:szCs w:val="24"/>
        </w:rPr>
        <w:t xml:space="preserve"> (в каждом классе – на своем уровне);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</w:t>
      </w:r>
      <w:r w:rsidRPr="00FF7C28">
        <w:rPr>
          <w:rFonts w:ascii="Times New Roman" w:eastAsia="MS Mincho" w:hAnsi="Times New Roman" w:cs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</w:t>
      </w:r>
      <w:r w:rsidRPr="00FF7C28">
        <w:rPr>
          <w:rFonts w:ascii="Times New Roman" w:eastAsia="MS Mincho" w:hAnsi="Times New Roman" w:cs="Times New Roman"/>
          <w:sz w:val="24"/>
          <w:szCs w:val="24"/>
        </w:rPr>
        <w:t xml:space="preserve">выразительно читать с листа и наизусть произведения / фрагменты произведений художественной литературы, передавая личное отношение к произведению (5-9 класс); 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– </w:t>
      </w:r>
      <w:r w:rsidRPr="00FF7C28">
        <w:rPr>
          <w:rFonts w:ascii="Times New Roman" w:eastAsia="MS Mincho" w:hAnsi="Times New Roman" w:cs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 (5</w:t>
      </w:r>
      <w:r w:rsidRPr="00FF7C28">
        <w:rPr>
          <w:rFonts w:ascii="Times New Roman" w:hAnsi="Times New Roman" w:cs="Times New Roman"/>
          <w:sz w:val="24"/>
          <w:szCs w:val="24"/>
        </w:rPr>
        <w:t>–</w:t>
      </w:r>
      <w:r w:rsidRPr="00FF7C28">
        <w:rPr>
          <w:rFonts w:ascii="Times New Roman" w:eastAsia="MS Mincho" w:hAnsi="Times New Roman" w:cs="Times New Roman"/>
          <w:sz w:val="24"/>
          <w:szCs w:val="24"/>
        </w:rPr>
        <w:t>9 кл.); пользоваться каталогами библиотек, библиографическими указателями, системой поиска в Интернете (5</w:t>
      </w:r>
      <w:r w:rsidRPr="00FF7C28">
        <w:rPr>
          <w:rFonts w:ascii="Times New Roman" w:hAnsi="Times New Roman" w:cs="Times New Roman"/>
          <w:sz w:val="24"/>
          <w:szCs w:val="24"/>
        </w:rPr>
        <w:t>–</w:t>
      </w:r>
      <w:r w:rsidRPr="00FF7C28">
        <w:rPr>
          <w:rFonts w:ascii="Times New Roman" w:eastAsia="MS Mincho" w:hAnsi="Times New Roman" w:cs="Times New Roman"/>
          <w:sz w:val="24"/>
          <w:szCs w:val="24"/>
        </w:rPr>
        <w:t>9 кл.) (в каждом классе – на своем уровне).</w:t>
      </w:r>
    </w:p>
    <w:p w:rsidR="001C37D2" w:rsidRDefault="001C37D2" w:rsidP="001C37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37D2" w:rsidRDefault="001C37D2" w:rsidP="001C37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7F9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</w:p>
    <w:p w:rsidR="001C37D2" w:rsidRPr="00FF7C28" w:rsidRDefault="001C37D2" w:rsidP="001C37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Содержание рабочей программы по учебному предмету «Родная литература (русская)» базируется на традиционном для Архангельской области региональном содержании по учебному предмету «Литература» для 9 класса. Региональное содержание в настоящей программе незначительно расширено и дополнено с учётом результатов государственной итоговой аттестации по литературе в форме основного государственного экзамена. В основе содержания учебного предмета «Родная литература (русская)» – чтение и текстуальное изучение художественных произведений литературы Севера.</w:t>
      </w:r>
    </w:p>
    <w:p w:rsidR="001C37D2" w:rsidRPr="00FF7C28" w:rsidRDefault="001C37D2" w:rsidP="001C37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C37D2" w:rsidRPr="00FF7C28" w:rsidRDefault="001C37D2" w:rsidP="001C37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sz w:val="24"/>
          <w:szCs w:val="24"/>
        </w:rPr>
        <w:t>Девятый класс (17 часов)</w:t>
      </w:r>
    </w:p>
    <w:p w:rsidR="001C37D2" w:rsidRPr="00FF7C28" w:rsidRDefault="001C37D2" w:rsidP="001C37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b/>
          <w:bCs/>
          <w:sz w:val="24"/>
          <w:szCs w:val="24"/>
        </w:rPr>
        <w:t>Протопоп Аввакум на Севере</w:t>
      </w:r>
      <w:r w:rsidRPr="00FF7C28">
        <w:rPr>
          <w:rFonts w:ascii="Times New Roman" w:hAnsi="Times New Roman" w:cs="Times New Roman"/>
          <w:sz w:val="24"/>
          <w:szCs w:val="24"/>
        </w:rPr>
        <w:t>. Литературная и публицистическая деятельность Аввакума и других узников пустозёрской тюрьмы в период «пустозёрского сидения».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b/>
          <w:bCs/>
          <w:sz w:val="24"/>
          <w:szCs w:val="24"/>
        </w:rPr>
        <w:lastRenderedPageBreak/>
        <w:t>Беломорский Север – родина М.В. Ломоносова</w:t>
      </w:r>
      <w:r w:rsidRPr="00FF7C28">
        <w:rPr>
          <w:rFonts w:ascii="Times New Roman" w:hAnsi="Times New Roman" w:cs="Times New Roman"/>
          <w:sz w:val="24"/>
          <w:szCs w:val="24"/>
        </w:rPr>
        <w:t>. Природные и социальные условия формирования личности М.В. Ломоносова. Особенности развития экономики и культуры Поморья.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b/>
          <w:bCs/>
          <w:sz w:val="24"/>
          <w:szCs w:val="24"/>
        </w:rPr>
        <w:t>А.Н. Радищев на Севере</w:t>
      </w:r>
      <w:r w:rsidRPr="00FF7C28">
        <w:rPr>
          <w:rFonts w:ascii="Times New Roman" w:hAnsi="Times New Roman" w:cs="Times New Roman"/>
          <w:sz w:val="24"/>
          <w:szCs w:val="24"/>
        </w:rPr>
        <w:t>. Брат Моисей Николаевич и старшие сыновья А.Н. Радищева в Архангельске.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b/>
          <w:bCs/>
          <w:sz w:val="24"/>
          <w:szCs w:val="24"/>
        </w:rPr>
        <w:t>Ф.А. Абрамов</w:t>
      </w:r>
      <w:r w:rsidRPr="00FF7C28">
        <w:rPr>
          <w:rFonts w:ascii="Times New Roman" w:hAnsi="Times New Roman" w:cs="Times New Roman"/>
          <w:sz w:val="24"/>
          <w:szCs w:val="24"/>
        </w:rPr>
        <w:t>. Повести «Пелагея», «Алька». Жизнь северной деревни. Образы Пелагеи и Альки. Сложность и противоречивость характеров Пелагеи и Альки Амосовых. Повесть «Деревянные кони». Василиса Мелентьевна – из «светоносных людей» (Ф.А. Абрамов). Рассказы по выбору учителя и обучающихся. Способы раскрытия характеров героев в прозаических произведениях. Способы выражения авторской позиции. Значение и функции средств художественной выразительности в прозаическом тексте.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b/>
          <w:bCs/>
          <w:sz w:val="24"/>
          <w:szCs w:val="24"/>
        </w:rPr>
        <w:t>В.И. Белов</w:t>
      </w:r>
      <w:r w:rsidRPr="00FF7C28">
        <w:rPr>
          <w:rFonts w:ascii="Times New Roman" w:hAnsi="Times New Roman" w:cs="Times New Roman"/>
          <w:sz w:val="24"/>
          <w:szCs w:val="24"/>
        </w:rPr>
        <w:t>. Очерки о народной эстетике «Лад» (главы по выбору учителя и обучающихся). Проблема сохранения народной культуры, северных традиций. Труд как первооснова мастерства и искусства. А.И. Солженицын о книге В. Белова «Лад» (фрагмент из «Литературной коллекции» А.И. Солженицына). Жанровая природа произведения. Очерк как литературный жанр. Основные особенности очерка. Отличие очерка от других жанров малой формы (рассказа, новеллы и др.).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b/>
          <w:bCs/>
          <w:sz w:val="24"/>
          <w:szCs w:val="24"/>
        </w:rPr>
        <w:t>К.П. Гемп</w:t>
      </w:r>
      <w:r w:rsidRPr="00FF7C28">
        <w:rPr>
          <w:rFonts w:ascii="Times New Roman" w:hAnsi="Times New Roman" w:cs="Times New Roman"/>
          <w:sz w:val="24"/>
          <w:szCs w:val="24"/>
        </w:rPr>
        <w:t>. Жизнь и творчество. «Сказ о Беломорье» (главы по выбору учителя и обучающихся). Книга «Сказ о Беломорье» как «энциклопедия народной культуры» (Ф.А. Абрамов), «грандиозная картина поморской и крестьянской культуры Русского Севера» (Д.С. Лихачёв). Жизнь и традиции поморов. Словарь поморских речений. Жанровая природа произведения. Сказ как литературный жанр / принцип повествования и образная природа названия литературного произведения.</w:t>
      </w:r>
    </w:p>
    <w:p w:rsidR="001C37D2" w:rsidRPr="00FF7C28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C28">
        <w:rPr>
          <w:rFonts w:ascii="Times New Roman" w:hAnsi="Times New Roman" w:cs="Times New Roman"/>
          <w:b/>
          <w:bCs/>
          <w:sz w:val="24"/>
          <w:szCs w:val="24"/>
        </w:rPr>
        <w:t xml:space="preserve">Из поэзии Севера </w:t>
      </w:r>
      <w:r w:rsidRPr="00FF7C28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FF7C28">
        <w:rPr>
          <w:rFonts w:ascii="Times New Roman" w:hAnsi="Times New Roman" w:cs="Times New Roman"/>
          <w:b/>
          <w:bCs/>
          <w:sz w:val="24"/>
          <w:szCs w:val="24"/>
        </w:rPr>
        <w:t xml:space="preserve"> века</w:t>
      </w:r>
      <w:r w:rsidRPr="00FF7C28">
        <w:rPr>
          <w:rFonts w:ascii="Times New Roman" w:hAnsi="Times New Roman" w:cs="Times New Roman"/>
          <w:sz w:val="24"/>
          <w:szCs w:val="24"/>
        </w:rPr>
        <w:t xml:space="preserve">. А. Яшин. О.Фокина. Н. Рубцов. В. Ледков. Стихотворения и персоналии по выбору учителя и обучающихся. Краткий очерк жизни и творчества поэтов. Штрихи к портретам. Анализ лирического текста. Лирический герой. Значение и функции средств художественной выразительности. </w:t>
      </w:r>
    </w:p>
    <w:p w:rsidR="001C37D2" w:rsidRDefault="001C37D2" w:rsidP="001C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37D2" w:rsidRDefault="001C37D2" w:rsidP="001C37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37D2" w:rsidRPr="00382B4B" w:rsidRDefault="001C37D2" w:rsidP="001C37D2">
      <w:pPr>
        <w:spacing w:after="0"/>
        <w:jc w:val="center"/>
        <w:rPr>
          <w:sz w:val="28"/>
          <w:szCs w:val="28"/>
        </w:rPr>
      </w:pPr>
      <w:r w:rsidRPr="00382B4B">
        <w:rPr>
          <w:rFonts w:ascii="Times New Roman" w:hAnsi="Times New Roman" w:cs="Times New Roman"/>
          <w:b/>
          <w:bCs/>
          <w:sz w:val="28"/>
          <w:szCs w:val="28"/>
        </w:rPr>
        <w:t xml:space="preserve">Поурочное планирование по </w:t>
      </w:r>
      <w:r>
        <w:rPr>
          <w:rFonts w:ascii="Times New Roman" w:hAnsi="Times New Roman" w:cs="Times New Roman"/>
          <w:b/>
          <w:bCs/>
          <w:sz w:val="28"/>
          <w:szCs w:val="28"/>
        </w:rPr>
        <w:t>учебному предмету «Родная литература (русская)</w:t>
      </w:r>
      <w:r w:rsidR="00C76B46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82B4B">
        <w:rPr>
          <w:rFonts w:ascii="Times New Roman" w:hAnsi="Times New Roman" w:cs="Times New Roman"/>
          <w:b/>
          <w:bCs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382B4B">
        <w:rPr>
          <w:rFonts w:ascii="Times New Roman" w:hAnsi="Times New Roman" w:cs="Times New Roman"/>
          <w:b/>
          <w:bCs/>
          <w:sz w:val="28"/>
          <w:szCs w:val="28"/>
        </w:rPr>
        <w:t xml:space="preserve"> класса.</w:t>
      </w:r>
      <w:r w:rsidRPr="00382B4B">
        <w:rPr>
          <w:sz w:val="28"/>
          <w:szCs w:val="28"/>
        </w:rPr>
        <w:t xml:space="preserve">  </w:t>
      </w:r>
    </w:p>
    <w:p w:rsidR="001C37D2" w:rsidRPr="00861A27" w:rsidRDefault="001C37D2" w:rsidP="001C37D2">
      <w:pPr>
        <w:pStyle w:val="a3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left"/>
      </w:pPr>
    </w:p>
    <w:p w:rsidR="001C37D2" w:rsidRDefault="001C37D2" w:rsidP="001C37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5"/>
        <w:gridCol w:w="10"/>
        <w:gridCol w:w="11"/>
        <w:gridCol w:w="6524"/>
        <w:gridCol w:w="27"/>
        <w:gridCol w:w="21"/>
        <w:gridCol w:w="1936"/>
        <w:gridCol w:w="21"/>
      </w:tblGrid>
      <w:tr w:rsidR="001C6E01" w:rsidRPr="00FF7C28" w:rsidTr="001C6E01">
        <w:trPr>
          <w:gridAfter w:val="1"/>
          <w:wAfter w:w="21" w:type="dxa"/>
          <w:trHeight w:val="1249"/>
        </w:trPr>
        <w:tc>
          <w:tcPr>
            <w:tcW w:w="1525" w:type="dxa"/>
            <w:gridSpan w:val="2"/>
          </w:tcPr>
          <w:p w:rsidR="001C6E01" w:rsidRPr="00FF7C28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  <w:p w:rsidR="001C6E01" w:rsidRPr="00FF7C28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F7C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(сквозная нумерация всех уроков за год</w:t>
            </w:r>
          </w:p>
        </w:tc>
        <w:tc>
          <w:tcPr>
            <w:tcW w:w="6562" w:type="dxa"/>
            <w:gridSpan w:val="3"/>
          </w:tcPr>
          <w:p w:rsidR="001C6E01" w:rsidRPr="00FF7C28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Тема/</w:t>
            </w:r>
          </w:p>
          <w:p w:rsidR="001C6E01" w:rsidRPr="00FF7C28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957" w:type="dxa"/>
            <w:gridSpan w:val="2"/>
          </w:tcPr>
          <w:p w:rsidR="001C6E01" w:rsidRPr="00FF7C28" w:rsidRDefault="001C6E01" w:rsidP="005426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  <w:p w:rsidR="001C6E01" w:rsidRPr="00FF7C28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6E01" w:rsidRPr="00FF7C28" w:rsidTr="001C6E01">
        <w:trPr>
          <w:gridAfter w:val="1"/>
          <w:wAfter w:w="21" w:type="dxa"/>
          <w:trHeight w:val="1249"/>
        </w:trPr>
        <w:tc>
          <w:tcPr>
            <w:tcW w:w="1525" w:type="dxa"/>
            <w:gridSpan w:val="2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62" w:type="dxa"/>
            <w:gridSpan w:val="3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>Протопоп Аввакум на Севере. Литературная и публицистическая деятельность Аввакума и других узников пустозёрской тюрьмы в период «пустозёрского сидения».</w:t>
            </w:r>
          </w:p>
        </w:tc>
        <w:tc>
          <w:tcPr>
            <w:tcW w:w="1957" w:type="dxa"/>
            <w:gridSpan w:val="2"/>
          </w:tcPr>
          <w:p w:rsidR="001C6E01" w:rsidRPr="00FF7C28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C6E01" w:rsidRPr="00FF7C28" w:rsidTr="001C6E01">
        <w:trPr>
          <w:gridAfter w:val="1"/>
          <w:wAfter w:w="21" w:type="dxa"/>
          <w:trHeight w:val="1249"/>
        </w:trPr>
        <w:tc>
          <w:tcPr>
            <w:tcW w:w="1525" w:type="dxa"/>
            <w:gridSpan w:val="2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62" w:type="dxa"/>
            <w:gridSpan w:val="3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>Беломорский Север – родина М.В. Ломоносова. Природные и социальные условия формирования личности М.В. Ломоносова. Особенности развития экономики и культуры Поморья.</w:t>
            </w:r>
          </w:p>
        </w:tc>
        <w:tc>
          <w:tcPr>
            <w:tcW w:w="1957" w:type="dxa"/>
            <w:gridSpan w:val="2"/>
          </w:tcPr>
          <w:p w:rsidR="001C6E01" w:rsidRPr="00FF7C28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C6E01" w:rsidRPr="00FF7C28" w:rsidTr="001C6E01">
        <w:trPr>
          <w:gridAfter w:val="1"/>
          <w:wAfter w:w="21" w:type="dxa"/>
          <w:trHeight w:val="1249"/>
        </w:trPr>
        <w:tc>
          <w:tcPr>
            <w:tcW w:w="1525" w:type="dxa"/>
            <w:gridSpan w:val="2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62" w:type="dxa"/>
            <w:gridSpan w:val="3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>А.Н. Радищев на Севере. Брат Моисей Николаевич и старшие сыновья А.Н. Радищева в Архангельске</w:t>
            </w:r>
          </w:p>
        </w:tc>
        <w:tc>
          <w:tcPr>
            <w:tcW w:w="1957" w:type="dxa"/>
            <w:gridSpan w:val="2"/>
          </w:tcPr>
          <w:p w:rsidR="001C6E01" w:rsidRPr="00FF7C28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C6E01" w:rsidRPr="00FF7C28" w:rsidTr="001C6E01">
        <w:trPr>
          <w:gridAfter w:val="1"/>
          <w:wAfter w:w="21" w:type="dxa"/>
          <w:trHeight w:val="331"/>
        </w:trPr>
        <w:tc>
          <w:tcPr>
            <w:tcW w:w="1536" w:type="dxa"/>
            <w:gridSpan w:val="3"/>
          </w:tcPr>
          <w:p w:rsidR="001C6E01" w:rsidRPr="001C6E01" w:rsidRDefault="001C6E01" w:rsidP="001C6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4" w:type="dxa"/>
          </w:tcPr>
          <w:p w:rsidR="001C6E01" w:rsidRPr="005078B1" w:rsidRDefault="001C6E01" w:rsidP="00A6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 xml:space="preserve">Ф.А. Абрамов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1984" w:type="dxa"/>
            <w:gridSpan w:val="3"/>
          </w:tcPr>
          <w:p w:rsidR="001C6E01" w:rsidRPr="005078B1" w:rsidRDefault="001C6E01" w:rsidP="001C6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1" w:rsidRPr="00FF7C28" w:rsidTr="001C6E01">
        <w:trPr>
          <w:gridAfter w:val="1"/>
          <w:wAfter w:w="21" w:type="dxa"/>
          <w:trHeight w:val="1249"/>
        </w:trPr>
        <w:tc>
          <w:tcPr>
            <w:tcW w:w="1525" w:type="dxa"/>
            <w:gridSpan w:val="2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6562" w:type="dxa"/>
            <w:gridSpan w:val="3"/>
            <w:tcBorders>
              <w:top w:val="nil"/>
            </w:tcBorders>
            <w:vAlign w:val="center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>Ф.А. Абрамов. Повести «Пелагея», «Алька». Жизнь северной деревни. Образы Пелагеи и Альки. Способы раскрытия характеров героев в прозаических произведениях.</w:t>
            </w:r>
          </w:p>
        </w:tc>
        <w:tc>
          <w:tcPr>
            <w:tcW w:w="1957" w:type="dxa"/>
            <w:gridSpan w:val="2"/>
          </w:tcPr>
          <w:p w:rsidR="001C6E01" w:rsidRPr="00FF7C28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1C6E01" w:rsidRPr="00FF7C28" w:rsidTr="001C6E01">
        <w:trPr>
          <w:gridAfter w:val="1"/>
          <w:wAfter w:w="21" w:type="dxa"/>
          <w:trHeight w:val="1357"/>
        </w:trPr>
        <w:tc>
          <w:tcPr>
            <w:tcW w:w="1525" w:type="dxa"/>
            <w:gridSpan w:val="2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62" w:type="dxa"/>
            <w:gridSpan w:val="3"/>
            <w:vAlign w:val="center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 xml:space="preserve">Ф.А. Абрамов. Повесть «Деревянные кони». Василиса Мелентьевна – из «светоносных людей» (Ф.А. Абрамов). </w:t>
            </w:r>
          </w:p>
        </w:tc>
        <w:tc>
          <w:tcPr>
            <w:tcW w:w="1957" w:type="dxa"/>
            <w:gridSpan w:val="2"/>
          </w:tcPr>
          <w:p w:rsidR="001C6E01" w:rsidRPr="00FF7C28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C6E01" w:rsidRPr="00FF7C28" w:rsidTr="001C6E01">
        <w:trPr>
          <w:gridAfter w:val="1"/>
          <w:wAfter w:w="21" w:type="dxa"/>
          <w:trHeight w:val="1249"/>
        </w:trPr>
        <w:tc>
          <w:tcPr>
            <w:tcW w:w="1525" w:type="dxa"/>
            <w:gridSpan w:val="2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>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62" w:type="dxa"/>
            <w:gridSpan w:val="3"/>
            <w:vAlign w:val="center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 xml:space="preserve">Ф.А. Абрамов. Рассказ «Белые туфельки», рассказы из цикла «Трава-мурава».  Способы выражения авторской позиции. </w:t>
            </w:r>
          </w:p>
        </w:tc>
        <w:tc>
          <w:tcPr>
            <w:tcW w:w="1957" w:type="dxa"/>
            <w:gridSpan w:val="2"/>
          </w:tcPr>
          <w:p w:rsidR="001C6E01" w:rsidRPr="00FF7C28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1C6E01" w:rsidRPr="00FF7C28" w:rsidTr="001C6E01">
        <w:trPr>
          <w:gridAfter w:val="1"/>
          <w:wAfter w:w="21" w:type="dxa"/>
          <w:trHeight w:val="677"/>
        </w:trPr>
        <w:tc>
          <w:tcPr>
            <w:tcW w:w="1536" w:type="dxa"/>
            <w:gridSpan w:val="3"/>
          </w:tcPr>
          <w:p w:rsidR="001C6E01" w:rsidRPr="005078B1" w:rsidRDefault="001C6E01" w:rsidP="001C6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1" w:type="dxa"/>
            <w:gridSpan w:val="2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>В.И. Белов – 2ч.</w:t>
            </w:r>
          </w:p>
        </w:tc>
        <w:tc>
          <w:tcPr>
            <w:tcW w:w="1957" w:type="dxa"/>
            <w:gridSpan w:val="2"/>
          </w:tcPr>
          <w:p w:rsidR="001C6E01" w:rsidRPr="005078B1" w:rsidRDefault="001C6E01" w:rsidP="001C6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1" w:rsidRPr="00FF7C28" w:rsidTr="001C6E01">
        <w:trPr>
          <w:gridAfter w:val="1"/>
          <w:wAfter w:w="21" w:type="dxa"/>
          <w:trHeight w:val="1249"/>
        </w:trPr>
        <w:tc>
          <w:tcPr>
            <w:tcW w:w="1525" w:type="dxa"/>
            <w:gridSpan w:val="2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 xml:space="preserve"> – 11</w:t>
            </w:r>
          </w:p>
        </w:tc>
        <w:tc>
          <w:tcPr>
            <w:tcW w:w="6562" w:type="dxa"/>
            <w:gridSpan w:val="3"/>
            <w:vAlign w:val="center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 xml:space="preserve">В.И. Белов. Очерки о народной эстетике «Лад». Проблема сохранения народной культуры, северных традиций. Труд как первооснова мастерства и искусства. </w:t>
            </w:r>
          </w:p>
        </w:tc>
        <w:tc>
          <w:tcPr>
            <w:tcW w:w="1957" w:type="dxa"/>
            <w:gridSpan w:val="2"/>
          </w:tcPr>
          <w:p w:rsidR="001C6E01" w:rsidRPr="00FF7C28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1C6E01" w:rsidRPr="00FF7C28" w:rsidTr="001C6E01">
        <w:trPr>
          <w:trHeight w:val="506"/>
        </w:trPr>
        <w:tc>
          <w:tcPr>
            <w:tcW w:w="1536" w:type="dxa"/>
            <w:gridSpan w:val="3"/>
          </w:tcPr>
          <w:p w:rsidR="001C6E01" w:rsidRPr="005078B1" w:rsidRDefault="001C6E01" w:rsidP="001C6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2" w:type="dxa"/>
            <w:gridSpan w:val="3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>К.П. Гемп – 2 ч.</w:t>
            </w:r>
          </w:p>
        </w:tc>
        <w:tc>
          <w:tcPr>
            <w:tcW w:w="1957" w:type="dxa"/>
            <w:gridSpan w:val="2"/>
          </w:tcPr>
          <w:p w:rsidR="001C6E01" w:rsidRPr="005078B1" w:rsidRDefault="001C6E01" w:rsidP="001C6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1" w:rsidRPr="00FF7C28" w:rsidTr="001C6E01">
        <w:trPr>
          <w:gridAfter w:val="1"/>
          <w:wAfter w:w="21" w:type="dxa"/>
          <w:trHeight w:val="745"/>
        </w:trPr>
        <w:tc>
          <w:tcPr>
            <w:tcW w:w="1525" w:type="dxa"/>
            <w:gridSpan w:val="2"/>
            <w:vMerge w:val="restart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>12-1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62" w:type="dxa"/>
            <w:gridSpan w:val="3"/>
            <w:vAlign w:val="center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 xml:space="preserve">К.П. Гемп. Жизнь и творчество. «Сказ о Беломорье». </w:t>
            </w:r>
          </w:p>
        </w:tc>
        <w:tc>
          <w:tcPr>
            <w:tcW w:w="1957" w:type="dxa"/>
            <w:gridSpan w:val="2"/>
          </w:tcPr>
          <w:p w:rsidR="001C6E01" w:rsidRPr="00FF7C28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C6E01" w:rsidRPr="00FF7C28" w:rsidTr="001C6E01">
        <w:trPr>
          <w:gridAfter w:val="1"/>
          <w:wAfter w:w="21" w:type="dxa"/>
          <w:trHeight w:val="1312"/>
        </w:trPr>
        <w:tc>
          <w:tcPr>
            <w:tcW w:w="1525" w:type="dxa"/>
            <w:gridSpan w:val="2"/>
            <w:vMerge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2" w:type="dxa"/>
            <w:gridSpan w:val="3"/>
            <w:vAlign w:val="center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 xml:space="preserve"> Книга «Сказ о Беломорье» как «энциклопедия народной культуры» Жизнь и традиции поморов. Жанровая природа произведения. </w:t>
            </w:r>
          </w:p>
        </w:tc>
        <w:tc>
          <w:tcPr>
            <w:tcW w:w="1957" w:type="dxa"/>
            <w:gridSpan w:val="2"/>
          </w:tcPr>
          <w:p w:rsidR="001C6E01" w:rsidRPr="00FF7C28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C6E01" w:rsidRPr="00FF7C28" w:rsidTr="001C6E01">
        <w:trPr>
          <w:gridAfter w:val="1"/>
          <w:wAfter w:w="21" w:type="dxa"/>
          <w:trHeight w:val="1312"/>
        </w:trPr>
        <w:tc>
          <w:tcPr>
            <w:tcW w:w="1525" w:type="dxa"/>
            <w:gridSpan w:val="2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62" w:type="dxa"/>
            <w:gridSpan w:val="3"/>
            <w:vAlign w:val="center"/>
          </w:tcPr>
          <w:p w:rsidR="001C6E01" w:rsidRPr="00A6454E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54E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Отзыв о произведении северного писателя или поэта</w:t>
            </w:r>
          </w:p>
        </w:tc>
        <w:tc>
          <w:tcPr>
            <w:tcW w:w="1957" w:type="dxa"/>
            <w:gridSpan w:val="2"/>
          </w:tcPr>
          <w:p w:rsidR="001C6E01" w:rsidRPr="00FF7C28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C6E01" w:rsidRPr="00FF7C28" w:rsidTr="001C6E01">
        <w:trPr>
          <w:gridAfter w:val="1"/>
          <w:wAfter w:w="21" w:type="dxa"/>
          <w:trHeight w:val="483"/>
        </w:trPr>
        <w:tc>
          <w:tcPr>
            <w:tcW w:w="1515" w:type="dxa"/>
          </w:tcPr>
          <w:p w:rsidR="001C6E01" w:rsidRPr="005078B1" w:rsidRDefault="001C6E01" w:rsidP="001C6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2" w:type="dxa"/>
            <w:gridSpan w:val="4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 xml:space="preserve">Из поэзии Севера XX века – 2 ч. </w:t>
            </w:r>
          </w:p>
        </w:tc>
        <w:tc>
          <w:tcPr>
            <w:tcW w:w="1957" w:type="dxa"/>
            <w:gridSpan w:val="2"/>
          </w:tcPr>
          <w:p w:rsidR="001C6E01" w:rsidRPr="005078B1" w:rsidRDefault="001C6E01" w:rsidP="001C6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1" w:rsidRPr="00FF7C28" w:rsidTr="001C6E01">
        <w:trPr>
          <w:gridAfter w:val="1"/>
          <w:wAfter w:w="21" w:type="dxa"/>
          <w:trHeight w:val="1095"/>
        </w:trPr>
        <w:tc>
          <w:tcPr>
            <w:tcW w:w="1525" w:type="dxa"/>
            <w:gridSpan w:val="2"/>
            <w:vMerge w:val="restart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62" w:type="dxa"/>
            <w:gridSpan w:val="3"/>
            <w:vAlign w:val="center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>А. Яшин, О. Фокина: штрихи к портретам. Особенности лирики.</w:t>
            </w:r>
          </w:p>
        </w:tc>
        <w:tc>
          <w:tcPr>
            <w:tcW w:w="1957" w:type="dxa"/>
            <w:gridSpan w:val="2"/>
          </w:tcPr>
          <w:p w:rsidR="001C6E01" w:rsidRPr="00FF7C28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1C6E01" w:rsidRPr="00FF7C28" w:rsidTr="001C6E01">
        <w:trPr>
          <w:gridAfter w:val="1"/>
          <w:wAfter w:w="21" w:type="dxa"/>
          <w:trHeight w:val="324"/>
        </w:trPr>
        <w:tc>
          <w:tcPr>
            <w:tcW w:w="1525" w:type="dxa"/>
            <w:gridSpan w:val="2"/>
            <w:vMerge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2" w:type="dxa"/>
            <w:gridSpan w:val="3"/>
            <w:vAlign w:val="center"/>
          </w:tcPr>
          <w:p w:rsidR="001C6E01" w:rsidRPr="005078B1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sz w:val="24"/>
                <w:szCs w:val="24"/>
              </w:rPr>
              <w:t xml:space="preserve">Н. Рубцов, В. Ледков: штрихи к портретам.  Особенности лирики. </w:t>
            </w:r>
          </w:p>
        </w:tc>
        <w:tc>
          <w:tcPr>
            <w:tcW w:w="1957" w:type="dxa"/>
            <w:gridSpan w:val="2"/>
          </w:tcPr>
          <w:p w:rsidR="001C6E01" w:rsidRPr="00FF7C28" w:rsidRDefault="001C6E01" w:rsidP="00542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:rsidR="001C37D2" w:rsidRPr="00FF7C28" w:rsidRDefault="001C37D2" w:rsidP="001C37D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37D2" w:rsidRPr="00FF7C28" w:rsidRDefault="001C37D2" w:rsidP="001C37D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131D" w:rsidRDefault="00BF131D" w:rsidP="001C37D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454E">
        <w:rPr>
          <w:rFonts w:ascii="Times New Roman" w:hAnsi="Times New Roman" w:cs="Times New Roman"/>
          <w:b/>
          <w:sz w:val="24"/>
          <w:szCs w:val="24"/>
        </w:rPr>
        <w:t>Промежуточная аттестация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Отзыв о произведении северного писателя или поэта</w:t>
      </w:r>
    </w:p>
    <w:p w:rsidR="001C37D2" w:rsidRDefault="00A6454E" w:rsidP="001C37D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 отзыва о прочитанном произведении</w:t>
      </w:r>
    </w:p>
    <w:p w:rsidR="00A6454E" w:rsidRPr="00A6454E" w:rsidRDefault="00A6454E" w:rsidP="00A6454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6454E">
        <w:rPr>
          <w:rFonts w:ascii="Times New Roman" w:hAnsi="Times New Roman" w:cs="Times New Roman"/>
          <w:sz w:val="24"/>
          <w:szCs w:val="24"/>
        </w:rPr>
        <w:br/>
      </w:r>
      <w:r w:rsidRPr="00A6454E">
        <w:rPr>
          <w:rFonts w:ascii="Times New Roman" w:hAnsi="Times New Roman" w:cs="Times New Roman"/>
          <w:sz w:val="24"/>
          <w:szCs w:val="24"/>
          <w:shd w:val="clear" w:color="auto" w:fill="FFFFFF"/>
        </w:rPr>
        <w:t>1. Название, автор.</w:t>
      </w:r>
      <w:r w:rsidRPr="00A6454E">
        <w:rPr>
          <w:rFonts w:ascii="Times New Roman" w:hAnsi="Times New Roman" w:cs="Times New Roman"/>
          <w:sz w:val="24"/>
          <w:szCs w:val="24"/>
        </w:rPr>
        <w:br/>
      </w:r>
      <w:r w:rsidRPr="00A6454E">
        <w:rPr>
          <w:rFonts w:ascii="Times New Roman" w:hAnsi="Times New Roman" w:cs="Times New Roman"/>
          <w:sz w:val="24"/>
          <w:szCs w:val="24"/>
          <w:shd w:val="clear" w:color="auto" w:fill="FFFFFF"/>
        </w:rPr>
        <w:t>2. Тема и основная мысль произведения.</w:t>
      </w:r>
      <w:r w:rsidRPr="00A6454E">
        <w:rPr>
          <w:rFonts w:ascii="Times New Roman" w:hAnsi="Times New Roman" w:cs="Times New Roman"/>
          <w:sz w:val="24"/>
          <w:szCs w:val="24"/>
        </w:rPr>
        <w:br/>
      </w:r>
      <w:r w:rsidRPr="00A6454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3.  Где и когда происходят события, изображенные в произведении?</w:t>
      </w:r>
      <w:r w:rsidRPr="00A6454E">
        <w:rPr>
          <w:rFonts w:ascii="Times New Roman" w:hAnsi="Times New Roman" w:cs="Times New Roman"/>
          <w:sz w:val="24"/>
          <w:szCs w:val="24"/>
        </w:rPr>
        <w:br/>
      </w:r>
      <w:r w:rsidRPr="00A6454E">
        <w:rPr>
          <w:rFonts w:ascii="Times New Roman" w:hAnsi="Times New Roman" w:cs="Times New Roman"/>
          <w:sz w:val="24"/>
          <w:szCs w:val="24"/>
          <w:shd w:val="clear" w:color="auto" w:fill="FFFFFF"/>
        </w:rPr>
        <w:t>4.  Какие места в книге произвели на вас наибольшее впечатление?</w:t>
      </w:r>
      <w:r w:rsidRPr="00A6454E">
        <w:rPr>
          <w:rFonts w:ascii="Times New Roman" w:hAnsi="Times New Roman" w:cs="Times New Roman"/>
          <w:sz w:val="24"/>
          <w:szCs w:val="24"/>
        </w:rPr>
        <w:br/>
      </w:r>
      <w:r w:rsidRPr="00A6454E">
        <w:rPr>
          <w:rFonts w:ascii="Times New Roman" w:hAnsi="Times New Roman" w:cs="Times New Roman"/>
          <w:sz w:val="24"/>
          <w:szCs w:val="24"/>
          <w:shd w:val="clear" w:color="auto" w:fill="FFFFFF"/>
        </w:rPr>
        <w:t>5.  Кто из героев особенно понравился и почему?</w:t>
      </w:r>
      <w:r w:rsidRPr="00A6454E">
        <w:rPr>
          <w:rFonts w:ascii="Times New Roman" w:hAnsi="Times New Roman" w:cs="Times New Roman"/>
          <w:sz w:val="24"/>
          <w:szCs w:val="24"/>
        </w:rPr>
        <w:br/>
      </w:r>
      <w:r w:rsidRPr="00A6454E">
        <w:rPr>
          <w:rFonts w:ascii="Times New Roman" w:hAnsi="Times New Roman" w:cs="Times New Roman"/>
          <w:sz w:val="24"/>
          <w:szCs w:val="24"/>
          <w:shd w:val="clear" w:color="auto" w:fill="FFFFFF"/>
        </w:rPr>
        <w:t>6.  Язык произведения (что запомнилось, показалось необыкновенным, оригинальным, интересным).</w:t>
      </w:r>
      <w:r w:rsidRPr="00A6454E">
        <w:rPr>
          <w:rFonts w:ascii="Times New Roman" w:hAnsi="Times New Roman" w:cs="Times New Roman"/>
          <w:sz w:val="24"/>
          <w:szCs w:val="24"/>
        </w:rPr>
        <w:br/>
      </w:r>
      <w:r w:rsidRPr="00A6454E">
        <w:rPr>
          <w:rFonts w:ascii="Times New Roman" w:hAnsi="Times New Roman" w:cs="Times New Roman"/>
          <w:sz w:val="24"/>
          <w:szCs w:val="24"/>
          <w:shd w:val="clear" w:color="auto" w:fill="FFFFFF"/>
        </w:rPr>
        <w:t>7.  Чем обогатила вас книга, какие раздумья вызвала?</w:t>
      </w:r>
      <w:r w:rsidRPr="00A6454E">
        <w:rPr>
          <w:rFonts w:ascii="Times New Roman" w:hAnsi="Times New Roman" w:cs="Times New Roman"/>
          <w:sz w:val="24"/>
          <w:szCs w:val="24"/>
        </w:rPr>
        <w:br/>
      </w:r>
      <w:r w:rsidRPr="00A6454E">
        <w:rPr>
          <w:rFonts w:ascii="Times New Roman" w:hAnsi="Times New Roman" w:cs="Times New Roman"/>
          <w:sz w:val="24"/>
          <w:szCs w:val="24"/>
          <w:shd w:val="clear" w:color="auto" w:fill="FFFFFF"/>
        </w:rPr>
        <w:t>8.  Какую роль сыграли иллюстрации, предисловие, послесловие для лучшего понимания произведения?</w:t>
      </w:r>
    </w:p>
    <w:p w:rsidR="00A6454E" w:rsidRDefault="00A6454E" w:rsidP="003C653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b/>
          <w:bCs/>
          <w:color w:val="000000"/>
          <w:sz w:val="24"/>
          <w:szCs w:val="24"/>
          <w:lang w:eastAsia="ru-RU"/>
        </w:rPr>
      </w:pPr>
    </w:p>
    <w:p w:rsidR="003C653B" w:rsidRDefault="003C653B" w:rsidP="00A645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color w:val="000000"/>
          <w:sz w:val="24"/>
          <w:szCs w:val="24"/>
          <w:lang w:eastAsia="ru-RU"/>
        </w:rPr>
      </w:pPr>
      <w:r w:rsidRPr="0063510E">
        <w:rPr>
          <w:rFonts w:ascii="Times New Roman" w:eastAsiaTheme="minorHAnsi" w:hAnsi="Times New Roman" w:cstheme="minorBidi"/>
          <w:b/>
          <w:bCs/>
          <w:color w:val="000000"/>
          <w:sz w:val="24"/>
          <w:szCs w:val="24"/>
          <w:lang w:eastAsia="ru-RU"/>
        </w:rPr>
        <w:t>Основные критерии оценки</w:t>
      </w:r>
    </w:p>
    <w:p w:rsidR="00A6454E" w:rsidRPr="0063510E" w:rsidRDefault="00A6454E" w:rsidP="003C653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32"/>
        <w:gridCol w:w="5924"/>
        <w:gridCol w:w="1883"/>
      </w:tblGrid>
      <w:tr w:rsidR="003C653B" w:rsidRPr="0063510E" w:rsidTr="004520CD">
        <w:trPr>
          <w:trHeight w:val="276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5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Содержание и речь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Грамотность</w:t>
            </w:r>
          </w:p>
        </w:tc>
      </w:tr>
      <w:tr w:rsidR="003C653B" w:rsidRPr="0063510E" w:rsidTr="004520CD">
        <w:trPr>
          <w:trHeight w:val="220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C653B" w:rsidRPr="0063510E" w:rsidTr="004520CD">
        <w:trPr>
          <w:trHeight w:val="2701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Содержание работы полностью соответствует теме.</w:t>
            </w:r>
          </w:p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Фактические ошибки отсутствуют. Содержание излагается последовательно. Работа отличается богатством словаря, разно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образием используемых синтаксических кон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струкций, точностью словоупотребления. Достигнуто стилевое единство и выразитель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ность текста.</w:t>
            </w:r>
          </w:p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В целом в работе допускается 1 недочёт в со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держании и 1-2 стилевых недочёта.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Допускается: 1 пунктуаци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онная или 1 граммати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ческая ошибка</w:t>
            </w:r>
          </w:p>
        </w:tc>
      </w:tr>
      <w:tr w:rsidR="003C653B" w:rsidRPr="0063510E" w:rsidTr="004520CD">
        <w:trPr>
          <w:trHeight w:val="319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Содержание работы в основном соответствует теме (имеются незначительные отклонения от темы).</w:t>
            </w:r>
          </w:p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Содержание в основном достоверно, но име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ются единичные фактические неточности. Имеются незначительные нарушения последо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вательности в изложении мыслей. Лексический и грамматический строй речи достаточно разнообразен. Стиль работы отличается единством и доста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точной выразительностью. В целом в работе допускается не более 3-4 речевых недочётов.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Допускаются: 2-2-0, 0-2-2, 1-3-0, 1-2-1, 0-4-0, 0-3-1</w:t>
            </w:r>
          </w:p>
        </w:tc>
      </w:tr>
      <w:tr w:rsidR="003C653B" w:rsidRPr="0063510E" w:rsidTr="004520CD">
        <w:trPr>
          <w:trHeight w:val="285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В работе допущены существенные отклонения от темы.</w:t>
            </w:r>
          </w:p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Работа достоверна в главном, но в ней имеют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ся отдельные фактические неточности. Допущены отдельные нарушения последова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тельности изложения.</w:t>
            </w:r>
          </w:p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Беден словарь, однообразны употребляемые синтаксические конструкции, встречается не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правильное словоупотребление. Стиль работы не отличается единством, речь недостаточно выразительна. В целом в работе допускается не более 4 недо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чётов в содержании и 5 речевых недочётов.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Допускаются: 4-4-0, 0-4-4, 3-5-1, 0-7-0</w:t>
            </w:r>
          </w:p>
        </w:tc>
      </w:tr>
    </w:tbl>
    <w:p w:rsidR="003C653B" w:rsidRPr="0063510E" w:rsidRDefault="003C653B" w:rsidP="003C653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98"/>
        <w:gridCol w:w="5814"/>
        <w:gridCol w:w="2095"/>
      </w:tblGrid>
      <w:tr w:rsidR="003C653B" w:rsidRPr="0063510E" w:rsidTr="004520CD">
        <w:trPr>
          <w:trHeight w:val="3005"/>
        </w:trPr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Работа не соответствует теме. Допущено много фактических ошибок. Нарушена последовательность изложения мыслей во всех частях работы, отсутствует связь между ними, работа не соответствует плану.</w:t>
            </w:r>
          </w:p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Крайне беден словарь, работа написана корот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кими однотипными предложениями со слабо выраженной связью между ними, часты слу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чаи неправильного словоупотребления. Нарушено стилевое единство текста. В целом в работе допускается 6 недочётов в содержании и до 7 речевых недочётов.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Допускаются: 7-7-0, 6-8-0. 5-9-0,</w:t>
            </w:r>
          </w:p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0-7-7</w:t>
            </w:r>
          </w:p>
        </w:tc>
      </w:tr>
      <w:tr w:rsidR="003C653B" w:rsidRPr="0063510E" w:rsidTr="004520CD">
        <w:trPr>
          <w:trHeight w:val="727"/>
        </w:trPr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В работе допущено более 6 недочётов в со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держании и более 7 речевых недочётов.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53B" w:rsidRPr="0063510E" w:rsidRDefault="003C653B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Более оши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бок, чем ука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зано выше</w:t>
            </w:r>
          </w:p>
        </w:tc>
      </w:tr>
    </w:tbl>
    <w:p w:rsidR="001C37D2" w:rsidRPr="00B14F53" w:rsidRDefault="001C37D2" w:rsidP="00C76B46">
      <w:pPr>
        <w:pStyle w:val="45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pacing w:val="0"/>
          <w:sz w:val="24"/>
          <w:szCs w:val="24"/>
        </w:rPr>
      </w:pPr>
    </w:p>
    <w:p w:rsidR="0065032F" w:rsidRDefault="0065032F"/>
    <w:sectPr w:rsidR="0065032F" w:rsidSect="00FF7C28">
      <w:footerReference w:type="default" r:id="rId6"/>
      <w:footnotePr>
        <w:numRestart w:val="eachPage"/>
      </w:footnotePr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F8C" w:rsidRDefault="009C5F8C" w:rsidP="001C37D2">
      <w:pPr>
        <w:spacing w:after="0" w:line="240" w:lineRule="auto"/>
      </w:pPr>
      <w:r>
        <w:separator/>
      </w:r>
    </w:p>
  </w:endnote>
  <w:endnote w:type="continuationSeparator" w:id="0">
    <w:p w:rsidR="009C5F8C" w:rsidRDefault="009C5F8C" w:rsidP="001C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ACF" w:rsidRDefault="0056311D">
    <w:pPr>
      <w:pStyle w:val="a9"/>
      <w:jc w:val="right"/>
    </w:pPr>
    <w:r>
      <w:fldChar w:fldCharType="begin"/>
    </w:r>
    <w:r w:rsidR="007D6616">
      <w:instrText>PAGE   \* MERGEFORMAT</w:instrText>
    </w:r>
    <w:r>
      <w:fldChar w:fldCharType="separate"/>
    </w:r>
    <w:r w:rsidR="00560B07">
      <w:rPr>
        <w:noProof/>
      </w:rPr>
      <w:t>5</w:t>
    </w:r>
    <w:r>
      <w:fldChar w:fldCharType="end"/>
    </w:r>
  </w:p>
  <w:p w:rsidR="008C5ACF" w:rsidRDefault="009C5F8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F8C" w:rsidRDefault="009C5F8C" w:rsidP="001C37D2">
      <w:pPr>
        <w:spacing w:after="0" w:line="240" w:lineRule="auto"/>
      </w:pPr>
      <w:r>
        <w:separator/>
      </w:r>
    </w:p>
  </w:footnote>
  <w:footnote w:type="continuationSeparator" w:id="0">
    <w:p w:rsidR="009C5F8C" w:rsidRDefault="009C5F8C" w:rsidP="001C37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1C37D2"/>
    <w:rsid w:val="00086DEC"/>
    <w:rsid w:val="000C56B5"/>
    <w:rsid w:val="001A7FDE"/>
    <w:rsid w:val="001C37D2"/>
    <w:rsid w:val="001C6E01"/>
    <w:rsid w:val="002229B5"/>
    <w:rsid w:val="003C653B"/>
    <w:rsid w:val="00560B07"/>
    <w:rsid w:val="0056311D"/>
    <w:rsid w:val="0065032F"/>
    <w:rsid w:val="006E0157"/>
    <w:rsid w:val="00716A07"/>
    <w:rsid w:val="007D6616"/>
    <w:rsid w:val="00846C11"/>
    <w:rsid w:val="009C5F8C"/>
    <w:rsid w:val="00A6454E"/>
    <w:rsid w:val="00A7387E"/>
    <w:rsid w:val="00B16E8A"/>
    <w:rsid w:val="00BA79D3"/>
    <w:rsid w:val="00BE7D34"/>
    <w:rsid w:val="00BF131D"/>
    <w:rsid w:val="00C76B46"/>
    <w:rsid w:val="00D678B3"/>
    <w:rsid w:val="00E66DE8"/>
    <w:rsid w:val="00E943B9"/>
    <w:rsid w:val="00F2521F"/>
    <w:rsid w:val="00F7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7D2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086DE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C37D2"/>
    <w:pPr>
      <w:shd w:val="clear" w:color="auto" w:fill="FFFFFF"/>
      <w:spacing w:after="120" w:line="211" w:lineRule="exact"/>
      <w:jc w:val="right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1C37D2"/>
    <w:rPr>
      <w:rFonts w:ascii="Calibri" w:eastAsia="Calibri" w:hAnsi="Calibri" w:cs="Calibri"/>
      <w:sz w:val="20"/>
      <w:szCs w:val="20"/>
      <w:shd w:val="clear" w:color="auto" w:fill="FFFFFF"/>
      <w:lang w:eastAsia="ru-RU"/>
    </w:rPr>
  </w:style>
  <w:style w:type="paragraph" w:styleId="a5">
    <w:name w:val="Normal (Web)"/>
    <w:basedOn w:val="a"/>
    <w:uiPriority w:val="99"/>
    <w:rsid w:val="001C3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5">
    <w:name w:val="Основной текст (45)_"/>
    <w:basedOn w:val="a0"/>
    <w:link w:val="450"/>
    <w:uiPriority w:val="99"/>
    <w:locked/>
    <w:rsid w:val="001C37D2"/>
    <w:rPr>
      <w:rFonts w:ascii="Trebuchet MS" w:hAnsi="Trebuchet MS" w:cs="Trebuchet MS"/>
      <w:spacing w:val="10"/>
      <w:sz w:val="10"/>
      <w:szCs w:val="10"/>
      <w:shd w:val="clear" w:color="auto" w:fill="FFFFFF"/>
    </w:rPr>
  </w:style>
  <w:style w:type="paragraph" w:customStyle="1" w:styleId="450">
    <w:name w:val="Основной текст (45)"/>
    <w:basedOn w:val="a"/>
    <w:link w:val="45"/>
    <w:uiPriority w:val="99"/>
    <w:rsid w:val="001C37D2"/>
    <w:pPr>
      <w:widowControl w:val="0"/>
      <w:shd w:val="clear" w:color="auto" w:fill="FFFFFF"/>
      <w:spacing w:before="300" w:after="840" w:line="240" w:lineRule="atLeast"/>
    </w:pPr>
    <w:rPr>
      <w:rFonts w:ascii="Trebuchet MS" w:eastAsiaTheme="minorHAnsi" w:hAnsi="Trebuchet MS" w:cs="Trebuchet MS"/>
      <w:spacing w:val="10"/>
      <w:sz w:val="10"/>
      <w:szCs w:val="10"/>
    </w:rPr>
  </w:style>
  <w:style w:type="paragraph" w:styleId="a6">
    <w:name w:val="footnote text"/>
    <w:basedOn w:val="a"/>
    <w:link w:val="a7"/>
    <w:uiPriority w:val="99"/>
    <w:semiHidden/>
    <w:rsid w:val="001C37D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C37D2"/>
    <w:rPr>
      <w:rFonts w:ascii="Calibri" w:eastAsia="Calibri" w:hAnsi="Calibri" w:cs="Calibri"/>
      <w:sz w:val="20"/>
      <w:szCs w:val="20"/>
    </w:rPr>
  </w:style>
  <w:style w:type="character" w:styleId="a8">
    <w:name w:val="footnote reference"/>
    <w:basedOn w:val="a0"/>
    <w:uiPriority w:val="99"/>
    <w:semiHidden/>
    <w:rsid w:val="001C37D2"/>
    <w:rPr>
      <w:vertAlign w:val="superscript"/>
    </w:rPr>
  </w:style>
  <w:style w:type="paragraph" w:styleId="a9">
    <w:name w:val="footer"/>
    <w:basedOn w:val="a"/>
    <w:link w:val="aa"/>
    <w:uiPriority w:val="99"/>
    <w:rsid w:val="001C3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37D2"/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uiPriority w:val="99"/>
    <w:rsid w:val="00086DEC"/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1933</Words>
  <Characters>11020</Characters>
  <Application>Microsoft Office Word</Application>
  <DocSecurity>0</DocSecurity>
  <Lines>91</Lines>
  <Paragraphs>25</Paragraphs>
  <ScaleCrop>false</ScaleCrop>
  <Company/>
  <LinksUpToDate>false</LinksUpToDate>
  <CharactersWithSpaces>12928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MihashinaOA</dc:creator>
  <cp:lastModifiedBy>Лариса</cp:lastModifiedBy>
  <cp:revision>12</cp:revision>
  <dcterms:created xsi:type="dcterms:W3CDTF">2020-08-24T08:53:00Z</dcterms:created>
  <dcterms:modified xsi:type="dcterms:W3CDTF">2022-09-05T03:06:00Z</dcterms:modified>
</cp:coreProperties>
</file>