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1D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</w:p>
    <w:p w:rsidR="00C95B1D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</w:p>
    <w:p w:rsidR="00C95B1D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</w:p>
    <w:p w:rsidR="00C95B1D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</w:p>
    <w:p w:rsidR="00C95B1D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</w:p>
    <w:p w:rsidR="00C95B1D" w:rsidRPr="002D078B" w:rsidRDefault="00C95B1D" w:rsidP="00C95B1D">
      <w:pPr>
        <w:jc w:val="center"/>
        <w:rPr>
          <w:rFonts w:ascii="Times New Roman" w:hAnsi="Times New Roman"/>
          <w:b/>
          <w:sz w:val="32"/>
          <w:szCs w:val="32"/>
        </w:rPr>
      </w:pPr>
      <w:r w:rsidRPr="002D078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C95B1D" w:rsidRPr="00721A07" w:rsidRDefault="00C95B1D" w:rsidP="00C95B1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C95B1D" w:rsidRPr="00721A07" w:rsidRDefault="00C95B1D" w:rsidP="00C95B1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«Геометрия»</w:t>
      </w:r>
    </w:p>
    <w:p w:rsidR="00C95B1D" w:rsidRDefault="00C95B1D" w:rsidP="00C95B1D">
      <w:pPr>
        <w:jc w:val="center"/>
        <w:rPr>
          <w:rFonts w:ascii="Times New Roman" w:hAnsi="Times New Roman"/>
          <w:sz w:val="32"/>
          <w:szCs w:val="32"/>
        </w:rPr>
      </w:pPr>
    </w:p>
    <w:p w:rsidR="00C95B1D" w:rsidRDefault="00C95B1D" w:rsidP="00C95B1D">
      <w:pPr>
        <w:jc w:val="center"/>
        <w:rPr>
          <w:rFonts w:ascii="Times New Roman" w:hAnsi="Times New Roman"/>
          <w:sz w:val="32"/>
          <w:szCs w:val="32"/>
        </w:rPr>
      </w:pPr>
    </w:p>
    <w:p w:rsidR="00C95B1D" w:rsidRDefault="00C95B1D" w:rsidP="00C95B1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Составитель: Максимова Ольга Сергеевна</w:t>
      </w:r>
      <w:bookmarkStart w:id="0" w:name="_GoBack"/>
      <w:bookmarkEnd w:id="0"/>
    </w:p>
    <w:p w:rsidR="00C95B1D" w:rsidRDefault="00C95B1D" w:rsidP="00C95B1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Класс: 8</w:t>
      </w:r>
    </w:p>
    <w:p w:rsidR="00C95B1D" w:rsidRDefault="00C95B1D" w:rsidP="00C95B1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год: 68</w:t>
      </w:r>
    </w:p>
    <w:p w:rsidR="00C95B1D" w:rsidRDefault="00C95B1D" w:rsidP="00C95B1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неделю: 2</w:t>
      </w:r>
    </w:p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>
      <w:pPr>
        <w:rPr>
          <w:rFonts w:ascii="Times New Roman" w:hAnsi="Times New Roman"/>
          <w:b/>
          <w:bCs/>
          <w:sz w:val="28"/>
          <w:szCs w:val="28"/>
        </w:rPr>
      </w:pPr>
      <w:r>
        <w:lastRenderedPageBreak/>
        <w:t xml:space="preserve">     </w:t>
      </w:r>
      <w:r w:rsidRPr="00822225"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A4C1D">
        <w:rPr>
          <w:rFonts w:ascii="Times New Roman" w:eastAsia="Times New Roman" w:hAnsi="Times New Roman"/>
          <w:b/>
          <w:sz w:val="24"/>
          <w:szCs w:val="24"/>
        </w:rPr>
        <w:t xml:space="preserve">         Предметные:</w:t>
      </w:r>
    </w:p>
    <w:p w:rsidR="00C95B1D" w:rsidRPr="006A4C1D" w:rsidRDefault="00C95B1D" w:rsidP="00C95B1D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</w:rPr>
      </w:pPr>
      <w:r w:rsidRPr="006A4C1D">
        <w:rPr>
          <w:rFonts w:ascii="Times New Roman" w:eastAsia="Times New Roman" w:hAnsi="Times New Roman"/>
          <w:bCs/>
          <w:i/>
          <w:sz w:val="24"/>
          <w:szCs w:val="24"/>
        </w:rPr>
        <w:t>Геометрические фигуры</w:t>
      </w:r>
    </w:p>
    <w:p w:rsidR="00C95B1D" w:rsidRPr="006A4C1D" w:rsidRDefault="00C95B1D" w:rsidP="00C95B1D">
      <w:pPr>
        <w:spacing w:after="0" w:line="240" w:lineRule="auto"/>
        <w:ind w:left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Ученик научится: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пользоваться языком геометрии для описания предметов окружающего мира и их взаимного расположения;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распознавать и изображать на чертежах и рисунках геометрические фигуры и их конфигурации;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классифицировать геометрические фигуры;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находить значения длин линейных элементов фигур и их отношения, градусную меру углов от 0</w:t>
      </w:r>
      <w:r w:rsidRPr="006A4C1D">
        <w:rPr>
          <w:rFonts w:ascii="Times New Roman" w:eastAsia="SimSun" w:hAnsi="Times New Roman"/>
          <w:sz w:val="24"/>
          <w:szCs w:val="24"/>
          <w:lang w:eastAsia="zh-CN"/>
        </w:rPr>
        <w:sym w:font="Symbol" w:char="00B0"/>
      </w:r>
      <w:r w:rsidRPr="006A4C1D">
        <w:rPr>
          <w:rFonts w:ascii="Times New Roman" w:eastAsia="SimSun" w:hAnsi="Times New Roman"/>
          <w:sz w:val="24"/>
          <w:szCs w:val="24"/>
          <w:lang w:eastAsia="zh-CN"/>
        </w:rPr>
        <w:t xml:space="preserve"> до 180</w:t>
      </w:r>
      <w:r w:rsidRPr="006A4C1D">
        <w:rPr>
          <w:rFonts w:ascii="Times New Roman" w:eastAsia="SimSun" w:hAnsi="Times New Roman"/>
          <w:sz w:val="24"/>
          <w:szCs w:val="24"/>
          <w:lang w:eastAsia="zh-CN"/>
        </w:rPr>
        <w:sym w:font="Symbol" w:char="00B0"/>
      </w:r>
      <w:r w:rsidRPr="006A4C1D">
        <w:rPr>
          <w:rFonts w:ascii="Times New Roman" w:eastAsia="SimSun" w:hAnsi="Times New Roman"/>
          <w:sz w:val="24"/>
          <w:szCs w:val="24"/>
          <w:lang w:eastAsia="zh-CN"/>
        </w:rPr>
        <w:t>, применяя определения, свойства и признаки фигур и их элементов, отношения фигур (подобие);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доказывать теоремы;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C95B1D" w:rsidRPr="006A4C1D" w:rsidRDefault="00C95B1D" w:rsidP="00C95B1D">
      <w:pPr>
        <w:spacing w:after="0" w:line="240" w:lineRule="auto"/>
        <w:ind w:left="567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</w:rPr>
      </w:pPr>
      <w:r w:rsidRPr="006A4C1D">
        <w:rPr>
          <w:rFonts w:ascii="Times New Roman" w:eastAsia="Times New Roman" w:hAnsi="Times New Roman"/>
          <w:bCs/>
          <w:i/>
          <w:sz w:val="24"/>
          <w:szCs w:val="24"/>
        </w:rPr>
        <w:t>Измерение геометрических величин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Ученик научится: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</w:t>
      </w:r>
      <w:r w:rsidRPr="006A4C1D">
        <w:rPr>
          <w:rFonts w:ascii="Times New Roman" w:eastAsia="SimSun" w:hAnsi="Times New Roman"/>
          <w:iCs/>
          <w:sz w:val="24"/>
          <w:szCs w:val="24"/>
          <w:lang w:eastAsia="zh-CN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вычислять площади треугольников, прямоугольников, параллелограммов, трапеций;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вычислять длины линейных элементов фигур и их углы, используя формулы площадей фигур;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решать задачи на доказательство с использованием формул площадей фигур;</w:t>
      </w:r>
    </w:p>
    <w:p w:rsidR="00C95B1D" w:rsidRPr="006A4C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• решать практические задачи, связанные с нахождением геометрических</w:t>
      </w:r>
    </w:p>
    <w:p w:rsidR="00C95B1D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A4C1D">
        <w:rPr>
          <w:rFonts w:ascii="Times New Roman" w:eastAsia="SimSun" w:hAnsi="Times New Roman"/>
          <w:sz w:val="24"/>
          <w:szCs w:val="24"/>
          <w:lang w:eastAsia="zh-CN"/>
        </w:rPr>
        <w:t>величин (используя при необходимости справочники и технические средства).</w:t>
      </w:r>
    </w:p>
    <w:p w:rsidR="00C95B1D" w:rsidRPr="005D48B4" w:rsidRDefault="00C95B1D" w:rsidP="00C95B1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C95B1D" w:rsidRPr="00822225" w:rsidRDefault="00C95B1D" w:rsidP="00C95B1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2. </w:t>
      </w:r>
      <w:r w:rsidRPr="00135B11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C95B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t xml:space="preserve">     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Многоугольники.         </w:t>
      </w:r>
    </w:p>
    <w:p w:rsidR="00C95B1D" w:rsidRPr="006A4C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 </w:t>
      </w:r>
      <w:r w:rsidRPr="006A4C1D">
        <w:rPr>
          <w:rFonts w:ascii="Times New Roman" w:eastAsia="Century Schoolbook" w:hAnsi="Times New Roman"/>
          <w:sz w:val="24"/>
          <w:szCs w:val="24"/>
        </w:rPr>
        <w:t>Треугольники. Средняя линия треугольника. Теорема Пифагора. Подобные треугольники. Признаки подобия треугольни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ков. Точки пересечения медиан, биссектрис, высот треуголь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ника, серединных перпендикуляров сторон треугольника. Свойство биссектрисы треугольника. Теорема Фалеса. Метри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ческие соотношения в прямоугольном треугольнике. Синус, косинус, тангенс, котангенс острого угла прямоугольного тре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угольника. Формулы, связывающие си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нус, косинус, тангенс, котангенс одного и того же угла. Реше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ние прямоугольных треугольников. Четырёхугольники. Параллелограмм. Свойства и при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знаки параллелограмма. Прямоугольник, ромб, квадрат, их свойства и признаки. Трапеция. Средняя линия трапе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ции и её свойства.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 </w:t>
      </w:r>
      <w:r w:rsidRPr="006A4C1D">
        <w:rPr>
          <w:rFonts w:ascii="Times New Roman" w:eastAsia="Century Schoolbook" w:hAnsi="Times New Roman"/>
          <w:sz w:val="24"/>
          <w:szCs w:val="24"/>
        </w:rPr>
        <w:t xml:space="preserve">Многоугольники. Выпуклые многоугольники. Сумма углов выпуклого многоугольника. </w:t>
      </w:r>
    </w:p>
    <w:p w:rsidR="00C95B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t xml:space="preserve">     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Окружность и круг.          </w:t>
      </w:r>
    </w:p>
    <w:p w:rsidR="00C95B1D" w:rsidRPr="006A4C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  </w:t>
      </w:r>
      <w:r w:rsidRPr="006A4C1D">
        <w:rPr>
          <w:rFonts w:ascii="Times New Roman" w:eastAsia="Century Schoolbook" w:hAnsi="Times New Roman"/>
          <w:sz w:val="24"/>
          <w:szCs w:val="24"/>
        </w:rPr>
        <w:t>Окружность и круг. Цен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тральные и вписанные углы. Вписанные и описанные четырёхугольники, их свойства и признаки. Вписанные и описанные многоугольники.</w:t>
      </w:r>
    </w:p>
    <w:p w:rsidR="00C95B1D" w:rsidRDefault="00C95B1D" w:rsidP="00C95B1D">
      <w:pPr>
        <w:keepNext/>
        <w:keepLines/>
        <w:widowControl w:val="0"/>
        <w:tabs>
          <w:tab w:val="left" w:leader="hyphen" w:pos="4612"/>
        </w:tabs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t xml:space="preserve">     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Измерение геометрических </w:t>
      </w:r>
      <w:bookmarkStart w:id="1" w:name="bookmark35"/>
      <w:r w:rsidRPr="006A4C1D">
        <w:rPr>
          <w:rFonts w:ascii="Times New Roman" w:eastAsia="Franklin Gothic Book" w:hAnsi="Times New Roman"/>
          <w:i/>
          <w:sz w:val="24"/>
          <w:szCs w:val="24"/>
        </w:rPr>
        <w:t>величин</w:t>
      </w:r>
      <w:bookmarkEnd w:id="1"/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.      </w:t>
      </w:r>
    </w:p>
    <w:p w:rsidR="00C95B1D" w:rsidRPr="006A4C1D" w:rsidRDefault="00C95B1D" w:rsidP="00C95B1D">
      <w:pPr>
        <w:keepNext/>
        <w:keepLines/>
        <w:widowControl w:val="0"/>
        <w:tabs>
          <w:tab w:val="left" w:leader="hyphen" w:pos="4612"/>
        </w:tabs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  </w:t>
      </w:r>
      <w:r w:rsidRPr="006A4C1D">
        <w:rPr>
          <w:rFonts w:ascii="Times New Roman" w:eastAsia="Century Schoolbook" w:hAnsi="Times New Roman"/>
          <w:sz w:val="24"/>
          <w:szCs w:val="24"/>
        </w:rPr>
        <w:t>Периметр многоугольника. Величина вписанного угла. Понятия площади многоугольника. Равновеликие фигу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ры. Нахождение площади квадрата, прямоугольника, па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раллелограмма, треугольника, трапеции.</w:t>
      </w:r>
    </w:p>
    <w:p w:rsidR="00C95B1D" w:rsidRPr="006A4C1D" w:rsidRDefault="00C95B1D" w:rsidP="00C95B1D">
      <w:pPr>
        <w:spacing w:after="0" w:line="240" w:lineRule="auto"/>
        <w:ind w:left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C95B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lastRenderedPageBreak/>
        <w:t xml:space="preserve">     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Элементы логики.       </w:t>
      </w:r>
    </w:p>
    <w:p w:rsidR="00C95B1D" w:rsidRPr="006A4C1D" w:rsidRDefault="00C95B1D" w:rsidP="00C95B1D">
      <w:pPr>
        <w:keepNext/>
        <w:keepLines/>
        <w:widowControl w:val="0"/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  </w:t>
      </w:r>
      <w:r w:rsidRPr="006A4C1D">
        <w:rPr>
          <w:rFonts w:ascii="Times New Roman" w:eastAsia="Century Schoolbook" w:hAnsi="Times New Roman"/>
          <w:sz w:val="24"/>
          <w:szCs w:val="24"/>
        </w:rPr>
        <w:t>Не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обходимое и достаточное условия. Употребление логиче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 xml:space="preserve">ских связок </w:t>
      </w:r>
      <w:r w:rsidRPr="006A4C1D">
        <w:rPr>
          <w:rFonts w:ascii="Times New Roman" w:eastAsia="Century Schoolbook" w:hAnsi="Times New Roman"/>
          <w:i/>
          <w:iCs/>
          <w:color w:val="000000"/>
          <w:sz w:val="24"/>
          <w:szCs w:val="24"/>
          <w:shd w:val="clear" w:color="auto" w:fill="FFFFFF"/>
        </w:rPr>
        <w:t>если...,  то ..., тогда и      только тогда.</w:t>
      </w:r>
      <w:bookmarkStart w:id="2" w:name="bookmark44"/>
    </w:p>
    <w:p w:rsidR="00C95B1D" w:rsidRDefault="00C95B1D" w:rsidP="00C95B1D">
      <w:pPr>
        <w:keepNext/>
        <w:keepLines/>
        <w:widowControl w:val="0"/>
        <w:tabs>
          <w:tab w:val="left" w:pos="3809"/>
          <w:tab w:val="left" w:leader="hyphen" w:pos="4547"/>
        </w:tabs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t xml:space="preserve">     </w:t>
      </w:r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Геометрия </w:t>
      </w:r>
      <w:bookmarkStart w:id="3" w:name="bookmark45"/>
      <w:bookmarkEnd w:id="2"/>
      <w:r w:rsidRPr="006A4C1D">
        <w:rPr>
          <w:rFonts w:ascii="Times New Roman" w:eastAsia="Franklin Gothic Book" w:hAnsi="Times New Roman"/>
          <w:i/>
          <w:sz w:val="24"/>
          <w:szCs w:val="24"/>
        </w:rPr>
        <w:t>в историческом развитии</w:t>
      </w:r>
      <w:bookmarkEnd w:id="3"/>
      <w:r w:rsidRPr="006A4C1D">
        <w:rPr>
          <w:rFonts w:ascii="Times New Roman" w:eastAsia="Franklin Gothic Book" w:hAnsi="Times New Roman"/>
          <w:i/>
          <w:sz w:val="24"/>
          <w:szCs w:val="24"/>
        </w:rPr>
        <w:t xml:space="preserve">.      </w:t>
      </w:r>
    </w:p>
    <w:p w:rsidR="00C95B1D" w:rsidRPr="005D48B4" w:rsidRDefault="00C95B1D" w:rsidP="00C95B1D">
      <w:pPr>
        <w:keepNext/>
        <w:keepLines/>
        <w:widowControl w:val="0"/>
        <w:tabs>
          <w:tab w:val="left" w:pos="3809"/>
          <w:tab w:val="left" w:leader="hyphen" w:pos="4547"/>
        </w:tabs>
        <w:spacing w:after="0" w:line="240" w:lineRule="auto"/>
        <w:jc w:val="both"/>
        <w:outlineLvl w:val="6"/>
        <w:rPr>
          <w:rFonts w:ascii="Times New Roman" w:eastAsia="Franklin Gothic Book" w:hAnsi="Times New Roman"/>
          <w:i/>
          <w:sz w:val="24"/>
          <w:szCs w:val="24"/>
        </w:rPr>
      </w:pPr>
      <w:r>
        <w:rPr>
          <w:rFonts w:ascii="Times New Roman" w:eastAsia="Franklin Gothic Book" w:hAnsi="Times New Roman"/>
          <w:i/>
          <w:sz w:val="24"/>
          <w:szCs w:val="24"/>
        </w:rPr>
        <w:t xml:space="preserve"> </w:t>
      </w:r>
      <w:r w:rsidRPr="006A4C1D">
        <w:rPr>
          <w:rFonts w:ascii="Times New Roman" w:eastAsia="Century Schoolbook" w:hAnsi="Times New Roman"/>
          <w:sz w:val="24"/>
          <w:szCs w:val="24"/>
        </w:rPr>
        <w:t>Из истории геометрии. Тригонометрия — наука об измере</w:t>
      </w:r>
      <w:r w:rsidRPr="006A4C1D">
        <w:rPr>
          <w:rFonts w:ascii="Times New Roman" w:eastAsia="Century Schoolbook" w:hAnsi="Times New Roman"/>
          <w:sz w:val="24"/>
          <w:szCs w:val="24"/>
        </w:rPr>
        <w:softHyphen/>
        <w:t>нии треугольников. Л. Эйлер. Фалес. Пифагор.</w:t>
      </w:r>
    </w:p>
    <w:p w:rsidR="00C95B1D" w:rsidRPr="006A4C1D" w:rsidRDefault="00C95B1D" w:rsidP="00C95B1D">
      <w:pPr>
        <w:spacing w:after="0" w:line="240" w:lineRule="auto"/>
        <w:rPr>
          <w:rFonts w:ascii="Times New Roman" w:eastAsia="SimSun" w:hAnsi="Times New Roman"/>
          <w:spacing w:val="20"/>
          <w:sz w:val="24"/>
          <w:szCs w:val="24"/>
          <w:lang w:eastAsia="zh-CN"/>
        </w:rPr>
      </w:pPr>
    </w:p>
    <w:p w:rsidR="00C95B1D" w:rsidRPr="005D48B4" w:rsidRDefault="00C95B1D" w:rsidP="00C95B1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77986">
        <w:rPr>
          <w:rFonts w:ascii="Times New Roman" w:hAnsi="Times New Roman"/>
          <w:b/>
          <w:bCs/>
          <w:sz w:val="28"/>
          <w:szCs w:val="28"/>
        </w:rPr>
        <w:t>3. Тематическое планирование</w:t>
      </w:r>
    </w:p>
    <w:p w:rsidR="00C95B1D" w:rsidRPr="006A4C1D" w:rsidRDefault="00C95B1D" w:rsidP="00C95B1D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3"/>
        <w:gridCol w:w="6521"/>
        <w:gridCol w:w="1843"/>
      </w:tblGrid>
      <w:tr w:rsidR="00C95B1D" w:rsidRPr="006A4C1D" w:rsidTr="001E2FCE">
        <w:trPr>
          <w:trHeight w:val="606"/>
        </w:trPr>
        <w:tc>
          <w:tcPr>
            <w:tcW w:w="1163" w:type="dxa"/>
          </w:tcPr>
          <w:p w:rsidR="00C95B1D" w:rsidRPr="005D48B4" w:rsidRDefault="00C95B1D" w:rsidP="001E2F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8B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95B1D" w:rsidRPr="005D48B4" w:rsidRDefault="00C95B1D" w:rsidP="001E2F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8B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521" w:type="dxa"/>
          </w:tcPr>
          <w:p w:rsidR="00C95B1D" w:rsidRPr="005D48B4" w:rsidRDefault="00C95B1D" w:rsidP="001E2F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8B4">
              <w:rPr>
                <w:rFonts w:ascii="Times New Roman" w:hAnsi="Times New Roman"/>
                <w:b/>
                <w:sz w:val="24"/>
                <w:szCs w:val="24"/>
              </w:rPr>
              <w:t>Наименование тем уроков</w:t>
            </w:r>
          </w:p>
          <w:p w:rsidR="00C95B1D" w:rsidRPr="005D48B4" w:rsidRDefault="00C95B1D" w:rsidP="001E2FCE">
            <w:pPr>
              <w:spacing w:after="0" w:line="240" w:lineRule="auto"/>
              <w:ind w:right="68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95B1D" w:rsidRPr="005D48B4" w:rsidRDefault="00C95B1D" w:rsidP="001E2FCE">
            <w:pPr>
              <w:spacing w:after="0" w:line="240" w:lineRule="auto"/>
              <w:ind w:right="68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48B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C95B1D" w:rsidRPr="006A4C1D" w:rsidTr="001E2FCE">
        <w:trPr>
          <w:trHeight w:val="276"/>
        </w:trPr>
        <w:tc>
          <w:tcPr>
            <w:tcW w:w="9527" w:type="dxa"/>
            <w:gridSpan w:val="3"/>
          </w:tcPr>
          <w:p w:rsidR="00C95B1D" w:rsidRPr="006A4C1D" w:rsidRDefault="00C95B1D" w:rsidP="001E2FCE">
            <w:pPr>
              <w:spacing w:after="0" w:line="240" w:lineRule="auto"/>
              <w:ind w:right="6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b/>
                <w:sz w:val="24"/>
                <w:szCs w:val="24"/>
              </w:rPr>
              <w:t>Глава №1. Четырехугольники (2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A4C1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Четырехугольник и его элементы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 w:rsidRPr="006A4C1D">
              <w:rPr>
                <w:rStyle w:val="FontStyle135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65" w:hangingChars="27" w:hanging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Ромб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Квадрат. 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6A4C1D">
              <w:rPr>
                <w:rStyle w:val="FontStyle78"/>
                <w:rFonts w:ascii="Times New Roman" w:hAnsi="Times New Roman"/>
                <w:b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Трапеция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Средняя линия трапеции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Описанная окружность четырёхугольника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6A4C1D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Вписанная окружность четырёхугольника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26"/>
              <w:widowControl/>
              <w:spacing w:line="240" w:lineRule="auto"/>
              <w:jc w:val="center"/>
              <w:rPr>
                <w:rStyle w:val="FontStyle78"/>
                <w:rFonts w:ascii="Times New Roman" w:hAnsi="Times New Roman" w:cs="Times New Roman"/>
              </w:rPr>
            </w:pPr>
            <w:r w:rsidRPr="006A4C1D">
              <w:rPr>
                <w:rStyle w:val="FontStyle78"/>
                <w:rFonts w:ascii="Times New Roman" w:hAnsi="Times New Roman" w:cs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rPr>
          <w:trHeight w:val="412"/>
        </w:trPr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Глава №2 </w:t>
            </w:r>
            <w:r w:rsidRPr="006A4C1D">
              <w:rPr>
                <w:rFonts w:ascii="Times New Roman" w:hAnsi="Times New Roman"/>
                <w:b/>
              </w:rPr>
              <w:t>Подобные треугольники</w:t>
            </w:r>
            <w:r>
              <w:rPr>
                <w:rFonts w:ascii="Times New Roman" w:hAnsi="Times New Roman"/>
                <w:b/>
              </w:rPr>
              <w:t xml:space="preserve"> (13часов)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Теорема Фалеса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Теорема о пропорциональных отрезках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6A4C1D">
              <w:rPr>
                <w:rStyle w:val="FontStyle78"/>
                <w:rFonts w:ascii="Times New Roman" w:hAnsi="Times New Roman"/>
                <w:b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6A4C1D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78"/>
                <w:rFonts w:ascii="Times New Roman" w:hAnsi="Times New Roman"/>
                <w:b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Полугодовой тест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6A4C1D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Второй и третий признаки подобия треугольников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iCs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9527" w:type="dxa"/>
            <w:gridSpan w:val="3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Fonts w:ascii="Times New Roman" w:hAnsi="Times New Roman"/>
                <w:b/>
              </w:rPr>
              <w:t>Глава№3</w:t>
            </w:r>
            <w:r>
              <w:rPr>
                <w:rFonts w:ascii="Times New Roman" w:hAnsi="Times New Roman"/>
                <w:b/>
              </w:rPr>
              <w:t xml:space="preserve"> Решение прямоугольных треугольников (15 часов)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Метрические соотношения в прямоугольном треугольнике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46-48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Style w:val="FontStyle135"/>
                <w:rFonts w:ascii="Times New Roman" w:hAnsi="Times New Roman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9527" w:type="dxa"/>
            <w:gridSpan w:val="3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Fonts w:ascii="Times New Roman" w:hAnsi="Times New Roman"/>
                <w:b/>
              </w:rPr>
              <w:t>Глава 4. Многоугольники Площадь многоугольника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Pr="006A4C1D">
              <w:rPr>
                <w:rFonts w:ascii="Times New Roman" w:hAnsi="Times New Roman"/>
                <w:b/>
              </w:rPr>
              <w:t>9час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Понятие площади многоугольника. Площадь прямоугольника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C95B1D" w:rsidRPr="006A4C1D" w:rsidTr="001E2FCE">
        <w:tc>
          <w:tcPr>
            <w:tcW w:w="9527" w:type="dxa"/>
            <w:gridSpan w:val="3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Fonts w:ascii="Times New Roman" w:hAnsi="Times New Roman"/>
                <w:b/>
                <w:bCs/>
                <w:color w:val="000000"/>
              </w:rPr>
              <w:t>Повторение и систематизация учебного материала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(4 часа)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C95B1D" w:rsidRPr="006A4C1D" w:rsidTr="001E2FCE">
        <w:tc>
          <w:tcPr>
            <w:tcW w:w="1163" w:type="dxa"/>
          </w:tcPr>
          <w:p w:rsidR="00C95B1D" w:rsidRPr="006A4C1D" w:rsidRDefault="00C95B1D" w:rsidP="001E2FC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C1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21" w:type="dxa"/>
            <w:vAlign w:val="center"/>
          </w:tcPr>
          <w:p w:rsidR="00C95B1D" w:rsidRPr="006A4C1D" w:rsidRDefault="00C95B1D" w:rsidP="001E2F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 </w:t>
            </w:r>
            <w:r w:rsidRPr="006A4C1D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C95B1D" w:rsidRPr="006A4C1D" w:rsidRDefault="00C95B1D" w:rsidP="001E2FCE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6A4C1D">
              <w:rPr>
                <w:rStyle w:val="FontStyle78"/>
                <w:rFonts w:ascii="Times New Roman" w:hAnsi="Times New Roman"/>
              </w:rPr>
              <w:t>1</w:t>
            </w:r>
          </w:p>
        </w:tc>
      </w:tr>
    </w:tbl>
    <w:p w:rsidR="00C95B1D" w:rsidRDefault="00C95B1D" w:rsidP="00C95B1D">
      <w:pPr>
        <w:widowControl w:val="0"/>
        <w:spacing w:after="0"/>
        <w:jc w:val="center"/>
        <w:rPr>
          <w:rStyle w:val="FontStyle135"/>
          <w:rFonts w:ascii="Times New Roman" w:hAnsi="Times New Roman"/>
          <w:b/>
          <w:sz w:val="28"/>
          <w:szCs w:val="24"/>
        </w:rPr>
      </w:pPr>
    </w:p>
    <w:p w:rsidR="002B0335" w:rsidRDefault="002B0335" w:rsidP="00C95B1D">
      <w:pPr>
        <w:widowControl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Промежуточная аттестация</w:t>
      </w:r>
    </w:p>
    <w:p w:rsidR="00C95B1D" w:rsidRPr="00681CC9" w:rsidRDefault="00C95B1D" w:rsidP="00C95B1D">
      <w:pPr>
        <w:widowControl w:val="0"/>
        <w:spacing w:after="0"/>
        <w:jc w:val="center"/>
        <w:rPr>
          <w:b/>
          <w:sz w:val="24"/>
          <w:u w:color="003300"/>
        </w:rPr>
      </w:pPr>
      <w:r w:rsidRPr="00B3592F">
        <w:rPr>
          <w:rStyle w:val="FontStyle135"/>
          <w:rFonts w:ascii="Times New Roman" w:hAnsi="Times New Roman"/>
          <w:b/>
          <w:sz w:val="28"/>
          <w:szCs w:val="24"/>
        </w:rPr>
        <w:t xml:space="preserve">Итоговая контрольная работа </w:t>
      </w:r>
    </w:p>
    <w:p w:rsidR="00C95B1D" w:rsidRPr="00B571C7" w:rsidRDefault="00C95B1D" w:rsidP="00C95B1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81CC9">
        <w:rPr>
          <w:rFonts w:ascii="Times New Roman" w:hAnsi="Times New Roman"/>
          <w:b/>
          <w:sz w:val="24"/>
        </w:rPr>
        <w:t>Критерии оценивания</w:t>
      </w:r>
    </w:p>
    <w:p w:rsidR="00C95B1D" w:rsidRPr="001E51D6" w:rsidRDefault="00C95B1D" w:rsidP="00C95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1E51D6">
        <w:rPr>
          <w:rFonts w:ascii="Times New Roman" w:eastAsia="Times New Roman" w:hAnsi="Times New Roman"/>
          <w:b/>
          <w:color w:val="000000"/>
          <w:sz w:val="24"/>
          <w:szCs w:val="24"/>
        </w:rPr>
        <w:t>Первая часть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 xml:space="preserve"> контрольной работы содержит четыре задания с выбором одного правильного ответа. Для каждого задания предложено четыре варианта ответа, из которых только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один является правильным. Задание считается выполненным правильно, если учащийся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указал только одну букву, которой обозначен правильный вариант ответа. Учащийся 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должен приводить какие либо рассуждения, поясняющие его выбор. Правильный ответ 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каждое из заданий первой части оценивается одним баллом.</w:t>
      </w:r>
    </w:p>
    <w:p w:rsidR="00C95B1D" w:rsidRPr="001E51D6" w:rsidRDefault="00C95B1D" w:rsidP="00C95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</w:t>
      </w:r>
      <w:r w:rsidRPr="001E51D6">
        <w:rPr>
          <w:rFonts w:ascii="Times New Roman" w:eastAsia="Times New Roman" w:hAnsi="Times New Roman"/>
          <w:b/>
          <w:color w:val="000000"/>
          <w:sz w:val="24"/>
          <w:szCs w:val="24"/>
        </w:rPr>
        <w:t>Вторая часть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 xml:space="preserve"> контрольной работы по алгебре состоит из трех заданий, контрольной работы по геометрии — из двух заданий открытой формы с коротким ответом. Каждое задание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этой части считается выполненным правильно, если учащийся записал правильный ответ.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Все необходимые вычисления, преобразования и т.д. учащиеся выполняют на черновиках.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Правильный ответ на каждое из заданий второй части оценивается двумя баллами.</w:t>
      </w:r>
    </w:p>
    <w:p w:rsidR="00C95B1D" w:rsidRPr="001E51D6" w:rsidRDefault="00C95B1D" w:rsidP="00C95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967105</wp:posOffset>
            </wp:positionV>
            <wp:extent cx="6153150" cy="742950"/>
            <wp:effectExtent l="19050" t="0" r="0" b="0"/>
            <wp:wrapTight wrapText="bothSides">
              <wp:wrapPolygon edited="0">
                <wp:start x="-67" y="0"/>
                <wp:lineTo x="-67" y="21046"/>
                <wp:lineTo x="21600" y="21046"/>
                <wp:lineTo x="21600" y="0"/>
                <wp:lineTo x="-6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8235" r="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</w:t>
      </w:r>
      <w:r w:rsidRPr="001E51D6">
        <w:rPr>
          <w:rFonts w:ascii="Times New Roman" w:eastAsia="Times New Roman" w:hAnsi="Times New Roman"/>
          <w:b/>
          <w:color w:val="000000"/>
          <w:sz w:val="24"/>
          <w:szCs w:val="24"/>
        </w:rPr>
        <w:t>Третья часть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 xml:space="preserve"> контрольной работы по алгебре состоит из трех заданий, контрольной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работы по геометрии — из двух заданий открытой формы с развернутым ответом. Задания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этой части считаются выполненными правильно, если учащийся привел развернутую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запись решения задания и дал правильный ответ. Правильное решение каждого из заданий</w:t>
      </w:r>
    </w:p>
    <w:p w:rsidR="00C95B1D" w:rsidRPr="001E51D6" w:rsidRDefault="00C95B1D" w:rsidP="00C95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E51D6">
        <w:rPr>
          <w:rFonts w:ascii="Times New Roman" w:eastAsia="Times New Roman" w:hAnsi="Times New Roman"/>
          <w:color w:val="000000"/>
          <w:sz w:val="24"/>
          <w:szCs w:val="24"/>
        </w:rPr>
        <w:t>третьей части оценивается четырьмя баллами.</w:t>
      </w:r>
    </w:p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>
      <w:r w:rsidRPr="00B571C7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-120015</wp:posOffset>
            </wp:positionV>
            <wp:extent cx="6210300" cy="7410450"/>
            <wp:effectExtent l="19050" t="0" r="0" b="0"/>
            <wp:wrapTight wrapText="bothSides">
              <wp:wrapPolygon edited="0">
                <wp:start x="-66" y="0"/>
                <wp:lineTo x="-66" y="21544"/>
                <wp:lineTo x="21600" y="21544"/>
                <wp:lineTo x="21600" y="0"/>
                <wp:lineTo x="-66" y="0"/>
              </wp:wrapPolygon>
            </wp:wrapTight>
            <wp:docPr id="4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/>
    <w:p w:rsidR="00C95B1D" w:rsidRDefault="00C95B1D" w:rsidP="00C95B1D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-291465</wp:posOffset>
            </wp:positionV>
            <wp:extent cx="6210300" cy="7629525"/>
            <wp:effectExtent l="19050" t="0" r="0" b="0"/>
            <wp:wrapTight wrapText="bothSides">
              <wp:wrapPolygon edited="0">
                <wp:start x="-66" y="0"/>
                <wp:lineTo x="-66" y="21573"/>
                <wp:lineTo x="21600" y="21573"/>
                <wp:lineTo x="21600" y="0"/>
                <wp:lineTo x="-66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B1D" w:rsidRDefault="00C95B1D" w:rsidP="00C95B1D"/>
    <w:p w:rsidR="003B11CC" w:rsidRDefault="003B11CC"/>
    <w:sectPr w:rsidR="003B11CC" w:rsidSect="0012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1AE0"/>
    <w:rsid w:val="00126EE1"/>
    <w:rsid w:val="002B0335"/>
    <w:rsid w:val="003B11CC"/>
    <w:rsid w:val="00571AE0"/>
    <w:rsid w:val="00C9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uiPriority w:val="99"/>
    <w:rsid w:val="00C95B1D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135">
    <w:name w:val="Font Style135"/>
    <w:basedOn w:val="a0"/>
    <w:uiPriority w:val="99"/>
    <w:rsid w:val="00C95B1D"/>
    <w:rPr>
      <w:rFonts w:ascii="Franklin Gothic Medium" w:hAnsi="Franklin Gothic Medium" w:cs="Franklin Gothic Medium"/>
      <w:sz w:val="16"/>
      <w:szCs w:val="16"/>
    </w:rPr>
  </w:style>
  <w:style w:type="paragraph" w:customStyle="1" w:styleId="Style94">
    <w:name w:val="Style94"/>
    <w:basedOn w:val="a"/>
    <w:uiPriority w:val="99"/>
    <w:qFormat/>
    <w:rsid w:val="00C95B1D"/>
    <w:pPr>
      <w:widowControl w:val="0"/>
      <w:autoSpaceDE w:val="0"/>
      <w:autoSpaceDN w:val="0"/>
      <w:adjustRightInd w:val="0"/>
      <w:spacing w:after="0" w:line="389" w:lineRule="exact"/>
      <w:ind w:firstLine="240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95B1D"/>
    <w:pPr>
      <w:widowControl w:val="0"/>
      <w:autoSpaceDE w:val="0"/>
      <w:autoSpaceDN w:val="0"/>
      <w:adjustRightInd w:val="0"/>
      <w:spacing w:after="0" w:line="394" w:lineRule="exact"/>
      <w:jc w:val="right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78">
    <w:name w:val="Font Style78"/>
    <w:basedOn w:val="a0"/>
    <w:uiPriority w:val="99"/>
    <w:qFormat/>
    <w:rsid w:val="00C95B1D"/>
    <w:rPr>
      <w:rFonts w:ascii="Bookman Old Style" w:hAnsi="Bookman Old Style" w:cs="Bookman Old Style"/>
      <w:sz w:val="18"/>
      <w:szCs w:val="18"/>
    </w:rPr>
  </w:style>
  <w:style w:type="paragraph" w:customStyle="1" w:styleId="Style26">
    <w:name w:val="Style26"/>
    <w:basedOn w:val="a"/>
    <w:uiPriority w:val="99"/>
    <w:qFormat/>
    <w:rsid w:val="00C95B1D"/>
    <w:pPr>
      <w:widowControl w:val="0"/>
      <w:autoSpaceDE w:val="0"/>
      <w:autoSpaceDN w:val="0"/>
      <w:adjustRightInd w:val="0"/>
      <w:spacing w:after="0" w:line="250" w:lineRule="exact"/>
    </w:pPr>
    <w:rPr>
      <w:rFonts w:ascii="Bookman Old Style" w:hAnsi="Bookman Old Style"/>
      <w:sz w:val="24"/>
      <w:szCs w:val="24"/>
    </w:rPr>
  </w:style>
  <w:style w:type="paragraph" w:customStyle="1" w:styleId="1">
    <w:name w:val="Абзац списка1"/>
    <w:basedOn w:val="a"/>
    <w:uiPriority w:val="34"/>
    <w:qFormat/>
    <w:rsid w:val="00C95B1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Вопитание</dc:creator>
  <cp:keywords/>
  <dc:description/>
  <cp:lastModifiedBy>KrivopolenovaNI</cp:lastModifiedBy>
  <cp:revision>4</cp:revision>
  <dcterms:created xsi:type="dcterms:W3CDTF">2022-09-08T12:37:00Z</dcterms:created>
  <dcterms:modified xsi:type="dcterms:W3CDTF">2022-10-19T08:32:00Z</dcterms:modified>
</cp:coreProperties>
</file>