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61" w:rsidRPr="00F32561" w:rsidRDefault="00F32561" w:rsidP="00F32561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F32561">
        <w:rPr>
          <w:rFonts w:ascii="Times New Roman" w:hAnsi="Times New Roman" w:cs="Times New Roman"/>
          <w:b/>
          <w:i/>
          <w:sz w:val="32"/>
        </w:rPr>
        <w:t>Правила безопасной работы с ножницами</w:t>
      </w:r>
    </w:p>
    <w:p w:rsidR="00F32561" w:rsidRPr="00F32561" w:rsidRDefault="00F32561" w:rsidP="00F32561">
      <w:pPr>
        <w:pStyle w:val="af3"/>
        <w:numPr>
          <w:ilvl w:val="0"/>
          <w:numId w:val="1"/>
        </w:numPr>
        <w:shd w:val="clear" w:color="auto" w:fill="EFEEC3" w:themeFill="accent1" w:themeFillTint="99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Соблюдай порядок на своем рабочем месте.</w:t>
      </w:r>
    </w:p>
    <w:p w:rsidR="00F32561" w:rsidRPr="00F32561" w:rsidRDefault="00F32561" w:rsidP="00F32561">
      <w:pPr>
        <w:pStyle w:val="af3"/>
        <w:numPr>
          <w:ilvl w:val="0"/>
          <w:numId w:val="1"/>
        </w:numPr>
        <w:shd w:val="clear" w:color="auto" w:fill="EFEEC3" w:themeFill="accent1" w:themeFillTint="99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Перед работой проверь исправность инструментов.</w:t>
      </w:r>
    </w:p>
    <w:p w:rsidR="00F32561" w:rsidRPr="00F32561" w:rsidRDefault="00F32561" w:rsidP="00F32561">
      <w:pPr>
        <w:pStyle w:val="af3"/>
        <w:numPr>
          <w:ilvl w:val="0"/>
          <w:numId w:val="1"/>
        </w:numPr>
        <w:shd w:val="clear" w:color="auto" w:fill="EFEEC3" w:themeFill="accent1" w:themeFillTint="99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Не работай ножницами с ослабленным креплением.</w:t>
      </w:r>
    </w:p>
    <w:p w:rsidR="00F32561" w:rsidRPr="00F32561" w:rsidRDefault="00F32561" w:rsidP="00F32561">
      <w:pPr>
        <w:pStyle w:val="af3"/>
        <w:numPr>
          <w:ilvl w:val="0"/>
          <w:numId w:val="1"/>
        </w:numPr>
        <w:shd w:val="clear" w:color="auto" w:fill="EFEEC3" w:themeFill="accent1" w:themeFillTint="99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Работай только исправным инструментом:</w:t>
      </w:r>
      <w:r>
        <w:rPr>
          <w:rFonts w:ascii="Times New Roman" w:hAnsi="Times New Roman" w:cs="Times New Roman"/>
        </w:rPr>
        <w:t xml:space="preserve"> хорошо отрегулированны</w:t>
      </w:r>
      <w:r w:rsidRPr="00F32561">
        <w:rPr>
          <w:rFonts w:ascii="Times New Roman" w:hAnsi="Times New Roman" w:cs="Times New Roman"/>
        </w:rPr>
        <w:t>ми и заточенными ножницами.</w:t>
      </w:r>
    </w:p>
    <w:p w:rsidR="00F32561" w:rsidRPr="00F32561" w:rsidRDefault="00F32561" w:rsidP="00F32561">
      <w:pPr>
        <w:pStyle w:val="af3"/>
        <w:numPr>
          <w:ilvl w:val="0"/>
          <w:numId w:val="1"/>
        </w:numPr>
        <w:shd w:val="clear" w:color="auto" w:fill="EFEEC3" w:themeFill="accent1" w:themeFillTint="99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Работай ножницами только на своем рабочем месте.</w:t>
      </w:r>
    </w:p>
    <w:p w:rsidR="00F32561" w:rsidRPr="00F32561" w:rsidRDefault="00F32561" w:rsidP="00F32561">
      <w:pPr>
        <w:pStyle w:val="af3"/>
        <w:numPr>
          <w:ilvl w:val="0"/>
          <w:numId w:val="1"/>
        </w:numPr>
        <w:shd w:val="clear" w:color="auto" w:fill="EFEEC3" w:themeFill="accent1" w:themeFillTint="99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Следи за движением лезвий во время работы.</w:t>
      </w:r>
    </w:p>
    <w:p w:rsidR="00F32561" w:rsidRPr="00F32561" w:rsidRDefault="00F32561" w:rsidP="00F32561">
      <w:pPr>
        <w:pStyle w:val="af3"/>
        <w:numPr>
          <w:ilvl w:val="0"/>
          <w:numId w:val="1"/>
        </w:numPr>
        <w:shd w:val="clear" w:color="auto" w:fill="EFEEC3" w:themeFill="accent1" w:themeFillTint="99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Ножницы клади кольцами к себе.</w:t>
      </w:r>
    </w:p>
    <w:p w:rsidR="00F32561" w:rsidRPr="00F32561" w:rsidRDefault="00F32561" w:rsidP="00F32561">
      <w:pPr>
        <w:pStyle w:val="af3"/>
        <w:numPr>
          <w:ilvl w:val="0"/>
          <w:numId w:val="1"/>
        </w:numPr>
        <w:shd w:val="clear" w:color="auto" w:fill="EFEEC3" w:themeFill="accent1" w:themeFillTint="99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Подавай ножницы кольцами вперед.</w:t>
      </w:r>
    </w:p>
    <w:p w:rsidR="00F32561" w:rsidRPr="00F32561" w:rsidRDefault="00F32561" w:rsidP="00F32561">
      <w:pPr>
        <w:pStyle w:val="af3"/>
        <w:numPr>
          <w:ilvl w:val="0"/>
          <w:numId w:val="1"/>
        </w:numPr>
        <w:shd w:val="clear" w:color="auto" w:fill="EFEEC3" w:themeFill="accent1" w:themeFillTint="99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Не оставляй ножницы открытыми.</w:t>
      </w:r>
    </w:p>
    <w:p w:rsidR="00F32561" w:rsidRPr="00F32561" w:rsidRDefault="00F32561" w:rsidP="00F32561">
      <w:pPr>
        <w:pStyle w:val="af3"/>
        <w:numPr>
          <w:ilvl w:val="0"/>
          <w:numId w:val="1"/>
        </w:numPr>
        <w:shd w:val="clear" w:color="auto" w:fill="EFEEC3" w:themeFill="accent1" w:themeFillTint="99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Храни ножницы в чехле лезвиями вниз.</w:t>
      </w:r>
    </w:p>
    <w:p w:rsidR="00F32561" w:rsidRPr="00F32561" w:rsidRDefault="00F32561" w:rsidP="00F32561">
      <w:pPr>
        <w:pStyle w:val="af3"/>
        <w:numPr>
          <w:ilvl w:val="0"/>
          <w:numId w:val="1"/>
        </w:numPr>
        <w:shd w:val="clear" w:color="auto" w:fill="EFEEC3" w:themeFill="accent1" w:themeFillTint="99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Не играй с ножницами, не подноси ножницы к лицу.</w:t>
      </w:r>
    </w:p>
    <w:p w:rsidR="00F32561" w:rsidRPr="00F32561" w:rsidRDefault="00F32561" w:rsidP="00F32561">
      <w:pPr>
        <w:pStyle w:val="af3"/>
        <w:numPr>
          <w:ilvl w:val="0"/>
          <w:numId w:val="1"/>
        </w:numPr>
        <w:shd w:val="clear" w:color="auto" w:fill="EFEEC3" w:themeFill="accent1" w:themeFillTint="99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Используй ножницы по назначению.</w:t>
      </w:r>
    </w:p>
    <w:p w:rsidR="00F32561" w:rsidRDefault="00F32561" w:rsidP="00F32561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F32561" w:rsidRPr="00F32561" w:rsidRDefault="00F32561" w:rsidP="00F32561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F32561">
        <w:rPr>
          <w:rFonts w:ascii="Times New Roman" w:hAnsi="Times New Roman" w:cs="Times New Roman"/>
          <w:b/>
          <w:i/>
          <w:sz w:val="32"/>
        </w:rPr>
        <w:t>Правила безопасной работы с канцелярским ножом</w:t>
      </w:r>
    </w:p>
    <w:p w:rsidR="00F32561" w:rsidRPr="00F32561" w:rsidRDefault="00F32561" w:rsidP="00F32561">
      <w:pPr>
        <w:pStyle w:val="af3"/>
        <w:numPr>
          <w:ilvl w:val="0"/>
          <w:numId w:val="3"/>
        </w:numPr>
        <w:shd w:val="clear" w:color="auto" w:fill="EDB4BE" w:themeFill="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61">
        <w:rPr>
          <w:rFonts w:ascii="Times New Roman" w:hAnsi="Times New Roman" w:cs="Times New Roman"/>
          <w:sz w:val="24"/>
          <w:szCs w:val="24"/>
        </w:rPr>
        <w:t>Выдвигай небольшую часть лезвия.</w:t>
      </w:r>
    </w:p>
    <w:p w:rsidR="00F32561" w:rsidRPr="00F32561" w:rsidRDefault="00F32561" w:rsidP="00F32561">
      <w:pPr>
        <w:pStyle w:val="af3"/>
        <w:numPr>
          <w:ilvl w:val="0"/>
          <w:numId w:val="3"/>
        </w:numPr>
        <w:shd w:val="clear" w:color="auto" w:fill="EDB4BE" w:themeFill="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61">
        <w:rPr>
          <w:rFonts w:ascii="Times New Roman" w:hAnsi="Times New Roman" w:cs="Times New Roman"/>
          <w:sz w:val="24"/>
          <w:szCs w:val="24"/>
        </w:rPr>
        <w:t>Работай канцелярским ножом на рабочей доске.</w:t>
      </w:r>
    </w:p>
    <w:p w:rsidR="00F32561" w:rsidRPr="00F32561" w:rsidRDefault="00F32561" w:rsidP="00F32561">
      <w:pPr>
        <w:pStyle w:val="af3"/>
        <w:numPr>
          <w:ilvl w:val="0"/>
          <w:numId w:val="3"/>
        </w:numPr>
        <w:shd w:val="clear" w:color="auto" w:fill="EDB4BE" w:themeFill="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61">
        <w:rPr>
          <w:rFonts w:ascii="Times New Roman" w:hAnsi="Times New Roman" w:cs="Times New Roman"/>
          <w:sz w:val="24"/>
          <w:szCs w:val="24"/>
        </w:rPr>
        <w:t>Выполняя разрезы, крепко держи нож одной рукой, а второй — материал с которым работаешь.</w:t>
      </w:r>
    </w:p>
    <w:p w:rsidR="00F32561" w:rsidRPr="00F32561" w:rsidRDefault="00F32561" w:rsidP="00F32561">
      <w:pPr>
        <w:pStyle w:val="af3"/>
        <w:numPr>
          <w:ilvl w:val="0"/>
          <w:numId w:val="3"/>
        </w:numPr>
        <w:shd w:val="clear" w:color="auto" w:fill="EDB4BE" w:themeFill="text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61">
        <w:rPr>
          <w:rFonts w:ascii="Times New Roman" w:hAnsi="Times New Roman" w:cs="Times New Roman"/>
          <w:sz w:val="24"/>
          <w:szCs w:val="24"/>
        </w:rPr>
        <w:t>В случае, когда нож находится в нерабочем состоянии, лезвие должно быть спрятано внутрь.</w:t>
      </w:r>
    </w:p>
    <w:p w:rsidR="00F32561" w:rsidRDefault="00F32561" w:rsidP="00F32561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F32561" w:rsidRPr="00F32561" w:rsidRDefault="00F32561" w:rsidP="00F32561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F32561">
        <w:rPr>
          <w:rFonts w:ascii="Times New Roman" w:hAnsi="Times New Roman" w:cs="Times New Roman"/>
          <w:b/>
          <w:i/>
          <w:sz w:val="36"/>
          <w:szCs w:val="24"/>
        </w:rPr>
        <w:t>Правила безопасной работы с клеем</w:t>
      </w:r>
    </w:p>
    <w:p w:rsidR="00F32561" w:rsidRPr="00F32561" w:rsidRDefault="00F32561" w:rsidP="00F32561">
      <w:pPr>
        <w:pStyle w:val="af3"/>
        <w:numPr>
          <w:ilvl w:val="0"/>
          <w:numId w:val="5"/>
        </w:numPr>
        <w:shd w:val="clear" w:color="auto" w:fill="C8D9E3" w:themeFill="accent5" w:themeFillTint="6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61">
        <w:rPr>
          <w:rFonts w:ascii="Times New Roman" w:hAnsi="Times New Roman" w:cs="Times New Roman"/>
          <w:sz w:val="24"/>
          <w:szCs w:val="24"/>
        </w:rPr>
        <w:t>При работе с клеем пользуйся кисточкой, если это требуется.</w:t>
      </w:r>
    </w:p>
    <w:p w:rsidR="00F32561" w:rsidRPr="00F32561" w:rsidRDefault="00F32561" w:rsidP="00F32561">
      <w:pPr>
        <w:pStyle w:val="af3"/>
        <w:numPr>
          <w:ilvl w:val="0"/>
          <w:numId w:val="5"/>
        </w:numPr>
        <w:shd w:val="clear" w:color="auto" w:fill="C8D9E3" w:themeFill="accent5" w:themeFillTint="6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61">
        <w:rPr>
          <w:rFonts w:ascii="Times New Roman" w:hAnsi="Times New Roman" w:cs="Times New Roman"/>
          <w:sz w:val="24"/>
          <w:szCs w:val="24"/>
        </w:rPr>
        <w:t>Бери то количество клея, которое требуется для выполнения работы на данном этапе.</w:t>
      </w:r>
    </w:p>
    <w:p w:rsidR="00F32561" w:rsidRPr="00F32561" w:rsidRDefault="00F32561" w:rsidP="00F32561">
      <w:pPr>
        <w:pStyle w:val="af3"/>
        <w:numPr>
          <w:ilvl w:val="0"/>
          <w:numId w:val="5"/>
        </w:numPr>
        <w:shd w:val="clear" w:color="auto" w:fill="C8D9E3" w:themeFill="accent5" w:themeFillTint="6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61">
        <w:rPr>
          <w:rFonts w:ascii="Times New Roman" w:hAnsi="Times New Roman" w:cs="Times New Roman"/>
          <w:sz w:val="24"/>
          <w:szCs w:val="24"/>
        </w:rPr>
        <w:t>Излишки клея убирай мягкой тряпочкой или салфеткой, осторожно прижимая ее.</w:t>
      </w:r>
    </w:p>
    <w:p w:rsidR="00F32561" w:rsidRPr="00F32561" w:rsidRDefault="00F32561" w:rsidP="00F32561">
      <w:pPr>
        <w:pStyle w:val="af3"/>
        <w:numPr>
          <w:ilvl w:val="0"/>
          <w:numId w:val="5"/>
        </w:numPr>
        <w:shd w:val="clear" w:color="auto" w:fill="C8D9E3" w:themeFill="accent5" w:themeFillTint="6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561">
        <w:rPr>
          <w:rFonts w:ascii="Times New Roman" w:hAnsi="Times New Roman" w:cs="Times New Roman"/>
          <w:sz w:val="24"/>
          <w:szCs w:val="24"/>
        </w:rPr>
        <w:t>Кисточку и руки после работы хорошо вымой с мылом.</w:t>
      </w:r>
    </w:p>
    <w:p w:rsidR="00F32561" w:rsidRDefault="00F32561" w:rsidP="00F32561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F32561" w:rsidRPr="00F32561" w:rsidRDefault="00F32561" w:rsidP="00F32561">
      <w:pPr>
        <w:jc w:val="center"/>
        <w:rPr>
          <w:rFonts w:ascii="Times New Roman" w:hAnsi="Times New Roman" w:cs="Times New Roman"/>
          <w:b/>
          <w:i/>
          <w:sz w:val="32"/>
        </w:rPr>
      </w:pPr>
      <w:bookmarkStart w:id="0" w:name="_GoBack"/>
      <w:bookmarkEnd w:id="0"/>
      <w:r w:rsidRPr="00F32561">
        <w:rPr>
          <w:rFonts w:ascii="Times New Roman" w:hAnsi="Times New Roman" w:cs="Times New Roman"/>
          <w:b/>
          <w:i/>
          <w:sz w:val="32"/>
        </w:rPr>
        <w:t>Правила безопасной работы со швейной иглой и булавками</w:t>
      </w:r>
    </w:p>
    <w:p w:rsidR="00F32561" w:rsidRPr="00F32561" w:rsidRDefault="00F32561" w:rsidP="00F32561">
      <w:pPr>
        <w:pStyle w:val="af3"/>
        <w:numPr>
          <w:ilvl w:val="0"/>
          <w:numId w:val="7"/>
        </w:numPr>
        <w:shd w:val="clear" w:color="auto" w:fill="F5E9B7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Храни иглу и булавки всегда в игольнице.</w:t>
      </w:r>
    </w:p>
    <w:p w:rsidR="00F32561" w:rsidRPr="00F32561" w:rsidRDefault="00F32561" w:rsidP="00F32561">
      <w:pPr>
        <w:pStyle w:val="af3"/>
        <w:numPr>
          <w:ilvl w:val="0"/>
          <w:numId w:val="7"/>
        </w:numPr>
        <w:shd w:val="clear" w:color="auto" w:fill="F5E9B7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Не оставляй иглу и булавки на рабочем месте.</w:t>
      </w:r>
    </w:p>
    <w:p w:rsidR="00F32561" w:rsidRPr="00F32561" w:rsidRDefault="00F32561" w:rsidP="00F32561">
      <w:pPr>
        <w:pStyle w:val="af3"/>
        <w:numPr>
          <w:ilvl w:val="0"/>
          <w:numId w:val="7"/>
        </w:numPr>
        <w:shd w:val="clear" w:color="auto" w:fill="F5E9B7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Передавай иглу только в игольнице и с ниткой.</w:t>
      </w:r>
    </w:p>
    <w:p w:rsidR="00F32561" w:rsidRPr="00F32561" w:rsidRDefault="00F32561" w:rsidP="00F32561">
      <w:pPr>
        <w:pStyle w:val="af3"/>
        <w:numPr>
          <w:ilvl w:val="0"/>
          <w:numId w:val="7"/>
        </w:numPr>
        <w:shd w:val="clear" w:color="auto" w:fill="F5E9B7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Не бери иглу и булавку в рот, и не играй с ней.</w:t>
      </w:r>
    </w:p>
    <w:p w:rsidR="00F32561" w:rsidRPr="00F32561" w:rsidRDefault="00F32561" w:rsidP="00F32561">
      <w:pPr>
        <w:pStyle w:val="af3"/>
        <w:numPr>
          <w:ilvl w:val="0"/>
          <w:numId w:val="7"/>
        </w:numPr>
        <w:shd w:val="clear" w:color="auto" w:fill="F5E9B7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Не втыкай иглу и булавку в одежду.</w:t>
      </w:r>
    </w:p>
    <w:p w:rsidR="00F32561" w:rsidRPr="00F32561" w:rsidRDefault="00F32561" w:rsidP="00F32561">
      <w:pPr>
        <w:pStyle w:val="af3"/>
        <w:numPr>
          <w:ilvl w:val="0"/>
          <w:numId w:val="7"/>
        </w:numPr>
        <w:shd w:val="clear" w:color="auto" w:fill="F5E9B7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До и после работы проверь количество игл и булавок.</w:t>
      </w:r>
    </w:p>
    <w:p w:rsidR="00F32561" w:rsidRPr="00F32561" w:rsidRDefault="00F32561" w:rsidP="00F32561">
      <w:pPr>
        <w:pStyle w:val="af3"/>
        <w:numPr>
          <w:ilvl w:val="0"/>
          <w:numId w:val="7"/>
        </w:numPr>
        <w:shd w:val="clear" w:color="auto" w:fill="F5E9B7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Храни игольницу с иголками только в одном и том же месте.</w:t>
      </w:r>
    </w:p>
    <w:p w:rsidR="00F32561" w:rsidRPr="00F32561" w:rsidRDefault="00F32561" w:rsidP="00F32561">
      <w:pPr>
        <w:pStyle w:val="af3"/>
        <w:numPr>
          <w:ilvl w:val="0"/>
          <w:numId w:val="7"/>
        </w:numPr>
        <w:shd w:val="clear" w:color="auto" w:fill="F5E9B7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Не отвлекайся во время работы с иглой и булавкой.</w:t>
      </w:r>
    </w:p>
    <w:p w:rsidR="00F32561" w:rsidRPr="00F32561" w:rsidRDefault="00F32561" w:rsidP="00F32561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F32561">
        <w:rPr>
          <w:rFonts w:ascii="Times New Roman" w:hAnsi="Times New Roman" w:cs="Times New Roman"/>
          <w:b/>
          <w:i/>
          <w:sz w:val="32"/>
        </w:rPr>
        <w:lastRenderedPageBreak/>
        <w:t>Правила безопасной работы с шилом</w:t>
      </w:r>
    </w:p>
    <w:p w:rsidR="00F32561" w:rsidRPr="00F32561" w:rsidRDefault="00F32561" w:rsidP="00F32561">
      <w:pPr>
        <w:pStyle w:val="af3"/>
        <w:numPr>
          <w:ilvl w:val="0"/>
          <w:numId w:val="9"/>
        </w:numPr>
        <w:shd w:val="clear" w:color="auto" w:fill="AEFEFC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Храни инструмент в безопасном месте.</w:t>
      </w:r>
    </w:p>
    <w:p w:rsidR="00F32561" w:rsidRPr="00F32561" w:rsidRDefault="00F32561" w:rsidP="00F32561">
      <w:pPr>
        <w:pStyle w:val="af3"/>
        <w:numPr>
          <w:ilvl w:val="0"/>
          <w:numId w:val="9"/>
        </w:numPr>
        <w:shd w:val="clear" w:color="auto" w:fill="AEFEFC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Работай шилом только на подкладной доске.</w:t>
      </w:r>
    </w:p>
    <w:p w:rsidR="00F32561" w:rsidRPr="00F32561" w:rsidRDefault="00F32561" w:rsidP="00F32561">
      <w:pPr>
        <w:pStyle w:val="af3"/>
        <w:numPr>
          <w:ilvl w:val="0"/>
          <w:numId w:val="9"/>
        </w:numPr>
        <w:shd w:val="clear" w:color="auto" w:fill="AEFEFC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Делай прокол, вращая ручку шила вправо и влево.</w:t>
      </w:r>
    </w:p>
    <w:p w:rsidR="00F32561" w:rsidRPr="00F32561" w:rsidRDefault="00F32561" w:rsidP="00F32561">
      <w:pPr>
        <w:pStyle w:val="af3"/>
        <w:numPr>
          <w:ilvl w:val="0"/>
          <w:numId w:val="9"/>
        </w:numPr>
        <w:shd w:val="clear" w:color="auto" w:fill="AEFEFC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Будь внимателен! Не порань руку</w:t>
      </w:r>
      <w:r w:rsidRPr="00F32561">
        <w:rPr>
          <w:rFonts w:ascii="Times New Roman" w:hAnsi="Times New Roman" w:cs="Times New Roman"/>
        </w:rPr>
        <w:t>, держащую картон или любой дру</w:t>
      </w:r>
      <w:r w:rsidRPr="00F32561">
        <w:rPr>
          <w:rFonts w:ascii="Times New Roman" w:hAnsi="Times New Roman" w:cs="Times New Roman"/>
        </w:rPr>
        <w:t>гой материал.</w:t>
      </w:r>
    </w:p>
    <w:p w:rsidR="007D5297" w:rsidRPr="00F32561" w:rsidRDefault="00F32561" w:rsidP="00F32561">
      <w:pPr>
        <w:pStyle w:val="af3"/>
        <w:numPr>
          <w:ilvl w:val="0"/>
          <w:numId w:val="9"/>
        </w:numPr>
        <w:shd w:val="clear" w:color="auto" w:fill="AEFEFC"/>
        <w:rPr>
          <w:rFonts w:ascii="Times New Roman" w:hAnsi="Times New Roman" w:cs="Times New Roman"/>
        </w:rPr>
      </w:pPr>
      <w:r w:rsidRPr="00F32561">
        <w:rPr>
          <w:rFonts w:ascii="Times New Roman" w:hAnsi="Times New Roman" w:cs="Times New Roman"/>
        </w:rPr>
        <w:t>После работы убери шило в коробку.</w:t>
      </w:r>
    </w:p>
    <w:sectPr w:rsidR="007D5297" w:rsidRPr="00F3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E0CE8"/>
    <w:multiLevelType w:val="hybridMultilevel"/>
    <w:tmpl w:val="B74C9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F6022"/>
    <w:multiLevelType w:val="hybridMultilevel"/>
    <w:tmpl w:val="F6E8C288"/>
    <w:lvl w:ilvl="0" w:tplc="B59CC8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55801"/>
    <w:multiLevelType w:val="hybridMultilevel"/>
    <w:tmpl w:val="EC12F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44F68"/>
    <w:multiLevelType w:val="hybridMultilevel"/>
    <w:tmpl w:val="3F32C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67033"/>
    <w:multiLevelType w:val="hybridMultilevel"/>
    <w:tmpl w:val="4718C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C3C70"/>
    <w:multiLevelType w:val="hybridMultilevel"/>
    <w:tmpl w:val="8AA8BF62"/>
    <w:lvl w:ilvl="0" w:tplc="E632CA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55769"/>
    <w:multiLevelType w:val="hybridMultilevel"/>
    <w:tmpl w:val="2DDA8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7107C"/>
    <w:multiLevelType w:val="hybridMultilevel"/>
    <w:tmpl w:val="0A28011A"/>
    <w:lvl w:ilvl="0" w:tplc="BDB0A1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64C2B"/>
    <w:multiLevelType w:val="hybridMultilevel"/>
    <w:tmpl w:val="9BC8BBEC"/>
    <w:lvl w:ilvl="0" w:tplc="3BB87F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523D3"/>
    <w:multiLevelType w:val="hybridMultilevel"/>
    <w:tmpl w:val="01BCCBD8"/>
    <w:lvl w:ilvl="0" w:tplc="0E5EAF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82"/>
    <w:rsid w:val="007D5297"/>
    <w:rsid w:val="008F6682"/>
    <w:rsid w:val="00F3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062FD-2B22-4C45-B17B-EF408C61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61"/>
  </w:style>
  <w:style w:type="paragraph" w:styleId="1">
    <w:name w:val="heading 1"/>
    <w:basedOn w:val="a"/>
    <w:next w:val="a"/>
    <w:link w:val="10"/>
    <w:uiPriority w:val="9"/>
    <w:qFormat/>
    <w:rsid w:val="00F32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0CC5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5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5E39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5E39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5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5E39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5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7942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56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7942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5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1C6CE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6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5E39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56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1C6CE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561"/>
    <w:rPr>
      <w:rFonts w:asciiTheme="majorHAnsi" w:eastAsiaTheme="majorEastAsia" w:hAnsiTheme="majorHAnsi" w:cstheme="majorBidi"/>
      <w:b/>
      <w:bCs/>
      <w:color w:val="D0CC5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32561"/>
    <w:rPr>
      <w:rFonts w:asciiTheme="majorHAnsi" w:eastAsiaTheme="majorEastAsia" w:hAnsiTheme="majorHAnsi" w:cstheme="majorBidi"/>
      <w:b/>
      <w:bCs/>
      <w:color w:val="E5E39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32561"/>
    <w:rPr>
      <w:rFonts w:asciiTheme="majorHAnsi" w:eastAsiaTheme="majorEastAsia" w:hAnsiTheme="majorHAnsi" w:cstheme="majorBidi"/>
      <w:b/>
      <w:bCs/>
      <w:color w:val="E5E39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32561"/>
    <w:rPr>
      <w:rFonts w:asciiTheme="majorHAnsi" w:eastAsiaTheme="majorEastAsia" w:hAnsiTheme="majorHAnsi" w:cstheme="majorBidi"/>
      <w:b/>
      <w:bCs/>
      <w:i/>
      <w:iCs/>
      <w:color w:val="E5E39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32561"/>
    <w:rPr>
      <w:rFonts w:asciiTheme="majorHAnsi" w:eastAsiaTheme="majorEastAsia" w:hAnsiTheme="majorHAnsi" w:cstheme="majorBidi"/>
      <w:color w:val="97942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32561"/>
    <w:rPr>
      <w:rFonts w:asciiTheme="majorHAnsi" w:eastAsiaTheme="majorEastAsia" w:hAnsiTheme="majorHAnsi" w:cstheme="majorBidi"/>
      <w:i/>
      <w:iCs/>
      <w:color w:val="97942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32561"/>
    <w:rPr>
      <w:rFonts w:asciiTheme="majorHAnsi" w:eastAsiaTheme="majorEastAsia" w:hAnsiTheme="majorHAnsi" w:cstheme="majorBidi"/>
      <w:i/>
      <w:iCs/>
      <w:color w:val="F1C6CE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32561"/>
    <w:rPr>
      <w:rFonts w:asciiTheme="majorHAnsi" w:eastAsiaTheme="majorEastAsia" w:hAnsiTheme="majorHAnsi" w:cstheme="majorBidi"/>
      <w:color w:val="E5E39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32561"/>
    <w:rPr>
      <w:rFonts w:asciiTheme="majorHAnsi" w:eastAsiaTheme="majorEastAsia" w:hAnsiTheme="majorHAnsi" w:cstheme="majorBidi"/>
      <w:i/>
      <w:iCs/>
      <w:color w:val="F1C6CE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2561"/>
    <w:pPr>
      <w:spacing w:line="240" w:lineRule="auto"/>
    </w:pPr>
    <w:rPr>
      <w:b/>
      <w:bCs/>
      <w:color w:val="E5E39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2561"/>
    <w:pPr>
      <w:pBdr>
        <w:bottom w:val="single" w:sz="8" w:space="4" w:color="E5E39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0000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2561"/>
    <w:rPr>
      <w:rFonts w:asciiTheme="majorHAnsi" w:eastAsiaTheme="majorEastAsia" w:hAnsiTheme="majorHAnsi" w:cstheme="majorBidi"/>
      <w:color w:val="BF0000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2561"/>
    <w:pPr>
      <w:numPr>
        <w:ilvl w:val="1"/>
      </w:numPr>
    </w:pPr>
    <w:rPr>
      <w:rFonts w:asciiTheme="majorHAnsi" w:eastAsiaTheme="majorEastAsia" w:hAnsiTheme="majorHAnsi" w:cstheme="majorBidi"/>
      <w:i/>
      <w:iCs/>
      <w:color w:val="E5E39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32561"/>
    <w:rPr>
      <w:rFonts w:asciiTheme="majorHAnsi" w:eastAsiaTheme="majorEastAsia" w:hAnsiTheme="majorHAnsi" w:cstheme="majorBidi"/>
      <w:i/>
      <w:iCs/>
      <w:color w:val="E5E39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32561"/>
    <w:rPr>
      <w:b/>
      <w:bCs/>
    </w:rPr>
  </w:style>
  <w:style w:type="character" w:styleId="a9">
    <w:name w:val="Emphasis"/>
    <w:basedOn w:val="a0"/>
    <w:uiPriority w:val="20"/>
    <w:qFormat/>
    <w:rsid w:val="00F32561"/>
    <w:rPr>
      <w:i/>
      <w:iCs/>
    </w:rPr>
  </w:style>
  <w:style w:type="paragraph" w:styleId="aa">
    <w:name w:val="No Spacing"/>
    <w:uiPriority w:val="1"/>
    <w:qFormat/>
    <w:rsid w:val="00F3256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32561"/>
    <w:rPr>
      <w:i/>
      <w:iCs/>
      <w:color w:val="EDB4BE" w:themeColor="text1"/>
    </w:rPr>
  </w:style>
  <w:style w:type="character" w:customStyle="1" w:styleId="22">
    <w:name w:val="Цитата 2 Знак"/>
    <w:basedOn w:val="a0"/>
    <w:link w:val="21"/>
    <w:uiPriority w:val="29"/>
    <w:rsid w:val="00F32561"/>
    <w:rPr>
      <w:i/>
      <w:iCs/>
      <w:color w:val="EDB4BE" w:themeColor="text1"/>
    </w:rPr>
  </w:style>
  <w:style w:type="paragraph" w:styleId="ab">
    <w:name w:val="Intense Quote"/>
    <w:basedOn w:val="a"/>
    <w:next w:val="a"/>
    <w:link w:val="ac"/>
    <w:uiPriority w:val="30"/>
    <w:qFormat/>
    <w:rsid w:val="00F32561"/>
    <w:pPr>
      <w:pBdr>
        <w:bottom w:val="single" w:sz="4" w:space="4" w:color="E5E39D" w:themeColor="accent1"/>
      </w:pBdr>
      <w:spacing w:before="200" w:after="280"/>
      <w:ind w:left="936" w:right="936"/>
    </w:pPr>
    <w:rPr>
      <w:b/>
      <w:bCs/>
      <w:i/>
      <w:iCs/>
      <w:color w:val="E5E39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F32561"/>
    <w:rPr>
      <w:b/>
      <w:bCs/>
      <w:i/>
      <w:iCs/>
      <w:color w:val="E5E39D" w:themeColor="accent1"/>
    </w:rPr>
  </w:style>
  <w:style w:type="character" w:styleId="ad">
    <w:name w:val="Subtle Emphasis"/>
    <w:basedOn w:val="a0"/>
    <w:uiPriority w:val="19"/>
    <w:qFormat/>
    <w:rsid w:val="00F32561"/>
    <w:rPr>
      <w:i/>
      <w:iCs/>
      <w:color w:val="F6D9DE" w:themeColor="text1" w:themeTint="7F"/>
    </w:rPr>
  </w:style>
  <w:style w:type="character" w:styleId="ae">
    <w:name w:val="Intense Emphasis"/>
    <w:basedOn w:val="a0"/>
    <w:uiPriority w:val="21"/>
    <w:qFormat/>
    <w:rsid w:val="00F32561"/>
    <w:rPr>
      <w:b/>
      <w:bCs/>
      <w:i/>
      <w:iCs/>
      <w:color w:val="E5E39D" w:themeColor="accent1"/>
    </w:rPr>
  </w:style>
  <w:style w:type="character" w:styleId="af">
    <w:name w:val="Subtle Reference"/>
    <w:basedOn w:val="a0"/>
    <w:uiPriority w:val="31"/>
    <w:qFormat/>
    <w:rsid w:val="00F32561"/>
    <w:rPr>
      <w:smallCaps/>
      <w:color w:val="E6C069" w:themeColor="accent2"/>
      <w:u w:val="single"/>
    </w:rPr>
  </w:style>
  <w:style w:type="character" w:styleId="af0">
    <w:name w:val="Intense Reference"/>
    <w:basedOn w:val="a0"/>
    <w:uiPriority w:val="32"/>
    <w:qFormat/>
    <w:rsid w:val="00F32561"/>
    <w:rPr>
      <w:b/>
      <w:bCs/>
      <w:smallCaps/>
      <w:color w:val="E6C069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3256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32561"/>
    <w:pPr>
      <w:outlineLvl w:val="9"/>
    </w:pPr>
  </w:style>
  <w:style w:type="paragraph" w:styleId="af3">
    <w:name w:val="List Paragraph"/>
    <w:basedOn w:val="a"/>
    <w:uiPriority w:val="34"/>
    <w:qFormat/>
    <w:rsid w:val="00F3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rgbClr val="EDB4BE"/>
      </a:dk1>
      <a:lt1>
        <a:sysClr val="window" lastClr="FFFFFF"/>
      </a:lt1>
      <a:dk2>
        <a:srgbClr val="FF0000"/>
      </a:dk2>
      <a:lt2>
        <a:srgbClr val="EFEDE3"/>
      </a:lt2>
      <a:accent1>
        <a:srgbClr val="E5E39D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4C8F0-D1A6-442A-AF3C-BDFA4EB7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1599</Characters>
  <Application>Microsoft Office Word</Application>
  <DocSecurity>0</DocSecurity>
  <Lines>13</Lines>
  <Paragraphs>3</Paragraphs>
  <ScaleCrop>false</ScaleCrop>
  <Company>diakov.net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2019-02-10T11:00:00Z</dcterms:created>
  <dcterms:modified xsi:type="dcterms:W3CDTF">2019-02-10T11:14:00Z</dcterms:modified>
</cp:coreProperties>
</file>